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0D83" w14:textId="77777777" w:rsidR="009F6F66" w:rsidRDefault="009F6F66" w:rsidP="00A94AE5">
      <w:pPr>
        <w:pStyle w:val="AHPRADocumenttitle"/>
        <w:outlineLvl w:val="9"/>
      </w:pPr>
    </w:p>
    <w:p w14:paraId="46490C1E" w14:textId="77777777" w:rsidR="009F6F66" w:rsidRDefault="009F6F66" w:rsidP="00A94AE5">
      <w:pPr>
        <w:pStyle w:val="AHPRADocumenttitle"/>
      </w:pPr>
    </w:p>
    <w:p w14:paraId="7B62B735" w14:textId="77E3D62F" w:rsidR="00FC2881" w:rsidRPr="00554335" w:rsidRDefault="00A06552" w:rsidP="00A94AE5">
      <w:pPr>
        <w:pStyle w:val="AHPRADocumenttitle"/>
        <w:outlineLvl w:val="9"/>
      </w:pPr>
      <w:r>
        <w:t>Public Consultation</w:t>
      </w:r>
    </w:p>
    <w:p w14:paraId="151B6411" w14:textId="0DAA5856" w:rsidR="00C35DE1" w:rsidRPr="00554335" w:rsidRDefault="009655C9" w:rsidP="00A94AE5">
      <w:pPr>
        <w:pStyle w:val="AHPRAHeadline"/>
        <w:outlineLvl w:val="0"/>
      </w:pPr>
      <w:bookmarkStart w:id="0" w:name="_Toc108780146"/>
      <w:bookmarkStart w:id="1" w:name="_Toc108780196"/>
      <w:bookmarkStart w:id="2" w:name="_Toc108780251"/>
      <w:bookmarkStart w:id="3" w:name="_Toc108780307"/>
      <w:bookmarkStart w:id="4" w:name="_Toc108782671"/>
      <w:bookmarkStart w:id="5" w:name="_Toc108782721"/>
      <w:bookmarkStart w:id="6" w:name="_Toc108782772"/>
      <w:bookmarkStart w:id="7" w:name="_Toc108783476"/>
      <w:bookmarkStart w:id="8" w:name="_Toc108783768"/>
      <w:bookmarkStart w:id="9" w:name="_Toc108783812"/>
      <w:bookmarkStart w:id="10" w:name="_Toc108783910"/>
      <w:bookmarkStart w:id="11" w:name="_Toc108783942"/>
      <w:bookmarkStart w:id="12" w:name="_Toc108783971"/>
      <w:bookmarkStart w:id="13" w:name="_Toc108783997"/>
      <w:bookmarkStart w:id="14" w:name="_Toc108784008"/>
      <w:bookmarkStart w:id="15" w:name="_Toc108784091"/>
      <w:bookmarkStart w:id="16" w:name="_Toc108784711"/>
      <w:bookmarkStart w:id="17" w:name="_Toc108792821"/>
      <w:bookmarkStart w:id="18" w:name="_Toc108792929"/>
      <w:bookmarkStart w:id="19" w:name="_Toc108792976"/>
      <w:bookmarkStart w:id="20" w:name="_Toc108793021"/>
      <w:bookmarkStart w:id="21" w:name="_Toc108795718"/>
      <w:bookmarkStart w:id="22" w:name="_Toc108802396"/>
      <w:bookmarkStart w:id="23" w:name="_Toc112170499"/>
      <w:bookmarkStart w:id="24" w:name="_Toc116054876"/>
      <w:bookmarkStart w:id="25" w:name="_Toc118475719"/>
      <w:r>
        <w:rPr>
          <w:noProof/>
          <w:lang w:val="en-GB" w:eastAsia="en-GB"/>
        </w:rPr>
        <mc:AlternateContent>
          <mc:Choice Requires="wps">
            <w:drawing>
              <wp:anchor distT="4294967295" distB="4294967295" distL="114300" distR="114300" simplePos="0" relativeHeight="251657728" behindDoc="0" locked="0" layoutInCell="1" allowOverlap="1" wp14:anchorId="15614EF1" wp14:editId="65872BDB">
                <wp:simplePos x="0" y="0"/>
                <wp:positionH relativeFrom="column">
                  <wp:posOffset>-706755</wp:posOffset>
                </wp:positionH>
                <wp:positionV relativeFrom="paragraph">
                  <wp:posOffset>1904</wp:posOffset>
                </wp:positionV>
                <wp:extent cx="356362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B9992"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qI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"/>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6DAA4BC" w14:textId="415C2987" w:rsidR="00C35DE1" w:rsidRPr="00E73698" w:rsidRDefault="00D20CFB" w:rsidP="00A94AE5">
      <w:pPr>
        <w:pStyle w:val="AHPRAbodytext"/>
      </w:pPr>
      <w:r>
        <w:t>24 February 2023</w:t>
      </w:r>
    </w:p>
    <w:p w14:paraId="1CEEA1DB" w14:textId="71F88327" w:rsidR="007E2C84" w:rsidRDefault="000B58F5" w:rsidP="00A94AE5">
      <w:pPr>
        <w:pStyle w:val="AHPRADocumentsubheading"/>
        <w:outlineLvl w:val="9"/>
      </w:pPr>
      <w:r>
        <w:t>Application for r</w:t>
      </w:r>
      <w:r w:rsidR="00A06552" w:rsidRPr="00A06552">
        <w:t xml:space="preserve">ecognition of a new </w:t>
      </w:r>
      <w:r>
        <w:t>field of specialty practice</w:t>
      </w:r>
      <w:r w:rsidR="00A06552" w:rsidRPr="00A06552">
        <w:t>: Genetic Pathology</w:t>
      </w:r>
    </w:p>
    <w:p w14:paraId="09C41512" w14:textId="4823043A" w:rsidR="00FC2881" w:rsidRDefault="00A06552" w:rsidP="00A94AE5">
      <w:pPr>
        <w:pStyle w:val="AHPRASubheading"/>
        <w:outlineLvl w:val="0"/>
      </w:pPr>
      <w:bookmarkStart w:id="26" w:name="_Toc315895074"/>
      <w:bookmarkStart w:id="27" w:name="_Toc315895085"/>
      <w:bookmarkStart w:id="28" w:name="_Toc108795719"/>
      <w:bookmarkStart w:id="29" w:name="_Toc118475720"/>
      <w:bookmarkStart w:id="30" w:name="_Hlk108779805"/>
      <w:r>
        <w:t>Summary</w:t>
      </w:r>
      <w:bookmarkEnd w:id="26"/>
      <w:bookmarkEnd w:id="27"/>
      <w:bookmarkEnd w:id="28"/>
      <w:bookmarkEnd w:id="29"/>
    </w:p>
    <w:bookmarkEnd w:id="30"/>
    <w:p w14:paraId="6BB05181" w14:textId="297A9289" w:rsidR="00A06552" w:rsidRDefault="00A06552" w:rsidP="00A94AE5">
      <w:pPr>
        <w:pStyle w:val="AHPRAbodytext"/>
      </w:pPr>
      <w:r w:rsidRPr="00A06552">
        <w:rPr>
          <w:bCs/>
        </w:rPr>
        <w:t>The Medical Board of Australia is consulting on the</w:t>
      </w:r>
      <w:r w:rsidR="006F5531">
        <w:rPr>
          <w:bCs/>
        </w:rPr>
        <w:t xml:space="preserve"> </w:t>
      </w:r>
      <w:r w:rsidR="000B58F5">
        <w:rPr>
          <w:bCs/>
        </w:rPr>
        <w:t xml:space="preserve">application by </w:t>
      </w:r>
      <w:r w:rsidRPr="00A06552">
        <w:rPr>
          <w:bCs/>
        </w:rPr>
        <w:t xml:space="preserve">the Royal College of Pathologists of Australasia </w:t>
      </w:r>
      <w:r w:rsidR="000B58F5">
        <w:rPr>
          <w:bCs/>
        </w:rPr>
        <w:t xml:space="preserve">to have </w:t>
      </w:r>
      <w:r w:rsidRPr="00A06552">
        <w:rPr>
          <w:bCs/>
        </w:rPr>
        <w:t xml:space="preserve">Genetic Pathology recognised as a new field of specialty practice within the specialty of Pathology, under the </w:t>
      </w:r>
      <w:r w:rsidRPr="00A06552">
        <w:t>Health Practitioner Regulation National Law (National Law)</w:t>
      </w:r>
      <w:r w:rsidRPr="00A06552">
        <w:rPr>
          <w:bCs/>
        </w:rPr>
        <w:t>.</w:t>
      </w:r>
      <w:r w:rsidRPr="00A06552">
        <w:t xml:space="preserve"> </w:t>
      </w:r>
    </w:p>
    <w:p w14:paraId="49BD177E" w14:textId="146B3604" w:rsidR="003E6D97" w:rsidRPr="00A06552" w:rsidRDefault="003E6D97" w:rsidP="00A94AE5">
      <w:pPr>
        <w:pStyle w:val="AHPRAbodytext"/>
      </w:pPr>
      <w:r w:rsidRPr="00A06552">
        <w:t xml:space="preserve">Under </w:t>
      </w:r>
      <w:r w:rsidRPr="003E6D97">
        <w:t xml:space="preserve">section 13 of </w:t>
      </w:r>
      <w:r w:rsidRPr="00A06552">
        <w:t>the National Law, a National Board for a profession may recommend that Health Ministers approve one or more specialties and associated specialist titles for a profession</w:t>
      </w:r>
      <w:r>
        <w:t>.</w:t>
      </w:r>
    </w:p>
    <w:p w14:paraId="69C5C210" w14:textId="2D170C90" w:rsidR="00A06552" w:rsidRPr="00A06552" w:rsidRDefault="00A06552" w:rsidP="00A94AE5">
      <w:pPr>
        <w:pStyle w:val="AHPRAbodytext"/>
      </w:pPr>
      <w:r w:rsidRPr="00A06552">
        <w:t xml:space="preserve">The recognition of a new or amended specialty by the </w:t>
      </w:r>
      <w:proofErr w:type="gramStart"/>
      <w:r w:rsidRPr="00A06552">
        <w:t>Health</w:t>
      </w:r>
      <w:proofErr w:type="gramEnd"/>
      <w:r w:rsidRPr="00A06552">
        <w:t xml:space="preserve"> Ministers is a ‘regulatory instrument’. It extends the scope of offences that apply to the unauthorised use of protected specialist titles and to individuals who otherwise hold themselves out as being authorised or qualified to use the titles. Therefore, the process for assessing whether a new or amended specialty should be recognised is rigorous. It includes public consultation and oversight of the regulatory assessment process by the </w:t>
      </w:r>
      <w:r w:rsidR="005A756C">
        <w:t xml:space="preserve">Office of Impact Analysis (formerly the </w:t>
      </w:r>
      <w:r w:rsidRPr="00A06552">
        <w:t>Office of Best Practice Regulation</w:t>
      </w:r>
      <w:r w:rsidR="005A756C">
        <w:t>)</w:t>
      </w:r>
      <w:r w:rsidRPr="00A06552">
        <w:t xml:space="preserve"> Commonwealth Department of Prime Minister and Cabinet. </w:t>
      </w:r>
    </w:p>
    <w:p w14:paraId="62B2CBDB" w14:textId="2704AA87" w:rsidR="00A06552" w:rsidRPr="00A06552" w:rsidRDefault="00A06552" w:rsidP="00A94AE5">
      <w:pPr>
        <w:pStyle w:val="AHPRAbodytext"/>
      </w:pPr>
      <w:r w:rsidRPr="00A06552">
        <w:t xml:space="preserve">Health Ministers may approve a new or amended specialty only after a public benefit has been demonstrated. That is, applicants proposing a new or amended specialty for recognition under the National Law must establish that there is a need for government intervention (regulation) in the interests of the public and that existing arrangements or other alternative non-regulatory options are unsatisfactory. Specialist recognition is not about the interest or prestige of the practitioners who are seeking this recognition. </w:t>
      </w:r>
    </w:p>
    <w:p w14:paraId="17FC8E18" w14:textId="09A9F355" w:rsidR="00A06552" w:rsidRPr="00A06552" w:rsidRDefault="00A06552" w:rsidP="00A94AE5">
      <w:pPr>
        <w:pStyle w:val="AHPRAbodytext"/>
        <w:rPr>
          <w:bCs/>
        </w:rPr>
      </w:pPr>
      <w:r w:rsidRPr="00A06552">
        <w:rPr>
          <w:bCs/>
        </w:rPr>
        <w:t xml:space="preserve">Further details about the Genetic Pathology </w:t>
      </w:r>
      <w:r w:rsidR="000B58F5">
        <w:rPr>
          <w:bCs/>
        </w:rPr>
        <w:t xml:space="preserve">application </w:t>
      </w:r>
      <w:r w:rsidRPr="00A06552">
        <w:rPr>
          <w:bCs/>
        </w:rPr>
        <w:t>and recognition process are contained in the consultation documents.</w:t>
      </w:r>
    </w:p>
    <w:p w14:paraId="4EE3E20B" w14:textId="3C4F9637" w:rsidR="00A06552" w:rsidRPr="00A06552" w:rsidRDefault="00A06552" w:rsidP="00A94AE5">
      <w:pPr>
        <w:pStyle w:val="AHPRAbodytext"/>
        <w:rPr>
          <w:bCs/>
        </w:rPr>
        <w:sectPr w:rsidR="00A06552" w:rsidRPr="00A06552" w:rsidSect="00A06552">
          <w:headerReference w:type="default" r:id="rId8"/>
          <w:headerReference w:type="first" r:id="rId9"/>
          <w:footerReference w:type="first" r:id="rId10"/>
          <w:pgSz w:w="11900" w:h="16850"/>
          <w:pgMar w:top="1247" w:right="1021" w:bottom="1247" w:left="1276" w:header="720" w:footer="720" w:gutter="0"/>
          <w:cols w:space="720"/>
          <w:titlePg/>
          <w:docGrid w:linePitch="299"/>
        </w:sectPr>
      </w:pPr>
      <w:r w:rsidRPr="00A06552">
        <w:rPr>
          <w:bCs/>
        </w:rPr>
        <w:t xml:space="preserve">The consultation is open until </w:t>
      </w:r>
      <w:r w:rsidR="00D20CFB">
        <w:rPr>
          <w:b/>
        </w:rPr>
        <w:t>26 April 2023.</w:t>
      </w:r>
    </w:p>
    <w:p w14:paraId="0165B287" w14:textId="0923D107" w:rsidR="00E2775E" w:rsidRDefault="00E2775E" w:rsidP="00E2775E">
      <w:pPr>
        <w:pStyle w:val="AHPRASubheading"/>
        <w:outlineLvl w:val="1"/>
      </w:pPr>
      <w:bookmarkStart w:id="31" w:name="_Toc118475721"/>
      <w:bookmarkStart w:id="32" w:name="_Toc108795720"/>
      <w:r>
        <w:lastRenderedPageBreak/>
        <w:t>Consultation process</w:t>
      </w:r>
      <w:bookmarkEnd w:id="31"/>
    </w:p>
    <w:p w14:paraId="5FF6850C" w14:textId="6CCA9638" w:rsidR="00E2775E" w:rsidRDefault="00E2775E" w:rsidP="00E2775E">
      <w:pPr>
        <w:rPr>
          <w:rFonts w:ascii="Arial" w:hAnsi="Arial" w:cs="Arial"/>
          <w:sz w:val="20"/>
          <w:szCs w:val="20"/>
        </w:rPr>
      </w:pPr>
      <w:r>
        <w:rPr>
          <w:rFonts w:ascii="Arial" w:hAnsi="Arial" w:cs="Arial"/>
          <w:sz w:val="20"/>
          <w:szCs w:val="20"/>
        </w:rPr>
        <w:t xml:space="preserve">The Australian Medical Council’s (AMC’s) review panel assesses and provides advice to the Board on proposals for the recognition of new or amended medical specialties. Stakeholder feedback received by the Board will be forwarded to the AMC for analysis and advice. </w:t>
      </w:r>
    </w:p>
    <w:p w14:paraId="0B73D4EC" w14:textId="77777777" w:rsidR="00E2775E" w:rsidRDefault="00E2775E" w:rsidP="00E2775E">
      <w:pPr>
        <w:rPr>
          <w:rFonts w:ascii="Arial" w:hAnsi="Arial" w:cs="Arial"/>
          <w:sz w:val="20"/>
          <w:szCs w:val="20"/>
        </w:rPr>
      </w:pPr>
      <w:r>
        <w:rPr>
          <w:rFonts w:ascii="Arial" w:hAnsi="Arial" w:cs="Arial"/>
          <w:sz w:val="20"/>
          <w:szCs w:val="20"/>
        </w:rPr>
        <w:t xml:space="preserve">On behalf of the Board, the AMC may also seek additional information </w:t>
      </w:r>
      <w:proofErr w:type="gramStart"/>
      <w:r>
        <w:rPr>
          <w:rFonts w:ascii="Arial" w:hAnsi="Arial" w:cs="Arial"/>
          <w:sz w:val="20"/>
          <w:szCs w:val="20"/>
        </w:rPr>
        <w:t>in order to</w:t>
      </w:r>
      <w:proofErr w:type="gramEnd"/>
      <w:r>
        <w:rPr>
          <w:rFonts w:ascii="Arial" w:hAnsi="Arial" w:cs="Arial"/>
          <w:sz w:val="20"/>
          <w:szCs w:val="20"/>
        </w:rPr>
        <w:t xml:space="preserve"> complete its detailed assessment of the proposal based on stakeholder feedback. For example, it may:</w:t>
      </w:r>
    </w:p>
    <w:p w14:paraId="08A847C0" w14:textId="3F72FD96" w:rsidR="00E2775E" w:rsidRPr="00E2775E" w:rsidRDefault="00E2775E" w:rsidP="00E2775E">
      <w:pPr>
        <w:pStyle w:val="ListParagraph"/>
        <w:numPr>
          <w:ilvl w:val="0"/>
          <w:numId w:val="29"/>
        </w:numPr>
        <w:contextualSpacing w:val="0"/>
        <w:rPr>
          <w:rFonts w:ascii="Arial" w:hAnsi="Arial" w:cs="Arial"/>
          <w:sz w:val="20"/>
          <w:szCs w:val="20"/>
        </w:rPr>
      </w:pPr>
      <w:r w:rsidRPr="00E2775E">
        <w:rPr>
          <w:rFonts w:ascii="Arial" w:hAnsi="Arial" w:cs="Arial"/>
          <w:sz w:val="20"/>
          <w:szCs w:val="20"/>
        </w:rPr>
        <w:t xml:space="preserve">interview representatives of the applicant and other relevant </w:t>
      </w:r>
      <w:proofErr w:type="gramStart"/>
      <w:r w:rsidRPr="00E2775E">
        <w:rPr>
          <w:rFonts w:ascii="Arial" w:hAnsi="Arial" w:cs="Arial"/>
          <w:sz w:val="20"/>
          <w:szCs w:val="20"/>
        </w:rPr>
        <w:t>stakeholders;</w:t>
      </w:r>
      <w:proofErr w:type="gramEnd"/>
    </w:p>
    <w:p w14:paraId="21021F1C" w14:textId="0C37AE78" w:rsidR="00E2775E" w:rsidRPr="00E2775E" w:rsidRDefault="00E2775E" w:rsidP="00E2775E">
      <w:pPr>
        <w:pStyle w:val="ListParagraph"/>
        <w:numPr>
          <w:ilvl w:val="0"/>
          <w:numId w:val="29"/>
        </w:numPr>
        <w:contextualSpacing w:val="0"/>
        <w:rPr>
          <w:rFonts w:ascii="Arial" w:hAnsi="Arial" w:cs="Arial"/>
          <w:sz w:val="20"/>
          <w:szCs w:val="20"/>
        </w:rPr>
      </w:pPr>
      <w:r w:rsidRPr="00E2775E">
        <w:rPr>
          <w:rFonts w:ascii="Arial" w:hAnsi="Arial" w:cs="Arial"/>
          <w:sz w:val="20"/>
          <w:szCs w:val="20"/>
        </w:rPr>
        <w:t xml:space="preserve">seek additional information from the applicant or any other person or </w:t>
      </w:r>
      <w:proofErr w:type="gramStart"/>
      <w:r w:rsidRPr="00E2775E">
        <w:rPr>
          <w:rFonts w:ascii="Arial" w:hAnsi="Arial" w:cs="Arial"/>
          <w:sz w:val="20"/>
          <w:szCs w:val="20"/>
        </w:rPr>
        <w:t>organisation;</w:t>
      </w:r>
      <w:proofErr w:type="gramEnd"/>
    </w:p>
    <w:p w14:paraId="4F9A6395" w14:textId="77777777" w:rsidR="00E2775E" w:rsidRDefault="00E2775E" w:rsidP="00E2775E">
      <w:pPr>
        <w:pStyle w:val="ListParagraph"/>
        <w:numPr>
          <w:ilvl w:val="0"/>
          <w:numId w:val="29"/>
        </w:numPr>
        <w:contextualSpacing w:val="0"/>
        <w:rPr>
          <w:rFonts w:ascii="Arial" w:hAnsi="Arial" w:cs="Arial"/>
          <w:sz w:val="20"/>
          <w:szCs w:val="20"/>
        </w:rPr>
      </w:pPr>
      <w:r w:rsidRPr="00E2775E">
        <w:rPr>
          <w:rFonts w:ascii="Arial" w:hAnsi="Arial" w:cs="Arial"/>
          <w:sz w:val="20"/>
          <w:szCs w:val="20"/>
        </w:rPr>
        <w:t>complete a program of clinical site visits to contribute to understanding of the role and place of clinical practice in the proposed specialty or field of specialty practice within the broader context of the Australian health system. These visits may include interviews with practitioners practising substantially in the field, and other health professionals working in related or associated disciplines. The review panel may seek recommendations from the applicant on who to include in the clinical site visits, but the group will develop its own program; and/or</w:t>
      </w:r>
    </w:p>
    <w:p w14:paraId="191F8E81" w14:textId="4F2CD9AE" w:rsidR="00E2775E" w:rsidRDefault="00E2775E" w:rsidP="00E2775E">
      <w:pPr>
        <w:pStyle w:val="ListParagraph"/>
        <w:numPr>
          <w:ilvl w:val="0"/>
          <w:numId w:val="29"/>
        </w:numPr>
        <w:contextualSpacing w:val="0"/>
        <w:rPr>
          <w:rFonts w:ascii="Arial" w:hAnsi="Arial" w:cs="Arial"/>
          <w:sz w:val="20"/>
          <w:szCs w:val="20"/>
        </w:rPr>
      </w:pPr>
      <w:r w:rsidRPr="00E2775E">
        <w:rPr>
          <w:rFonts w:ascii="Arial" w:hAnsi="Arial" w:cs="Arial"/>
          <w:sz w:val="20"/>
          <w:szCs w:val="20"/>
        </w:rPr>
        <w:t>undertake any other investigations or inquiry that appears appropriate to the review panel.</w:t>
      </w:r>
    </w:p>
    <w:p w14:paraId="06A7C8DF" w14:textId="600B3FB3" w:rsidR="00E2775E" w:rsidRPr="00E2775E" w:rsidRDefault="00E2775E" w:rsidP="00E2775E">
      <w:pPr>
        <w:rPr>
          <w:rFonts w:ascii="Arial" w:hAnsi="Arial" w:cs="Arial"/>
          <w:sz w:val="20"/>
          <w:szCs w:val="20"/>
        </w:rPr>
      </w:pPr>
      <w:r w:rsidRPr="00E2775E">
        <w:rPr>
          <w:rFonts w:ascii="Arial" w:hAnsi="Arial" w:cs="Arial"/>
          <w:sz w:val="20"/>
          <w:szCs w:val="20"/>
        </w:rPr>
        <w:t>In some circumstances, the AMC may recommend to the Medical Board that additional work be commissioned by third parties (</w:t>
      </w:r>
      <w:proofErr w:type="gramStart"/>
      <w:r w:rsidRPr="00E2775E">
        <w:rPr>
          <w:rFonts w:ascii="Arial" w:hAnsi="Arial" w:cs="Arial"/>
          <w:sz w:val="20"/>
          <w:szCs w:val="20"/>
        </w:rPr>
        <w:t>e.g.</w:t>
      </w:r>
      <w:proofErr w:type="gramEnd"/>
      <w:r w:rsidRPr="00E2775E">
        <w:rPr>
          <w:rFonts w:ascii="Arial" w:hAnsi="Arial" w:cs="Arial"/>
          <w:sz w:val="20"/>
          <w:szCs w:val="20"/>
        </w:rPr>
        <w:t xml:space="preserve"> academics, health economists), if this work is</w:t>
      </w:r>
      <w:r>
        <w:rPr>
          <w:rFonts w:ascii="Arial" w:hAnsi="Arial" w:cs="Arial"/>
          <w:sz w:val="20"/>
          <w:szCs w:val="20"/>
        </w:rPr>
        <w:t xml:space="preserve"> </w:t>
      </w:r>
      <w:r w:rsidRPr="00E2775E">
        <w:rPr>
          <w:rFonts w:ascii="Arial" w:hAnsi="Arial" w:cs="Arial"/>
          <w:sz w:val="20"/>
          <w:szCs w:val="20"/>
        </w:rPr>
        <w:t xml:space="preserve">regarded as essential to the assessment of the case. </w:t>
      </w:r>
    </w:p>
    <w:p w14:paraId="389150B3" w14:textId="2FACF429" w:rsidR="00A06552" w:rsidRDefault="00A06552" w:rsidP="00A06552">
      <w:pPr>
        <w:pStyle w:val="AHPRASubheading"/>
        <w:outlineLvl w:val="1"/>
      </w:pPr>
      <w:bookmarkStart w:id="33" w:name="_Toc118475722"/>
      <w:r>
        <w:t>Making a submission</w:t>
      </w:r>
      <w:bookmarkEnd w:id="32"/>
      <w:bookmarkEnd w:id="33"/>
    </w:p>
    <w:p w14:paraId="26073E19" w14:textId="59BCE8FA" w:rsidR="00A06552" w:rsidRPr="00A06552" w:rsidRDefault="00A06552" w:rsidP="00E2775E">
      <w:pPr>
        <w:pStyle w:val="AHPRAbodytext"/>
      </w:pPr>
      <w:r w:rsidRPr="00A06552">
        <w:t xml:space="preserve">The Medical Board of Australia (the Board) is inviting comments on the </w:t>
      </w:r>
      <w:r w:rsidR="000B58F5">
        <w:t xml:space="preserve">application by the Royal College of Pathologists of Australia </w:t>
      </w:r>
      <w:r w:rsidRPr="00A06552">
        <w:t>for Genetic Pathology to be recognised as a new field of specialty practice under the Health Practitioner Regulation National Law. There are also specific questions which you may wish to address in your response.</w:t>
      </w:r>
    </w:p>
    <w:p w14:paraId="598E3FD3" w14:textId="7B43D302" w:rsidR="00A06552" w:rsidRPr="00A06552" w:rsidRDefault="00A06552" w:rsidP="00E2775E">
      <w:pPr>
        <w:pStyle w:val="AHPRAbodytext"/>
        <w:rPr>
          <w:b/>
        </w:rPr>
      </w:pPr>
      <w:r w:rsidRPr="00A06552">
        <w:t>Please provide written submissions by email, marked: ‘</w:t>
      </w:r>
      <w:r w:rsidRPr="00A06552">
        <w:rPr>
          <w:i/>
        </w:rPr>
        <w:t>Consultation on the recognition of Genetic Pathology</w:t>
      </w:r>
      <w:r w:rsidRPr="00A06552">
        <w:t>’ to</w:t>
      </w:r>
      <w:r w:rsidRPr="00D20CFB">
        <w:rPr>
          <w:bCs/>
        </w:rPr>
        <w:t xml:space="preserve"> </w:t>
      </w:r>
      <w:hyperlink r:id="rId11" w:history="1">
        <w:r w:rsidR="00D20CFB" w:rsidRPr="00D20CFB">
          <w:rPr>
            <w:rStyle w:val="Hyperlink"/>
            <w:bCs/>
          </w:rPr>
          <w:t>medboardconsultation@ahpra.gov.au</w:t>
        </w:r>
      </w:hyperlink>
      <w:r w:rsidR="00D20CFB">
        <w:rPr>
          <w:b/>
        </w:rPr>
        <w:t xml:space="preserve"> </w:t>
      </w:r>
      <w:r w:rsidRPr="00A06552">
        <w:t xml:space="preserve">by close of business on </w:t>
      </w:r>
      <w:r w:rsidR="00D20CFB" w:rsidRPr="00D20CFB">
        <w:rPr>
          <w:b/>
        </w:rPr>
        <w:t>26 April 2023</w:t>
      </w:r>
      <w:r w:rsidRPr="00D20CFB">
        <w:rPr>
          <w:b/>
        </w:rPr>
        <w:t>.</w:t>
      </w:r>
    </w:p>
    <w:p w14:paraId="6B973371" w14:textId="3C2E1660" w:rsidR="00A06552" w:rsidRPr="00A06552" w:rsidRDefault="00A06552" w:rsidP="00A06552">
      <w:pPr>
        <w:pStyle w:val="AHPRAbodytext"/>
      </w:pPr>
      <w:r w:rsidRPr="00A06552">
        <w:t>Submissions for publication on the Board’s website should be sent in Word format or equivalent</w:t>
      </w:r>
      <w:r>
        <w:rPr>
          <w:rStyle w:val="FootnoteReference"/>
        </w:rPr>
        <w:footnoteReference w:id="1"/>
      </w:r>
      <w:r w:rsidRPr="00A06552">
        <w:t>.</w:t>
      </w:r>
    </w:p>
    <w:p w14:paraId="0B16CCA9" w14:textId="054D9085" w:rsidR="00A06552" w:rsidRPr="00A06552" w:rsidRDefault="00A06552" w:rsidP="00A06552">
      <w:pPr>
        <w:pStyle w:val="AHPRAbodytext"/>
      </w:pPr>
      <w:r w:rsidRPr="00A06552">
        <w:t xml:space="preserve">Submissions by post should be addressed to the </w:t>
      </w:r>
      <w:r w:rsidRPr="00D20CFB">
        <w:t>Executive Officer, Medical,</w:t>
      </w:r>
      <w:r w:rsidRPr="00A06552">
        <w:t xml:space="preserve"> A</w:t>
      </w:r>
      <w:r w:rsidR="00591D39">
        <w:t>hpra</w:t>
      </w:r>
      <w:r w:rsidRPr="00A06552">
        <w:t>, GPO Box 9958, Melbourne 3001.</w:t>
      </w:r>
    </w:p>
    <w:p w14:paraId="5B58EBB1" w14:textId="187F9047" w:rsidR="00A06552" w:rsidRPr="00A06552" w:rsidRDefault="00A06552" w:rsidP="00A06552">
      <w:pPr>
        <w:pStyle w:val="AHPRASubheading"/>
        <w:outlineLvl w:val="2"/>
      </w:pPr>
      <w:r w:rsidRPr="00A06552">
        <w:t>Publication of submissions</w:t>
      </w:r>
    </w:p>
    <w:p w14:paraId="031DC332" w14:textId="70CEB893" w:rsidR="00A06552" w:rsidRPr="00A06552" w:rsidRDefault="00A06552" w:rsidP="008C797E">
      <w:pPr>
        <w:pStyle w:val="AHPRAbodytext"/>
      </w:pPr>
      <w:r w:rsidRPr="00A06552">
        <w:t>The Board publishes submissions at its discretion. The Board generally publishes submissions on its website to encourage discussion and inform the community and stakeholders. Please let us know if you do not want us to publish your submission or want us to treat all or part of it as confidential.</w:t>
      </w:r>
    </w:p>
    <w:p w14:paraId="27D60233" w14:textId="77777777" w:rsidR="00A06552" w:rsidRPr="00A06552" w:rsidRDefault="00A06552" w:rsidP="008C797E">
      <w:pPr>
        <w:pStyle w:val="AHPRAbodytext"/>
      </w:pPr>
      <w:r w:rsidRPr="00A06552">
        <w:t>We will not place on our website, or make available to the public, submissions that contain offensive or defamatory comments or which are outside the scope of the subject of the consultation.</w:t>
      </w:r>
    </w:p>
    <w:p w14:paraId="3BF6EE0C" w14:textId="458BD5DD" w:rsidR="00A06552" w:rsidRPr="00A06552" w:rsidRDefault="00A06552" w:rsidP="008C797E">
      <w:pPr>
        <w:pStyle w:val="AHPRAbodytext"/>
      </w:pPr>
      <w:r w:rsidRPr="00A06552">
        <w:t xml:space="preserve">Before publication, we may remove </w:t>
      </w:r>
      <w:proofErr w:type="gramStart"/>
      <w:r w:rsidRPr="00A06552">
        <w:t>personally-identifying</w:t>
      </w:r>
      <w:proofErr w:type="gramEnd"/>
      <w:r w:rsidRPr="00A06552">
        <w:t xml:space="preserve"> information from submissions, including contact details.</w:t>
      </w:r>
    </w:p>
    <w:p w14:paraId="0E73FB4B" w14:textId="20985FDF" w:rsidR="00A06552" w:rsidRPr="00A06552" w:rsidRDefault="00A06552" w:rsidP="008C797E">
      <w:pPr>
        <w:pStyle w:val="AHPRAbodytext"/>
      </w:pPr>
      <w:r w:rsidRPr="00A06552">
        <w:lastRenderedPageBreak/>
        <w:t xml:space="preserve">The views expressed in the submissions are those of the individuals or organisations who submit </w:t>
      </w:r>
      <w:proofErr w:type="gramStart"/>
      <w:r w:rsidRPr="00A06552">
        <w:t>them</w:t>
      </w:r>
      <w:proofErr w:type="gramEnd"/>
      <w:r w:rsidRPr="00A06552">
        <w:t xml:space="preserve"> and their publication does not imply any acceptance of, or agreement with, these views by the Board.</w:t>
      </w:r>
    </w:p>
    <w:p w14:paraId="3DDCD943" w14:textId="4E904E74" w:rsidR="00A06552" w:rsidRDefault="00A06552" w:rsidP="00A06552">
      <w:pPr>
        <w:pStyle w:val="AHPRAbodytext"/>
      </w:pPr>
      <w:r w:rsidRPr="00A06552">
        <w:t xml:space="preserve">The Board accepts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A06552">
        <w:rPr>
          <w:i/>
        </w:rPr>
        <w:t xml:space="preserve">Freedom of Information Act 1982 </w:t>
      </w:r>
      <w:r w:rsidRPr="00A06552">
        <w:t>(</w:t>
      </w:r>
      <w:proofErr w:type="spellStart"/>
      <w:r w:rsidRPr="00A06552">
        <w:t>Cth</w:t>
      </w:r>
      <w:proofErr w:type="spellEnd"/>
      <w:r w:rsidRPr="00A06552">
        <w:t>), which has provisions designed to protect personal information and information given in confidence.</w:t>
      </w:r>
    </w:p>
    <w:p w14:paraId="111E98E0" w14:textId="773C509A" w:rsidR="00474964" w:rsidRPr="00A06552" w:rsidRDefault="00790F23" w:rsidP="00A06552">
      <w:pPr>
        <w:pStyle w:val="AHPRAbodytext"/>
      </w:pPr>
      <w:r>
        <w:rPr>
          <w:szCs w:val="20"/>
        </w:rPr>
        <w:t>Please let us know if you do not want us to publish your submission or want us to treat all or part of it as confidential.</w:t>
      </w:r>
    </w:p>
    <w:p w14:paraId="5C87A3BF" w14:textId="77777777" w:rsidR="00A06552" w:rsidRPr="00A06552" w:rsidRDefault="00A06552" w:rsidP="00A06552">
      <w:pPr>
        <w:pStyle w:val="AHPRAbodytext"/>
        <w:rPr>
          <w:b/>
          <w:bCs/>
        </w:rPr>
      </w:pPr>
      <w:r w:rsidRPr="00A06552">
        <w:rPr>
          <w:b/>
          <w:bCs/>
        </w:rPr>
        <w:t xml:space="preserve">Published submissions will include the names of the individuals and/or the organisations that made </w:t>
      </w:r>
      <w:proofErr w:type="gramStart"/>
      <w:r w:rsidRPr="00A06552">
        <w:rPr>
          <w:b/>
          <w:bCs/>
        </w:rPr>
        <w:t>them, unless</w:t>
      </w:r>
      <w:proofErr w:type="gramEnd"/>
      <w:r w:rsidRPr="00A06552">
        <w:rPr>
          <w:b/>
          <w:bCs/>
        </w:rPr>
        <w:t xml:space="preserve"> confidentiality is requested.</w:t>
      </w:r>
    </w:p>
    <w:p w14:paraId="6FAAC891" w14:textId="48E8CCF0" w:rsidR="00DC2952" w:rsidRPr="00554335" w:rsidRDefault="00A838C8" w:rsidP="00A06552">
      <w:pPr>
        <w:pStyle w:val="AHPRASubheading"/>
      </w:pPr>
      <w:r w:rsidRPr="00554335">
        <w:br w:type="page"/>
      </w:r>
    </w:p>
    <w:p w14:paraId="3DED795B" w14:textId="58240F3C" w:rsidR="007325C6" w:rsidRDefault="007325C6" w:rsidP="007325C6">
      <w:pPr>
        <w:widowControl w:val="0"/>
        <w:autoSpaceDE w:val="0"/>
        <w:autoSpaceDN w:val="0"/>
        <w:spacing w:before="78" w:after="0"/>
        <w:rPr>
          <w:rFonts w:ascii="Arial" w:eastAsia="Arial" w:hAnsi="Arial" w:cs="Arial"/>
          <w:color w:val="808080"/>
          <w:sz w:val="28"/>
          <w:szCs w:val="22"/>
        </w:rPr>
      </w:pPr>
      <w:bookmarkStart w:id="34" w:name="_Hlk108780327"/>
      <w:r w:rsidRPr="007325C6">
        <w:rPr>
          <w:rFonts w:ascii="Arial" w:eastAsia="Arial" w:hAnsi="Arial" w:cs="Arial"/>
          <w:color w:val="808080"/>
          <w:sz w:val="28"/>
          <w:szCs w:val="22"/>
        </w:rPr>
        <w:lastRenderedPageBreak/>
        <w:t>Contents</w:t>
      </w:r>
    </w:p>
    <w:bookmarkEnd w:id="34"/>
    <w:p w14:paraId="227B0A43" w14:textId="7BFE14A5" w:rsidR="00E2775E" w:rsidRDefault="00A94AE5">
      <w:pPr>
        <w:pStyle w:val="TOC1"/>
        <w:rPr>
          <w:rFonts w:asciiTheme="minorHAnsi" w:eastAsiaTheme="minorEastAsia" w:hAnsiTheme="minorHAnsi" w:cstheme="minorBidi"/>
          <w:b w:val="0"/>
          <w:color w:val="auto"/>
          <w:sz w:val="22"/>
          <w:szCs w:val="22"/>
          <w:lang w:eastAsia="en-AU"/>
        </w:rPr>
      </w:pPr>
      <w:r>
        <w:fldChar w:fldCharType="begin"/>
      </w:r>
      <w:r>
        <w:instrText xml:space="preserve"> TOC \o "1-2" \h \z \u </w:instrText>
      </w:r>
      <w:r>
        <w:fldChar w:fldCharType="separate"/>
      </w:r>
    </w:p>
    <w:p w14:paraId="65455F37" w14:textId="3C9FB292" w:rsidR="00E2775E" w:rsidRDefault="005B2D79">
      <w:pPr>
        <w:pStyle w:val="TOC1"/>
        <w:rPr>
          <w:rFonts w:asciiTheme="minorHAnsi" w:eastAsiaTheme="minorEastAsia" w:hAnsiTheme="minorHAnsi" w:cstheme="minorBidi"/>
          <w:b w:val="0"/>
          <w:color w:val="auto"/>
          <w:sz w:val="22"/>
          <w:szCs w:val="22"/>
          <w:lang w:eastAsia="en-AU"/>
        </w:rPr>
      </w:pPr>
      <w:hyperlink w:anchor="_Toc118475720" w:history="1">
        <w:r w:rsidR="00E2775E" w:rsidRPr="007A790B">
          <w:rPr>
            <w:rStyle w:val="Hyperlink"/>
          </w:rPr>
          <w:t>Summary</w:t>
        </w:r>
        <w:r w:rsidR="00E2775E">
          <w:rPr>
            <w:webHidden/>
          </w:rPr>
          <w:tab/>
        </w:r>
        <w:r w:rsidR="00E2775E">
          <w:rPr>
            <w:webHidden/>
          </w:rPr>
          <w:fldChar w:fldCharType="begin"/>
        </w:r>
        <w:r w:rsidR="00E2775E">
          <w:rPr>
            <w:webHidden/>
          </w:rPr>
          <w:instrText xml:space="preserve"> PAGEREF _Toc118475720 \h </w:instrText>
        </w:r>
        <w:r w:rsidR="00E2775E">
          <w:rPr>
            <w:webHidden/>
          </w:rPr>
        </w:r>
        <w:r w:rsidR="00E2775E">
          <w:rPr>
            <w:webHidden/>
          </w:rPr>
          <w:fldChar w:fldCharType="separate"/>
        </w:r>
        <w:r w:rsidR="00E2775E">
          <w:rPr>
            <w:webHidden/>
          </w:rPr>
          <w:t>1</w:t>
        </w:r>
        <w:r w:rsidR="00E2775E">
          <w:rPr>
            <w:webHidden/>
          </w:rPr>
          <w:fldChar w:fldCharType="end"/>
        </w:r>
      </w:hyperlink>
    </w:p>
    <w:p w14:paraId="3162A7A2" w14:textId="17D76F56" w:rsidR="00E2775E" w:rsidRDefault="005B2D79">
      <w:pPr>
        <w:pStyle w:val="TOC2"/>
        <w:rPr>
          <w:rFonts w:asciiTheme="minorHAnsi" w:eastAsiaTheme="minorEastAsia" w:hAnsiTheme="minorHAnsi" w:cstheme="minorBidi"/>
          <w:color w:val="auto"/>
          <w:sz w:val="22"/>
          <w:szCs w:val="22"/>
          <w:lang w:eastAsia="en-AU"/>
        </w:rPr>
      </w:pPr>
      <w:hyperlink w:anchor="_Toc118475721" w:history="1">
        <w:r w:rsidR="00E2775E" w:rsidRPr="007A790B">
          <w:rPr>
            <w:rStyle w:val="Hyperlink"/>
          </w:rPr>
          <w:t>Consultation process</w:t>
        </w:r>
        <w:r w:rsidR="00E2775E">
          <w:rPr>
            <w:webHidden/>
          </w:rPr>
          <w:tab/>
        </w:r>
        <w:r w:rsidR="00E2775E">
          <w:rPr>
            <w:webHidden/>
          </w:rPr>
          <w:fldChar w:fldCharType="begin"/>
        </w:r>
        <w:r w:rsidR="00E2775E">
          <w:rPr>
            <w:webHidden/>
          </w:rPr>
          <w:instrText xml:space="preserve"> PAGEREF _Toc118475721 \h </w:instrText>
        </w:r>
        <w:r w:rsidR="00E2775E">
          <w:rPr>
            <w:webHidden/>
          </w:rPr>
        </w:r>
        <w:r w:rsidR="00E2775E">
          <w:rPr>
            <w:webHidden/>
          </w:rPr>
          <w:fldChar w:fldCharType="separate"/>
        </w:r>
        <w:r w:rsidR="00E2775E">
          <w:rPr>
            <w:webHidden/>
          </w:rPr>
          <w:t>2</w:t>
        </w:r>
        <w:r w:rsidR="00E2775E">
          <w:rPr>
            <w:webHidden/>
          </w:rPr>
          <w:fldChar w:fldCharType="end"/>
        </w:r>
      </w:hyperlink>
    </w:p>
    <w:p w14:paraId="30C5C5D9" w14:textId="76ADB13E" w:rsidR="00E2775E" w:rsidRDefault="005B2D79">
      <w:pPr>
        <w:pStyle w:val="TOC2"/>
        <w:rPr>
          <w:rFonts w:asciiTheme="minorHAnsi" w:eastAsiaTheme="minorEastAsia" w:hAnsiTheme="minorHAnsi" w:cstheme="minorBidi"/>
          <w:color w:val="auto"/>
          <w:sz w:val="22"/>
          <w:szCs w:val="22"/>
          <w:lang w:eastAsia="en-AU"/>
        </w:rPr>
      </w:pPr>
      <w:hyperlink w:anchor="_Toc118475722" w:history="1">
        <w:r w:rsidR="00E2775E" w:rsidRPr="007A790B">
          <w:rPr>
            <w:rStyle w:val="Hyperlink"/>
          </w:rPr>
          <w:t>Making a submission</w:t>
        </w:r>
        <w:r w:rsidR="00E2775E">
          <w:rPr>
            <w:webHidden/>
          </w:rPr>
          <w:tab/>
        </w:r>
        <w:r w:rsidR="00E2775E">
          <w:rPr>
            <w:webHidden/>
          </w:rPr>
          <w:fldChar w:fldCharType="begin"/>
        </w:r>
        <w:r w:rsidR="00E2775E">
          <w:rPr>
            <w:webHidden/>
          </w:rPr>
          <w:instrText xml:space="preserve"> PAGEREF _Toc118475722 \h </w:instrText>
        </w:r>
        <w:r w:rsidR="00E2775E">
          <w:rPr>
            <w:webHidden/>
          </w:rPr>
        </w:r>
        <w:r w:rsidR="00E2775E">
          <w:rPr>
            <w:webHidden/>
          </w:rPr>
          <w:fldChar w:fldCharType="separate"/>
        </w:r>
        <w:r w:rsidR="00E2775E">
          <w:rPr>
            <w:webHidden/>
          </w:rPr>
          <w:t>2</w:t>
        </w:r>
        <w:r w:rsidR="00E2775E">
          <w:rPr>
            <w:webHidden/>
          </w:rPr>
          <w:fldChar w:fldCharType="end"/>
        </w:r>
      </w:hyperlink>
    </w:p>
    <w:p w14:paraId="2E43E110" w14:textId="2B77A216"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3" w:history="1">
        <w:r w:rsidR="00E2775E" w:rsidRPr="00E2775E">
          <w:rPr>
            <w:rStyle w:val="Hyperlink"/>
          </w:rPr>
          <w:t>Background</w:t>
        </w:r>
        <w:r w:rsidR="00E2775E" w:rsidRPr="00E2775E">
          <w:rPr>
            <w:webHidden/>
          </w:rPr>
          <w:tab/>
        </w:r>
        <w:r w:rsidR="00E2775E" w:rsidRPr="00E2775E">
          <w:rPr>
            <w:webHidden/>
          </w:rPr>
          <w:fldChar w:fldCharType="begin"/>
        </w:r>
        <w:r w:rsidR="00E2775E" w:rsidRPr="00E2775E">
          <w:rPr>
            <w:webHidden/>
          </w:rPr>
          <w:instrText xml:space="preserve"> PAGEREF _Toc118475723 \h </w:instrText>
        </w:r>
        <w:r w:rsidR="00E2775E" w:rsidRPr="00E2775E">
          <w:rPr>
            <w:webHidden/>
          </w:rPr>
        </w:r>
        <w:r w:rsidR="00E2775E" w:rsidRPr="00E2775E">
          <w:rPr>
            <w:webHidden/>
          </w:rPr>
          <w:fldChar w:fldCharType="separate"/>
        </w:r>
        <w:r w:rsidR="00E2775E" w:rsidRPr="00E2775E">
          <w:rPr>
            <w:webHidden/>
          </w:rPr>
          <w:t>5</w:t>
        </w:r>
        <w:r w:rsidR="00E2775E" w:rsidRPr="00E2775E">
          <w:rPr>
            <w:webHidden/>
          </w:rPr>
          <w:fldChar w:fldCharType="end"/>
        </w:r>
      </w:hyperlink>
    </w:p>
    <w:p w14:paraId="7D1DE45F" w14:textId="30C52A63"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4" w:history="1">
        <w:r w:rsidR="00E2775E" w:rsidRPr="00E2775E">
          <w:rPr>
            <w:rStyle w:val="Hyperlink"/>
          </w:rPr>
          <w:t>Questions for consideration</w:t>
        </w:r>
        <w:r w:rsidR="00E2775E" w:rsidRPr="00E2775E">
          <w:rPr>
            <w:webHidden/>
          </w:rPr>
          <w:tab/>
        </w:r>
        <w:r w:rsidR="00E2775E" w:rsidRPr="00E2775E">
          <w:rPr>
            <w:webHidden/>
          </w:rPr>
          <w:fldChar w:fldCharType="begin"/>
        </w:r>
        <w:r w:rsidR="00E2775E" w:rsidRPr="00E2775E">
          <w:rPr>
            <w:webHidden/>
          </w:rPr>
          <w:instrText xml:space="preserve"> PAGEREF _Toc118475724 \h </w:instrText>
        </w:r>
        <w:r w:rsidR="00E2775E" w:rsidRPr="00E2775E">
          <w:rPr>
            <w:webHidden/>
          </w:rPr>
        </w:r>
        <w:r w:rsidR="00E2775E" w:rsidRPr="00E2775E">
          <w:rPr>
            <w:webHidden/>
          </w:rPr>
          <w:fldChar w:fldCharType="separate"/>
        </w:r>
        <w:r w:rsidR="00E2775E" w:rsidRPr="00E2775E">
          <w:rPr>
            <w:webHidden/>
          </w:rPr>
          <w:t>10</w:t>
        </w:r>
        <w:r w:rsidR="00E2775E" w:rsidRPr="00E2775E">
          <w:rPr>
            <w:webHidden/>
          </w:rPr>
          <w:fldChar w:fldCharType="end"/>
        </w:r>
      </w:hyperlink>
    </w:p>
    <w:p w14:paraId="7ECF0E3D" w14:textId="6A42600E" w:rsidR="00E2775E" w:rsidRDefault="005B2D79">
      <w:pPr>
        <w:pStyle w:val="TOC1"/>
        <w:rPr>
          <w:rFonts w:asciiTheme="minorHAnsi" w:eastAsiaTheme="minorEastAsia" w:hAnsiTheme="minorHAnsi" w:cstheme="minorBidi"/>
          <w:b w:val="0"/>
          <w:color w:val="auto"/>
          <w:sz w:val="22"/>
          <w:szCs w:val="22"/>
          <w:lang w:eastAsia="en-AU"/>
        </w:rPr>
      </w:pPr>
      <w:hyperlink w:anchor="_Toc118475725" w:history="1">
        <w:r w:rsidR="00E2775E" w:rsidRPr="007A790B">
          <w:rPr>
            <w:rStyle w:val="Hyperlink"/>
          </w:rPr>
          <w:t>Part A: Recognition of new medical specialties and fields of specialty practice</w:t>
        </w:r>
        <w:r w:rsidR="00E2775E">
          <w:rPr>
            <w:webHidden/>
          </w:rPr>
          <w:tab/>
        </w:r>
        <w:r w:rsidR="00E2775E">
          <w:rPr>
            <w:webHidden/>
          </w:rPr>
          <w:fldChar w:fldCharType="begin"/>
        </w:r>
        <w:r w:rsidR="00E2775E">
          <w:rPr>
            <w:webHidden/>
          </w:rPr>
          <w:instrText xml:space="preserve"> PAGEREF _Toc118475725 \h </w:instrText>
        </w:r>
        <w:r w:rsidR="00E2775E">
          <w:rPr>
            <w:webHidden/>
          </w:rPr>
        </w:r>
        <w:r w:rsidR="00E2775E">
          <w:rPr>
            <w:webHidden/>
          </w:rPr>
          <w:fldChar w:fldCharType="separate"/>
        </w:r>
        <w:r w:rsidR="00E2775E">
          <w:rPr>
            <w:webHidden/>
          </w:rPr>
          <w:t>11</w:t>
        </w:r>
        <w:r w:rsidR="00E2775E">
          <w:rPr>
            <w:webHidden/>
          </w:rPr>
          <w:fldChar w:fldCharType="end"/>
        </w:r>
      </w:hyperlink>
    </w:p>
    <w:p w14:paraId="68623291" w14:textId="62C39D1D"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6" w:history="1">
        <w:r w:rsidR="00E2775E" w:rsidRPr="00E2775E">
          <w:rPr>
            <w:rStyle w:val="Hyperlink"/>
          </w:rPr>
          <w:t>What does specialist recognition mean?</w:t>
        </w:r>
        <w:r w:rsidR="00E2775E" w:rsidRPr="00E2775E">
          <w:rPr>
            <w:webHidden/>
          </w:rPr>
          <w:tab/>
        </w:r>
        <w:r w:rsidR="00E2775E" w:rsidRPr="00E2775E">
          <w:rPr>
            <w:webHidden/>
          </w:rPr>
          <w:fldChar w:fldCharType="begin"/>
        </w:r>
        <w:r w:rsidR="00E2775E" w:rsidRPr="00E2775E">
          <w:rPr>
            <w:webHidden/>
          </w:rPr>
          <w:instrText xml:space="preserve"> PAGEREF _Toc118475726 \h </w:instrText>
        </w:r>
        <w:r w:rsidR="00E2775E" w:rsidRPr="00E2775E">
          <w:rPr>
            <w:webHidden/>
          </w:rPr>
        </w:r>
        <w:r w:rsidR="00E2775E" w:rsidRPr="00E2775E">
          <w:rPr>
            <w:webHidden/>
          </w:rPr>
          <w:fldChar w:fldCharType="separate"/>
        </w:r>
        <w:r w:rsidR="00E2775E" w:rsidRPr="00E2775E">
          <w:rPr>
            <w:webHidden/>
          </w:rPr>
          <w:t>11</w:t>
        </w:r>
        <w:r w:rsidR="00E2775E" w:rsidRPr="00E2775E">
          <w:rPr>
            <w:webHidden/>
          </w:rPr>
          <w:fldChar w:fldCharType="end"/>
        </w:r>
      </w:hyperlink>
    </w:p>
    <w:p w14:paraId="1A3AE0FC" w14:textId="03DB88FA"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7" w:history="1">
        <w:r w:rsidR="00E2775E" w:rsidRPr="00E2775E">
          <w:rPr>
            <w:rStyle w:val="Hyperlink"/>
          </w:rPr>
          <w:t>Approved specialties</w:t>
        </w:r>
        <w:r w:rsidR="00E2775E" w:rsidRPr="00E2775E">
          <w:rPr>
            <w:webHidden/>
          </w:rPr>
          <w:tab/>
        </w:r>
        <w:r w:rsidR="00E2775E" w:rsidRPr="00E2775E">
          <w:rPr>
            <w:webHidden/>
          </w:rPr>
          <w:fldChar w:fldCharType="begin"/>
        </w:r>
        <w:r w:rsidR="00E2775E" w:rsidRPr="00E2775E">
          <w:rPr>
            <w:webHidden/>
          </w:rPr>
          <w:instrText xml:space="preserve"> PAGEREF _Toc118475727 \h </w:instrText>
        </w:r>
        <w:r w:rsidR="00E2775E" w:rsidRPr="00E2775E">
          <w:rPr>
            <w:webHidden/>
          </w:rPr>
        </w:r>
        <w:r w:rsidR="00E2775E" w:rsidRPr="00E2775E">
          <w:rPr>
            <w:webHidden/>
          </w:rPr>
          <w:fldChar w:fldCharType="separate"/>
        </w:r>
        <w:r w:rsidR="00E2775E" w:rsidRPr="00E2775E">
          <w:rPr>
            <w:webHidden/>
          </w:rPr>
          <w:t>11</w:t>
        </w:r>
        <w:r w:rsidR="00E2775E" w:rsidRPr="00E2775E">
          <w:rPr>
            <w:webHidden/>
          </w:rPr>
          <w:fldChar w:fldCharType="end"/>
        </w:r>
      </w:hyperlink>
    </w:p>
    <w:p w14:paraId="5FD5E422" w14:textId="57AB3D97"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8" w:history="1">
        <w:r w:rsidR="00E2775E" w:rsidRPr="00E2775E">
          <w:rPr>
            <w:rStyle w:val="Hyperlink"/>
          </w:rPr>
          <w:t>Organisations responsible for recognition of a new or amended medical specialty or field of specialty practice</w:t>
        </w:r>
        <w:r w:rsidR="00E2775E" w:rsidRPr="00E2775E">
          <w:rPr>
            <w:webHidden/>
          </w:rPr>
          <w:tab/>
        </w:r>
        <w:r w:rsidR="00E2775E" w:rsidRPr="00E2775E">
          <w:rPr>
            <w:webHidden/>
          </w:rPr>
          <w:fldChar w:fldCharType="begin"/>
        </w:r>
        <w:r w:rsidR="00E2775E" w:rsidRPr="00E2775E">
          <w:rPr>
            <w:webHidden/>
          </w:rPr>
          <w:instrText xml:space="preserve"> PAGEREF _Toc118475728 \h </w:instrText>
        </w:r>
        <w:r w:rsidR="00E2775E" w:rsidRPr="00E2775E">
          <w:rPr>
            <w:webHidden/>
          </w:rPr>
        </w:r>
        <w:r w:rsidR="00E2775E" w:rsidRPr="00E2775E">
          <w:rPr>
            <w:webHidden/>
          </w:rPr>
          <w:fldChar w:fldCharType="separate"/>
        </w:r>
        <w:r w:rsidR="00E2775E" w:rsidRPr="00E2775E">
          <w:rPr>
            <w:webHidden/>
          </w:rPr>
          <w:t>11</w:t>
        </w:r>
        <w:r w:rsidR="00E2775E" w:rsidRPr="00E2775E">
          <w:rPr>
            <w:webHidden/>
          </w:rPr>
          <w:fldChar w:fldCharType="end"/>
        </w:r>
      </w:hyperlink>
    </w:p>
    <w:p w14:paraId="2B9DDC39" w14:textId="3DBC7C9C" w:rsidR="00E2775E" w:rsidRPr="00E2775E" w:rsidRDefault="005B2D79">
      <w:pPr>
        <w:pStyle w:val="TOC2"/>
        <w:rPr>
          <w:rFonts w:asciiTheme="minorHAnsi" w:eastAsiaTheme="minorEastAsia" w:hAnsiTheme="minorHAnsi" w:cstheme="minorBidi"/>
          <w:color w:val="auto"/>
          <w:sz w:val="22"/>
          <w:szCs w:val="22"/>
          <w:lang w:eastAsia="en-AU"/>
        </w:rPr>
      </w:pPr>
      <w:hyperlink w:anchor="_Toc118475729" w:history="1">
        <w:r w:rsidR="00E2775E" w:rsidRPr="00E2775E">
          <w:rPr>
            <w:rStyle w:val="Hyperlink"/>
          </w:rPr>
          <w:t>Criteria for proposals seeking recognition</w:t>
        </w:r>
        <w:r w:rsidR="00E2775E" w:rsidRPr="00E2775E">
          <w:rPr>
            <w:webHidden/>
          </w:rPr>
          <w:tab/>
        </w:r>
        <w:r w:rsidR="00E2775E" w:rsidRPr="00E2775E">
          <w:rPr>
            <w:webHidden/>
          </w:rPr>
          <w:fldChar w:fldCharType="begin"/>
        </w:r>
        <w:r w:rsidR="00E2775E" w:rsidRPr="00E2775E">
          <w:rPr>
            <w:webHidden/>
          </w:rPr>
          <w:instrText xml:space="preserve"> PAGEREF _Toc118475729 \h </w:instrText>
        </w:r>
        <w:r w:rsidR="00E2775E" w:rsidRPr="00E2775E">
          <w:rPr>
            <w:webHidden/>
          </w:rPr>
        </w:r>
        <w:r w:rsidR="00E2775E" w:rsidRPr="00E2775E">
          <w:rPr>
            <w:webHidden/>
          </w:rPr>
          <w:fldChar w:fldCharType="separate"/>
        </w:r>
        <w:r w:rsidR="00E2775E" w:rsidRPr="00E2775E">
          <w:rPr>
            <w:webHidden/>
          </w:rPr>
          <w:t>12</w:t>
        </w:r>
        <w:r w:rsidR="00E2775E" w:rsidRPr="00E2775E">
          <w:rPr>
            <w:webHidden/>
          </w:rPr>
          <w:fldChar w:fldCharType="end"/>
        </w:r>
      </w:hyperlink>
    </w:p>
    <w:p w14:paraId="62163173" w14:textId="1A32C931" w:rsidR="00E2775E" w:rsidRPr="00E2775E" w:rsidRDefault="005B2D79">
      <w:pPr>
        <w:pStyle w:val="TOC2"/>
        <w:rPr>
          <w:rFonts w:asciiTheme="minorHAnsi" w:eastAsiaTheme="minorEastAsia" w:hAnsiTheme="minorHAnsi" w:cstheme="minorBidi"/>
          <w:color w:val="auto"/>
          <w:sz w:val="22"/>
          <w:szCs w:val="22"/>
          <w:lang w:eastAsia="en-AU"/>
        </w:rPr>
      </w:pPr>
      <w:hyperlink w:anchor="_Toc118475730" w:history="1">
        <w:r w:rsidR="00E2775E" w:rsidRPr="00E2775E">
          <w:rPr>
            <w:rStyle w:val="Hyperlink"/>
          </w:rPr>
          <w:t>Recognition process</w:t>
        </w:r>
        <w:r w:rsidR="00E2775E" w:rsidRPr="00E2775E">
          <w:rPr>
            <w:webHidden/>
          </w:rPr>
          <w:tab/>
        </w:r>
        <w:r w:rsidR="00E2775E" w:rsidRPr="00E2775E">
          <w:rPr>
            <w:webHidden/>
          </w:rPr>
          <w:fldChar w:fldCharType="begin"/>
        </w:r>
        <w:r w:rsidR="00E2775E" w:rsidRPr="00E2775E">
          <w:rPr>
            <w:webHidden/>
          </w:rPr>
          <w:instrText xml:space="preserve"> PAGEREF _Toc118475730 \h </w:instrText>
        </w:r>
        <w:r w:rsidR="00E2775E" w:rsidRPr="00E2775E">
          <w:rPr>
            <w:webHidden/>
          </w:rPr>
        </w:r>
        <w:r w:rsidR="00E2775E" w:rsidRPr="00E2775E">
          <w:rPr>
            <w:webHidden/>
          </w:rPr>
          <w:fldChar w:fldCharType="separate"/>
        </w:r>
        <w:r w:rsidR="00E2775E" w:rsidRPr="00E2775E">
          <w:rPr>
            <w:webHidden/>
          </w:rPr>
          <w:t>14</w:t>
        </w:r>
        <w:r w:rsidR="00E2775E" w:rsidRPr="00E2775E">
          <w:rPr>
            <w:webHidden/>
          </w:rPr>
          <w:fldChar w:fldCharType="end"/>
        </w:r>
      </w:hyperlink>
    </w:p>
    <w:p w14:paraId="0873F235" w14:textId="292B25AD" w:rsidR="00E2775E" w:rsidRPr="00E2775E" w:rsidRDefault="005B2D79">
      <w:pPr>
        <w:pStyle w:val="TOC2"/>
        <w:rPr>
          <w:rFonts w:asciiTheme="minorHAnsi" w:eastAsiaTheme="minorEastAsia" w:hAnsiTheme="minorHAnsi" w:cstheme="minorBidi"/>
          <w:color w:val="auto"/>
          <w:sz w:val="22"/>
          <w:szCs w:val="22"/>
          <w:lang w:eastAsia="en-AU"/>
        </w:rPr>
      </w:pPr>
      <w:hyperlink w:anchor="_Toc118475731" w:history="1">
        <w:r w:rsidR="00E2775E" w:rsidRPr="00E2775E">
          <w:rPr>
            <w:rStyle w:val="Hyperlink"/>
          </w:rPr>
          <w:t>Accreditation assessment and approval of education providers</w:t>
        </w:r>
        <w:r w:rsidR="00E2775E" w:rsidRPr="00E2775E">
          <w:rPr>
            <w:webHidden/>
          </w:rPr>
          <w:tab/>
        </w:r>
        <w:r w:rsidR="00E2775E" w:rsidRPr="00E2775E">
          <w:rPr>
            <w:webHidden/>
          </w:rPr>
          <w:fldChar w:fldCharType="begin"/>
        </w:r>
        <w:r w:rsidR="00E2775E" w:rsidRPr="00E2775E">
          <w:rPr>
            <w:webHidden/>
          </w:rPr>
          <w:instrText xml:space="preserve"> PAGEREF _Toc118475731 \h </w:instrText>
        </w:r>
        <w:r w:rsidR="00E2775E" w:rsidRPr="00E2775E">
          <w:rPr>
            <w:webHidden/>
          </w:rPr>
        </w:r>
        <w:r w:rsidR="00E2775E" w:rsidRPr="00E2775E">
          <w:rPr>
            <w:webHidden/>
          </w:rPr>
          <w:fldChar w:fldCharType="separate"/>
        </w:r>
        <w:r w:rsidR="00E2775E" w:rsidRPr="00E2775E">
          <w:rPr>
            <w:webHidden/>
          </w:rPr>
          <w:t>16</w:t>
        </w:r>
        <w:r w:rsidR="00E2775E" w:rsidRPr="00E2775E">
          <w:rPr>
            <w:webHidden/>
          </w:rPr>
          <w:fldChar w:fldCharType="end"/>
        </w:r>
      </w:hyperlink>
    </w:p>
    <w:p w14:paraId="631F7E2B" w14:textId="02D97C40" w:rsidR="00E2775E" w:rsidRPr="00E2775E" w:rsidRDefault="005B2D79">
      <w:pPr>
        <w:pStyle w:val="TOC2"/>
        <w:rPr>
          <w:rFonts w:asciiTheme="minorHAnsi" w:eastAsiaTheme="minorEastAsia" w:hAnsiTheme="minorHAnsi" w:cstheme="minorBidi"/>
          <w:color w:val="auto"/>
          <w:sz w:val="22"/>
          <w:szCs w:val="22"/>
          <w:lang w:eastAsia="en-AU"/>
        </w:rPr>
      </w:pPr>
      <w:hyperlink w:anchor="_Toc118475732" w:history="1">
        <w:r w:rsidR="00E2775E" w:rsidRPr="00E2775E">
          <w:rPr>
            <w:rStyle w:val="Hyperlink"/>
          </w:rPr>
          <w:t>Proposals not likely to meet the requirements for recognition under the National Law</w:t>
        </w:r>
        <w:r w:rsidR="00E2775E" w:rsidRPr="00E2775E">
          <w:rPr>
            <w:webHidden/>
          </w:rPr>
          <w:tab/>
        </w:r>
        <w:r w:rsidR="00E2775E" w:rsidRPr="00E2775E">
          <w:rPr>
            <w:webHidden/>
          </w:rPr>
          <w:fldChar w:fldCharType="begin"/>
        </w:r>
        <w:r w:rsidR="00E2775E" w:rsidRPr="00E2775E">
          <w:rPr>
            <w:webHidden/>
          </w:rPr>
          <w:instrText xml:space="preserve"> PAGEREF _Toc118475732 \h </w:instrText>
        </w:r>
        <w:r w:rsidR="00E2775E" w:rsidRPr="00E2775E">
          <w:rPr>
            <w:webHidden/>
          </w:rPr>
        </w:r>
        <w:r w:rsidR="00E2775E" w:rsidRPr="00E2775E">
          <w:rPr>
            <w:webHidden/>
          </w:rPr>
          <w:fldChar w:fldCharType="separate"/>
        </w:r>
        <w:r w:rsidR="00E2775E" w:rsidRPr="00E2775E">
          <w:rPr>
            <w:webHidden/>
          </w:rPr>
          <w:t>17</w:t>
        </w:r>
        <w:r w:rsidR="00E2775E" w:rsidRPr="00E2775E">
          <w:rPr>
            <w:webHidden/>
          </w:rPr>
          <w:fldChar w:fldCharType="end"/>
        </w:r>
      </w:hyperlink>
    </w:p>
    <w:p w14:paraId="321F41DB" w14:textId="4A382A30" w:rsidR="007325C6" w:rsidRDefault="00A94AE5">
      <w:pPr>
        <w:spacing w:after="0"/>
      </w:pPr>
      <w:r>
        <w:fldChar w:fldCharType="end"/>
      </w:r>
    </w:p>
    <w:p w14:paraId="003AD6A3" w14:textId="77777777" w:rsidR="00790C1D" w:rsidRDefault="00790C1D">
      <w:pPr>
        <w:spacing w:after="0"/>
      </w:pPr>
    </w:p>
    <w:p w14:paraId="5D25ACC8" w14:textId="1F2EA1D3" w:rsidR="003B53DB" w:rsidRPr="003B53DB" w:rsidRDefault="003B53DB" w:rsidP="003B53DB">
      <w:pPr>
        <w:spacing w:after="0"/>
        <w:ind w:left="1418" w:hanging="1418"/>
        <w:rPr>
          <w:rFonts w:ascii="Arial" w:hAnsi="Arial" w:cs="Arial"/>
          <w:i/>
          <w:iCs/>
          <w:sz w:val="20"/>
          <w:szCs w:val="20"/>
        </w:rPr>
      </w:pPr>
      <w:r w:rsidRPr="003B53DB">
        <w:rPr>
          <w:rFonts w:ascii="Arial" w:hAnsi="Arial" w:cs="Arial"/>
          <w:sz w:val="20"/>
          <w:szCs w:val="20"/>
        </w:rPr>
        <w:t xml:space="preserve">Attachment </w:t>
      </w:r>
      <w:r>
        <w:rPr>
          <w:rFonts w:ascii="Arial" w:hAnsi="Arial" w:cs="Arial"/>
          <w:sz w:val="20"/>
          <w:szCs w:val="20"/>
        </w:rPr>
        <w:t>A</w:t>
      </w:r>
      <w:r w:rsidRPr="003B53DB">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3B53DB">
        <w:rPr>
          <w:rFonts w:ascii="Arial" w:hAnsi="Arial" w:cs="Arial"/>
          <w:sz w:val="20"/>
          <w:szCs w:val="20"/>
        </w:rPr>
        <w:t xml:space="preserve">The Medical Board of Australia’s (the Board’s) statement of assessment against </w:t>
      </w:r>
      <w:proofErr w:type="spellStart"/>
      <w:r w:rsidRPr="003B53DB">
        <w:rPr>
          <w:rFonts w:ascii="Arial" w:hAnsi="Arial" w:cs="Arial"/>
          <w:i/>
          <w:iCs/>
          <w:sz w:val="20"/>
          <w:szCs w:val="20"/>
        </w:rPr>
        <w:t>Ahpra’s</w:t>
      </w:r>
      <w:proofErr w:type="spellEnd"/>
      <w:r w:rsidRPr="003B53DB">
        <w:rPr>
          <w:rFonts w:ascii="Arial" w:hAnsi="Arial" w:cs="Arial"/>
          <w:i/>
          <w:iCs/>
          <w:sz w:val="20"/>
          <w:szCs w:val="20"/>
        </w:rPr>
        <w:t xml:space="preserve"> Procedures for the development of registration standards, </w:t>
      </w:r>
      <w:proofErr w:type="gramStart"/>
      <w:r w:rsidRPr="003B53DB">
        <w:rPr>
          <w:rFonts w:ascii="Arial" w:hAnsi="Arial" w:cs="Arial"/>
          <w:i/>
          <w:iCs/>
          <w:sz w:val="20"/>
          <w:szCs w:val="20"/>
        </w:rPr>
        <w:t>codes</w:t>
      </w:r>
      <w:proofErr w:type="gramEnd"/>
      <w:r w:rsidRPr="003B53DB">
        <w:rPr>
          <w:rFonts w:ascii="Arial" w:hAnsi="Arial" w:cs="Arial"/>
          <w:i/>
          <w:iCs/>
          <w:sz w:val="20"/>
          <w:szCs w:val="20"/>
        </w:rPr>
        <w:t xml:space="preserve"> and guidelines and COAG principles for best practice regulation </w:t>
      </w:r>
    </w:p>
    <w:p w14:paraId="5488AF7D" w14:textId="77777777" w:rsidR="003B53DB" w:rsidRPr="003B53DB" w:rsidRDefault="003B53DB" w:rsidP="003B53DB">
      <w:pPr>
        <w:spacing w:after="0"/>
        <w:rPr>
          <w:rFonts w:ascii="Arial" w:hAnsi="Arial" w:cs="Arial"/>
          <w:sz w:val="20"/>
          <w:szCs w:val="20"/>
        </w:rPr>
      </w:pPr>
    </w:p>
    <w:p w14:paraId="05DD49B5" w14:textId="34B5F9C4" w:rsidR="00A06552" w:rsidRDefault="003B53DB" w:rsidP="003B53DB">
      <w:pPr>
        <w:spacing w:after="0"/>
      </w:pPr>
      <w:r w:rsidRPr="003B53DB">
        <w:rPr>
          <w:rFonts w:ascii="Arial" w:hAnsi="Arial" w:cs="Arial"/>
          <w:sz w:val="20"/>
          <w:szCs w:val="20"/>
        </w:rPr>
        <w:t xml:space="preserve">Attachment </w:t>
      </w:r>
      <w:r>
        <w:rPr>
          <w:rFonts w:ascii="Arial" w:hAnsi="Arial" w:cs="Arial"/>
          <w:sz w:val="20"/>
          <w:szCs w:val="20"/>
        </w:rPr>
        <w:t>B</w:t>
      </w:r>
      <w:r w:rsidRPr="003B53DB">
        <w:rPr>
          <w:rFonts w:ascii="Arial" w:hAnsi="Arial" w:cs="Arial"/>
          <w:sz w:val="20"/>
          <w:szCs w:val="20"/>
        </w:rPr>
        <w:t>:</w:t>
      </w:r>
      <w:r>
        <w:rPr>
          <w:rFonts w:ascii="Arial" w:hAnsi="Arial" w:cs="Arial"/>
          <w:sz w:val="20"/>
          <w:szCs w:val="20"/>
        </w:rPr>
        <w:tab/>
      </w:r>
      <w:r w:rsidRPr="003B53DB">
        <w:rPr>
          <w:rFonts w:ascii="Arial" w:hAnsi="Arial" w:cs="Arial"/>
          <w:sz w:val="20"/>
          <w:szCs w:val="20"/>
        </w:rPr>
        <w:t>National Boards’ Patient and Consumer Health and Safety Impact Statement</w:t>
      </w:r>
      <w:r w:rsidRPr="003B53DB">
        <w:t xml:space="preserve"> </w:t>
      </w:r>
      <w:r w:rsidR="00A06552">
        <w:br w:type="page"/>
      </w:r>
    </w:p>
    <w:p w14:paraId="11C6AF01" w14:textId="45C7A5E3" w:rsidR="007325C6" w:rsidRDefault="007325C6" w:rsidP="007325C6">
      <w:pPr>
        <w:widowControl w:val="0"/>
        <w:autoSpaceDE w:val="0"/>
        <w:autoSpaceDN w:val="0"/>
        <w:spacing w:before="78" w:after="0"/>
        <w:outlineLvl w:val="1"/>
        <w:rPr>
          <w:rFonts w:ascii="Arial" w:hAnsi="Arial"/>
          <w:b/>
          <w:color w:val="008EC4"/>
          <w:sz w:val="22"/>
          <w:szCs w:val="28"/>
        </w:rPr>
      </w:pPr>
      <w:bookmarkStart w:id="35" w:name="_Toc108795721"/>
      <w:bookmarkStart w:id="36" w:name="_Toc118475723"/>
      <w:r w:rsidRPr="007325C6">
        <w:rPr>
          <w:rFonts w:ascii="Arial" w:hAnsi="Arial"/>
          <w:b/>
          <w:color w:val="008EC4"/>
          <w:sz w:val="22"/>
          <w:szCs w:val="28"/>
        </w:rPr>
        <w:lastRenderedPageBreak/>
        <w:t>Background</w:t>
      </w:r>
      <w:bookmarkEnd w:id="35"/>
      <w:bookmarkEnd w:id="36"/>
    </w:p>
    <w:p w14:paraId="1733D3F4" w14:textId="024819B2" w:rsidR="008C797E" w:rsidRDefault="008C797E" w:rsidP="007325C6">
      <w:pPr>
        <w:widowControl w:val="0"/>
        <w:autoSpaceDE w:val="0"/>
        <w:autoSpaceDN w:val="0"/>
        <w:spacing w:before="78" w:after="0"/>
        <w:outlineLvl w:val="1"/>
        <w:rPr>
          <w:rFonts w:ascii="Arial" w:eastAsia="Arial" w:hAnsi="Arial" w:cs="Arial"/>
          <w:b/>
          <w:bCs/>
          <w:sz w:val="28"/>
          <w:szCs w:val="28"/>
        </w:rPr>
      </w:pPr>
    </w:p>
    <w:p w14:paraId="2F31B11C" w14:textId="59ADA825" w:rsidR="006F5531" w:rsidRPr="006F5531" w:rsidRDefault="000B58F5" w:rsidP="007E0C2E">
      <w:pPr>
        <w:widowControl w:val="0"/>
        <w:autoSpaceDE w:val="0"/>
        <w:autoSpaceDN w:val="0"/>
        <w:rPr>
          <w:rFonts w:ascii="Arial" w:eastAsia="Arial" w:hAnsi="Arial" w:cs="Arial"/>
          <w:b/>
          <w:bCs/>
          <w:sz w:val="20"/>
          <w:szCs w:val="20"/>
        </w:rPr>
      </w:pPr>
      <w:r w:rsidRPr="006F5531">
        <w:rPr>
          <w:rFonts w:ascii="Arial" w:eastAsia="Arial" w:hAnsi="Arial" w:cs="Arial"/>
          <w:sz w:val="20"/>
          <w:szCs w:val="20"/>
        </w:rPr>
        <w:t xml:space="preserve">Health Ministers have approved </w:t>
      </w:r>
      <w:r w:rsidRPr="006F5531">
        <w:rPr>
          <w:rFonts w:ascii="Arial" w:hAnsi="Arial" w:cs="Arial"/>
          <w:sz w:val="20"/>
          <w:szCs w:val="20"/>
          <w:shd w:val="clear" w:color="auto" w:fill="FFFFFF"/>
        </w:rPr>
        <w:t>a range of specialties for medicine</w:t>
      </w:r>
      <w:r w:rsidR="007E79D9" w:rsidRPr="006F5531">
        <w:rPr>
          <w:rFonts w:ascii="Arial" w:hAnsi="Arial" w:cs="Arial"/>
          <w:sz w:val="20"/>
          <w:szCs w:val="20"/>
          <w:shd w:val="clear" w:color="auto" w:fill="FFFFFF"/>
        </w:rPr>
        <w:t xml:space="preserve"> u</w:t>
      </w:r>
      <w:r w:rsidR="007E79D9" w:rsidRPr="006F5531">
        <w:rPr>
          <w:rFonts w:ascii="Arial" w:eastAsia="Arial" w:hAnsi="Arial" w:cs="Arial"/>
          <w:sz w:val="20"/>
          <w:szCs w:val="20"/>
        </w:rPr>
        <w:t>nder section 13 of the Health Practitioner Regulation National Law as in force in each state and</w:t>
      </w:r>
      <w:r w:rsidR="007E79D9" w:rsidRPr="006F5531">
        <w:rPr>
          <w:rFonts w:ascii="Arial" w:eastAsia="Arial" w:hAnsi="Arial" w:cs="Arial"/>
          <w:spacing w:val="1"/>
          <w:sz w:val="20"/>
          <w:szCs w:val="20"/>
        </w:rPr>
        <w:t xml:space="preserve"> </w:t>
      </w:r>
      <w:r w:rsidR="007E79D9" w:rsidRPr="006F5531">
        <w:rPr>
          <w:rFonts w:ascii="Arial" w:eastAsia="Arial" w:hAnsi="Arial" w:cs="Arial"/>
          <w:sz w:val="20"/>
          <w:szCs w:val="20"/>
        </w:rPr>
        <w:t>territory (the National Law)</w:t>
      </w:r>
      <w:r w:rsidR="008E5F53">
        <w:rPr>
          <w:rFonts w:ascii="Arial" w:eastAsia="Arial" w:hAnsi="Arial" w:cs="Arial"/>
          <w:sz w:val="20"/>
          <w:szCs w:val="20"/>
        </w:rPr>
        <w:t>.</w:t>
      </w:r>
      <w:r w:rsidRPr="006F5531">
        <w:rPr>
          <w:rFonts w:ascii="Arial" w:hAnsi="Arial" w:cs="Arial"/>
          <w:sz w:val="20"/>
          <w:szCs w:val="20"/>
          <w:shd w:val="clear" w:color="auto" w:fill="FFFFFF"/>
        </w:rPr>
        <w:t xml:space="preserve"> Some specialties also have specialty fields. The approved list of specialties, specialty fields and specialist titles for medical practitioners is a</w:t>
      </w:r>
      <w:r w:rsidR="006F5531">
        <w:rPr>
          <w:rFonts w:ascii="Arial" w:hAnsi="Arial" w:cs="Arial"/>
          <w:sz w:val="20"/>
          <w:szCs w:val="20"/>
          <w:shd w:val="clear" w:color="auto" w:fill="FFFFFF"/>
        </w:rPr>
        <w:t xml:space="preserve">vailable on the Board’s website </w:t>
      </w:r>
      <w:hyperlink r:id="rId12" w:history="1">
        <w:r w:rsidR="006F5531" w:rsidRPr="006F5531">
          <w:rPr>
            <w:rStyle w:val="Hyperlink"/>
            <w:rFonts w:ascii="Arial" w:hAnsi="Arial" w:cs="Arial"/>
            <w:sz w:val="20"/>
            <w:szCs w:val="20"/>
            <w:shd w:val="clear" w:color="auto" w:fill="FFFFFF"/>
          </w:rPr>
          <w:t>here</w:t>
        </w:r>
      </w:hyperlink>
      <w:r w:rsidR="006F5531">
        <w:rPr>
          <w:rFonts w:ascii="Arial" w:hAnsi="Arial" w:cs="Arial"/>
          <w:sz w:val="20"/>
          <w:szCs w:val="20"/>
          <w:shd w:val="clear" w:color="auto" w:fill="FFFFFF"/>
        </w:rPr>
        <w:t>.</w:t>
      </w:r>
      <w:r w:rsidRPr="006F5531">
        <w:rPr>
          <w:rFonts w:ascii="Arial" w:eastAsia="Arial" w:hAnsi="Arial" w:cs="Arial"/>
          <w:b/>
          <w:bCs/>
          <w:sz w:val="20"/>
          <w:szCs w:val="20"/>
        </w:rPr>
        <w:t xml:space="preserve"> </w:t>
      </w:r>
    </w:p>
    <w:p w14:paraId="0B67DAA8" w14:textId="1E162E39" w:rsidR="008C797E" w:rsidRDefault="007325C6" w:rsidP="007E0C2E">
      <w:pPr>
        <w:widowControl w:val="0"/>
        <w:autoSpaceDE w:val="0"/>
        <w:autoSpaceDN w:val="0"/>
        <w:ind w:right="49"/>
        <w:rPr>
          <w:rFonts w:ascii="Arial" w:eastAsia="Arial" w:hAnsi="Arial" w:cs="Arial"/>
          <w:sz w:val="20"/>
          <w:szCs w:val="20"/>
        </w:rPr>
      </w:pPr>
      <w:r w:rsidRPr="007325C6">
        <w:rPr>
          <w:rFonts w:ascii="Arial" w:eastAsia="Arial" w:hAnsi="Arial" w:cs="Arial"/>
          <w:sz w:val="20"/>
          <w:szCs w:val="20"/>
        </w:rPr>
        <w:t xml:space="preserve">Under the National Law, a National Board for a profession may recommend that Health Ministers approve </w:t>
      </w:r>
      <w:r w:rsidR="007E79D9">
        <w:rPr>
          <w:rFonts w:ascii="Arial" w:eastAsia="Arial" w:hAnsi="Arial" w:cs="Arial"/>
          <w:sz w:val="20"/>
          <w:szCs w:val="20"/>
        </w:rPr>
        <w:t>n</w:t>
      </w:r>
      <w:r w:rsidRPr="007325C6">
        <w:rPr>
          <w:rFonts w:ascii="Arial" w:eastAsia="Arial" w:hAnsi="Arial" w:cs="Arial"/>
          <w:sz w:val="20"/>
          <w:szCs w:val="20"/>
        </w:rPr>
        <w:t xml:space="preserve">ew or amended medical specialties. </w:t>
      </w:r>
    </w:p>
    <w:p w14:paraId="7530A2AE" w14:textId="2F28C7DB" w:rsidR="0028432E" w:rsidRPr="0028432E" w:rsidRDefault="0028432E" w:rsidP="007E0C2E">
      <w:pPr>
        <w:widowControl w:val="0"/>
        <w:autoSpaceDE w:val="0"/>
        <w:autoSpaceDN w:val="0"/>
        <w:ind w:right="49"/>
        <w:rPr>
          <w:rFonts w:ascii="Arial" w:eastAsia="Arial" w:hAnsi="Arial" w:cs="Arial"/>
          <w:sz w:val="20"/>
          <w:szCs w:val="20"/>
        </w:rPr>
      </w:pPr>
      <w:r>
        <w:rPr>
          <w:rFonts w:ascii="Arial" w:eastAsia="Arial" w:hAnsi="Arial" w:cs="Arial"/>
          <w:sz w:val="20"/>
          <w:szCs w:val="20"/>
        </w:rPr>
        <w:t>Health Ministers</w:t>
      </w:r>
      <w:r w:rsidRPr="0028432E">
        <w:rPr>
          <w:rFonts w:ascii="Arial" w:eastAsia="Arial" w:hAnsi="Arial" w:cs="Arial"/>
          <w:sz w:val="20"/>
          <w:szCs w:val="20"/>
        </w:rPr>
        <w:t xml:space="preserve"> will only consider a recommendation for a new or amended specialty if a public benefit has been demonstrated. That is, applicants proposing a new or amended specialty must establish that there is a need for government intervention (regulation) in the interests of the public and that existing arrangements, or other regulation or non-regulatory options are unsatisfactory. For this reason, the application process involves a robust regulatory assessment, with extensive stakeholder consultation.</w:t>
      </w:r>
    </w:p>
    <w:p w14:paraId="7CED77BC" w14:textId="6D65337D" w:rsidR="00782E77" w:rsidRPr="00782E77" w:rsidRDefault="00782E77" w:rsidP="007E0C2E">
      <w:pPr>
        <w:widowControl w:val="0"/>
        <w:autoSpaceDE w:val="0"/>
        <w:autoSpaceDN w:val="0"/>
        <w:rPr>
          <w:rFonts w:ascii="Arial" w:eastAsia="Arial" w:hAnsi="Arial" w:cs="Arial"/>
          <w:sz w:val="20"/>
          <w:szCs w:val="20"/>
        </w:rPr>
      </w:pPr>
      <w:r w:rsidRPr="00782E77">
        <w:rPr>
          <w:rFonts w:ascii="Arial" w:eastAsia="Arial" w:hAnsi="Arial" w:cs="Arial"/>
          <w:sz w:val="20"/>
          <w:szCs w:val="20"/>
        </w:rPr>
        <w:t>The recognition process is a two-stage</w:t>
      </w:r>
      <w:r w:rsidR="007E79D9">
        <w:rPr>
          <w:rFonts w:ascii="Arial" w:eastAsia="Arial" w:hAnsi="Arial" w:cs="Arial"/>
          <w:sz w:val="20"/>
          <w:szCs w:val="20"/>
        </w:rPr>
        <w:t>,</w:t>
      </w:r>
      <w:r w:rsidRPr="00782E77">
        <w:rPr>
          <w:rFonts w:ascii="Arial" w:eastAsia="Arial" w:hAnsi="Arial" w:cs="Arial"/>
          <w:sz w:val="20"/>
          <w:szCs w:val="20"/>
        </w:rPr>
        <w:t xml:space="preserve"> linked process.</w:t>
      </w:r>
      <w:r w:rsidR="007E79D9">
        <w:rPr>
          <w:rFonts w:ascii="Arial" w:eastAsia="Arial" w:hAnsi="Arial" w:cs="Arial"/>
          <w:sz w:val="20"/>
          <w:szCs w:val="20"/>
        </w:rPr>
        <w:t xml:space="preserve"> The Australian Medical Council</w:t>
      </w:r>
      <w:r w:rsidR="00CD2D14">
        <w:rPr>
          <w:rFonts w:ascii="Arial" w:eastAsia="Arial" w:hAnsi="Arial" w:cs="Arial"/>
          <w:sz w:val="20"/>
          <w:szCs w:val="20"/>
        </w:rPr>
        <w:t xml:space="preserve"> (AMC)</w:t>
      </w:r>
      <w:r w:rsidR="007E79D9">
        <w:rPr>
          <w:rFonts w:ascii="Arial" w:eastAsia="Arial" w:hAnsi="Arial" w:cs="Arial"/>
          <w:sz w:val="20"/>
          <w:szCs w:val="20"/>
        </w:rPr>
        <w:t>, as the accreditation authority for medicine under the National Law, provides advice to the Medical Board of Australia having undertaken detailed assessments of the applicant seeking recognition.</w:t>
      </w:r>
    </w:p>
    <w:p w14:paraId="3D175A50" w14:textId="40FE290C" w:rsidR="00782E77" w:rsidRPr="00782E77" w:rsidRDefault="00782E77" w:rsidP="00782E77">
      <w:pPr>
        <w:widowControl w:val="0"/>
        <w:autoSpaceDE w:val="0"/>
        <w:autoSpaceDN w:val="0"/>
        <w:ind w:left="851" w:hanging="851"/>
        <w:rPr>
          <w:rFonts w:ascii="Arial" w:eastAsia="Arial" w:hAnsi="Arial" w:cs="Arial"/>
          <w:sz w:val="20"/>
          <w:szCs w:val="20"/>
        </w:rPr>
      </w:pPr>
      <w:r w:rsidRPr="00782E77">
        <w:rPr>
          <w:rFonts w:ascii="Arial" w:eastAsia="Arial" w:hAnsi="Arial" w:cs="Arial"/>
          <w:b/>
          <w:bCs/>
          <w:sz w:val="20"/>
          <w:szCs w:val="20"/>
        </w:rPr>
        <w:t>Stage 1:</w:t>
      </w:r>
      <w:r w:rsidRPr="00782E77">
        <w:rPr>
          <w:rFonts w:ascii="Arial" w:eastAsia="Arial" w:hAnsi="Arial" w:cs="Arial"/>
          <w:sz w:val="20"/>
          <w:szCs w:val="20"/>
        </w:rPr>
        <w:t xml:space="preserve"> Initial assessment of proposal</w:t>
      </w:r>
      <w:r w:rsidR="00F22282">
        <w:rPr>
          <w:rFonts w:ascii="Arial" w:eastAsia="Arial" w:hAnsi="Arial" w:cs="Arial"/>
          <w:sz w:val="20"/>
          <w:szCs w:val="20"/>
        </w:rPr>
        <w:t xml:space="preserve">: </w:t>
      </w:r>
      <w:r w:rsidRPr="00782E77">
        <w:rPr>
          <w:rFonts w:ascii="Arial" w:eastAsia="Arial" w:hAnsi="Arial" w:cs="Arial"/>
          <w:sz w:val="20"/>
          <w:szCs w:val="20"/>
        </w:rPr>
        <w:t xml:space="preserve">In this stage, </w:t>
      </w:r>
      <w:r w:rsidR="0028432E">
        <w:rPr>
          <w:rFonts w:ascii="Arial" w:eastAsia="Arial" w:hAnsi="Arial" w:cs="Arial"/>
          <w:sz w:val="20"/>
          <w:szCs w:val="20"/>
        </w:rPr>
        <w:t>a</w:t>
      </w:r>
      <w:r w:rsidR="0028432E" w:rsidRPr="0028432E">
        <w:rPr>
          <w:rFonts w:ascii="Arial" w:eastAsia="Arial" w:hAnsi="Arial" w:cs="Arial"/>
          <w:sz w:val="20"/>
          <w:szCs w:val="20"/>
        </w:rPr>
        <w:t xml:space="preserve">pplicants for a new or amended specialty submit an initial proposal to the Board. </w:t>
      </w:r>
      <w:r w:rsidR="0028432E">
        <w:rPr>
          <w:rFonts w:ascii="Arial" w:eastAsia="Arial" w:hAnsi="Arial" w:cs="Arial"/>
          <w:sz w:val="20"/>
          <w:szCs w:val="20"/>
        </w:rPr>
        <w:t>T</w:t>
      </w:r>
      <w:r w:rsidRPr="00782E77">
        <w:rPr>
          <w:rFonts w:ascii="Arial" w:eastAsia="Arial" w:hAnsi="Arial" w:cs="Arial"/>
          <w:sz w:val="20"/>
          <w:szCs w:val="20"/>
        </w:rPr>
        <w:t xml:space="preserve">he </w:t>
      </w:r>
      <w:r w:rsidR="0028432E">
        <w:rPr>
          <w:rFonts w:ascii="Arial" w:eastAsia="Arial" w:hAnsi="Arial" w:cs="Arial"/>
          <w:sz w:val="20"/>
          <w:szCs w:val="20"/>
        </w:rPr>
        <w:t>Board</w:t>
      </w:r>
      <w:r>
        <w:rPr>
          <w:rFonts w:ascii="Arial" w:eastAsia="Arial" w:hAnsi="Arial" w:cs="Arial"/>
          <w:sz w:val="20"/>
          <w:szCs w:val="20"/>
        </w:rPr>
        <w:t xml:space="preserve"> </w:t>
      </w:r>
      <w:r w:rsidRPr="00782E77">
        <w:rPr>
          <w:rFonts w:ascii="Arial" w:eastAsia="Arial" w:hAnsi="Arial" w:cs="Arial"/>
          <w:sz w:val="20"/>
          <w:szCs w:val="20"/>
        </w:rPr>
        <w:t>decides whether the proposal demonstrates there may be a case for recognition of a new or</w:t>
      </w:r>
      <w:r>
        <w:rPr>
          <w:rFonts w:ascii="Arial" w:eastAsia="Arial" w:hAnsi="Arial" w:cs="Arial"/>
          <w:sz w:val="20"/>
          <w:szCs w:val="20"/>
        </w:rPr>
        <w:t xml:space="preserve"> </w:t>
      </w:r>
      <w:r w:rsidRPr="00782E77">
        <w:rPr>
          <w:rFonts w:ascii="Arial" w:eastAsia="Arial" w:hAnsi="Arial" w:cs="Arial"/>
          <w:sz w:val="20"/>
          <w:szCs w:val="20"/>
        </w:rPr>
        <w:t xml:space="preserve">amended specialty. If </w:t>
      </w:r>
      <w:r w:rsidR="0028432E">
        <w:rPr>
          <w:rFonts w:ascii="Arial" w:eastAsia="Arial" w:hAnsi="Arial" w:cs="Arial"/>
          <w:sz w:val="20"/>
          <w:szCs w:val="20"/>
        </w:rPr>
        <w:t>it</w:t>
      </w:r>
      <w:r w:rsidRPr="00782E77">
        <w:rPr>
          <w:rFonts w:ascii="Arial" w:eastAsia="Arial" w:hAnsi="Arial" w:cs="Arial"/>
          <w:sz w:val="20"/>
          <w:szCs w:val="20"/>
        </w:rPr>
        <w:t xml:space="preserve"> decides there is no case for recognition, the application</w:t>
      </w:r>
      <w:r>
        <w:rPr>
          <w:rFonts w:ascii="Arial" w:eastAsia="Arial" w:hAnsi="Arial" w:cs="Arial"/>
          <w:sz w:val="20"/>
          <w:szCs w:val="20"/>
        </w:rPr>
        <w:t xml:space="preserve"> </w:t>
      </w:r>
      <w:r w:rsidRPr="00782E77">
        <w:rPr>
          <w:rFonts w:ascii="Arial" w:eastAsia="Arial" w:hAnsi="Arial" w:cs="Arial"/>
          <w:sz w:val="20"/>
          <w:szCs w:val="20"/>
        </w:rPr>
        <w:t>does not proceed further.</w:t>
      </w:r>
    </w:p>
    <w:p w14:paraId="7A2B3CDE" w14:textId="21C458D8" w:rsidR="00782E77" w:rsidRDefault="00782E77" w:rsidP="00782E77">
      <w:pPr>
        <w:widowControl w:val="0"/>
        <w:autoSpaceDE w:val="0"/>
        <w:autoSpaceDN w:val="0"/>
        <w:ind w:left="851" w:hanging="851"/>
        <w:rPr>
          <w:rFonts w:ascii="Arial" w:eastAsia="Arial" w:hAnsi="Arial" w:cs="Arial"/>
          <w:sz w:val="20"/>
          <w:szCs w:val="20"/>
        </w:rPr>
      </w:pPr>
      <w:r w:rsidRPr="00782E77">
        <w:rPr>
          <w:rFonts w:ascii="Arial" w:eastAsia="Arial" w:hAnsi="Arial" w:cs="Arial"/>
          <w:b/>
          <w:bCs/>
          <w:sz w:val="20"/>
          <w:szCs w:val="20"/>
        </w:rPr>
        <w:t>Stage 2:</w:t>
      </w:r>
      <w:r w:rsidRPr="00782E77">
        <w:rPr>
          <w:rFonts w:ascii="Arial" w:eastAsia="Arial" w:hAnsi="Arial" w:cs="Arial"/>
          <w:sz w:val="20"/>
          <w:szCs w:val="20"/>
        </w:rPr>
        <w:t xml:space="preserve"> Detailed assessment of proposal: In this stage, </w:t>
      </w:r>
      <w:r w:rsidR="0028432E" w:rsidRPr="0028432E">
        <w:rPr>
          <w:rFonts w:ascii="Arial" w:eastAsia="Arial" w:hAnsi="Arial" w:cs="Arial"/>
          <w:sz w:val="20"/>
          <w:szCs w:val="20"/>
        </w:rPr>
        <w:t>the Board conduct</w:t>
      </w:r>
      <w:r w:rsidR="007E79D9">
        <w:rPr>
          <w:rFonts w:ascii="Arial" w:eastAsia="Arial" w:hAnsi="Arial" w:cs="Arial"/>
          <w:sz w:val="20"/>
          <w:szCs w:val="20"/>
        </w:rPr>
        <w:t>s</w:t>
      </w:r>
      <w:r w:rsidR="0028432E" w:rsidRPr="0028432E">
        <w:rPr>
          <w:rFonts w:ascii="Arial" w:eastAsia="Arial" w:hAnsi="Arial" w:cs="Arial"/>
          <w:sz w:val="20"/>
          <w:szCs w:val="20"/>
        </w:rPr>
        <w:t xml:space="preserve"> a detailed assessment of the case for recognition. This includes seeking advice from the </w:t>
      </w:r>
      <w:r w:rsidR="0028432E">
        <w:rPr>
          <w:rFonts w:ascii="Arial" w:eastAsia="Arial" w:hAnsi="Arial" w:cs="Arial"/>
          <w:sz w:val="20"/>
          <w:szCs w:val="20"/>
        </w:rPr>
        <w:t xml:space="preserve">AMC. </w:t>
      </w:r>
      <w:r w:rsidRPr="00782E77">
        <w:rPr>
          <w:rFonts w:ascii="Arial" w:eastAsia="Arial" w:hAnsi="Arial" w:cs="Arial"/>
          <w:sz w:val="20"/>
          <w:szCs w:val="20"/>
        </w:rPr>
        <w:t xml:space="preserve">This stage leads to </w:t>
      </w:r>
      <w:bookmarkStart w:id="37" w:name="_Hlk108800436"/>
      <w:r w:rsidRPr="00782E77">
        <w:rPr>
          <w:rFonts w:ascii="Arial" w:eastAsia="Arial" w:hAnsi="Arial" w:cs="Arial"/>
          <w:sz w:val="20"/>
          <w:szCs w:val="20"/>
        </w:rPr>
        <w:t>the</w:t>
      </w:r>
      <w:r>
        <w:rPr>
          <w:rFonts w:ascii="Arial" w:eastAsia="Arial" w:hAnsi="Arial" w:cs="Arial"/>
          <w:sz w:val="20"/>
          <w:szCs w:val="20"/>
        </w:rPr>
        <w:t xml:space="preserve"> </w:t>
      </w:r>
      <w:r w:rsidRPr="00782E77">
        <w:rPr>
          <w:rFonts w:ascii="Arial" w:eastAsia="Arial" w:hAnsi="Arial" w:cs="Arial"/>
          <w:sz w:val="20"/>
          <w:szCs w:val="20"/>
        </w:rPr>
        <w:t xml:space="preserve">Board deciding </w:t>
      </w:r>
      <w:proofErr w:type="gramStart"/>
      <w:r w:rsidRPr="00782E77">
        <w:rPr>
          <w:rFonts w:ascii="Arial" w:eastAsia="Arial" w:hAnsi="Arial" w:cs="Arial"/>
          <w:sz w:val="20"/>
          <w:szCs w:val="20"/>
        </w:rPr>
        <w:t>whether or not</w:t>
      </w:r>
      <w:proofErr w:type="gramEnd"/>
      <w:r w:rsidRPr="00782E77">
        <w:rPr>
          <w:rFonts w:ascii="Arial" w:eastAsia="Arial" w:hAnsi="Arial" w:cs="Arial"/>
          <w:sz w:val="20"/>
          <w:szCs w:val="20"/>
        </w:rPr>
        <w:t xml:space="preserve"> to recommend t</w:t>
      </w:r>
      <w:r w:rsidR="0028432E">
        <w:rPr>
          <w:rFonts w:ascii="Arial" w:eastAsia="Arial" w:hAnsi="Arial" w:cs="Arial"/>
          <w:sz w:val="20"/>
          <w:szCs w:val="20"/>
        </w:rPr>
        <w:t xml:space="preserve">hat Health Ministers </w:t>
      </w:r>
      <w:r w:rsidRPr="00782E77">
        <w:rPr>
          <w:rFonts w:ascii="Arial" w:eastAsia="Arial" w:hAnsi="Arial" w:cs="Arial"/>
          <w:sz w:val="20"/>
          <w:szCs w:val="20"/>
        </w:rPr>
        <w:t>approve the new</w:t>
      </w:r>
      <w:r>
        <w:rPr>
          <w:rFonts w:ascii="Arial" w:eastAsia="Arial" w:hAnsi="Arial" w:cs="Arial"/>
          <w:sz w:val="20"/>
          <w:szCs w:val="20"/>
        </w:rPr>
        <w:t xml:space="preserve"> </w:t>
      </w:r>
      <w:r w:rsidRPr="00782E77">
        <w:rPr>
          <w:rFonts w:ascii="Arial" w:eastAsia="Arial" w:hAnsi="Arial" w:cs="Arial"/>
          <w:sz w:val="20"/>
          <w:szCs w:val="20"/>
        </w:rPr>
        <w:t xml:space="preserve">or amended specialty and </w:t>
      </w:r>
      <w:r w:rsidR="0028432E">
        <w:rPr>
          <w:rFonts w:ascii="Arial" w:eastAsia="Arial" w:hAnsi="Arial" w:cs="Arial"/>
          <w:sz w:val="20"/>
          <w:szCs w:val="20"/>
        </w:rPr>
        <w:t>Health Ministers</w:t>
      </w:r>
      <w:r w:rsidRPr="00782E77">
        <w:rPr>
          <w:rFonts w:ascii="Arial" w:eastAsia="Arial" w:hAnsi="Arial" w:cs="Arial"/>
          <w:sz w:val="20"/>
          <w:szCs w:val="20"/>
        </w:rPr>
        <w:t xml:space="preserve"> making </w:t>
      </w:r>
      <w:r w:rsidR="0028432E">
        <w:rPr>
          <w:rFonts w:ascii="Arial" w:eastAsia="Arial" w:hAnsi="Arial" w:cs="Arial"/>
          <w:sz w:val="20"/>
          <w:szCs w:val="20"/>
        </w:rPr>
        <w:t>a</w:t>
      </w:r>
      <w:r w:rsidRPr="00782E77">
        <w:rPr>
          <w:rFonts w:ascii="Arial" w:eastAsia="Arial" w:hAnsi="Arial" w:cs="Arial"/>
          <w:sz w:val="20"/>
          <w:szCs w:val="20"/>
        </w:rPr>
        <w:t xml:space="preserve"> decision</w:t>
      </w:r>
      <w:bookmarkEnd w:id="37"/>
      <w:r w:rsidRPr="00782E77">
        <w:rPr>
          <w:rFonts w:ascii="Arial" w:eastAsia="Arial" w:hAnsi="Arial" w:cs="Arial"/>
          <w:sz w:val="20"/>
          <w:szCs w:val="20"/>
        </w:rPr>
        <w:t>.</w:t>
      </w:r>
    </w:p>
    <w:p w14:paraId="26254484" w14:textId="378F2006" w:rsidR="00A94AE5" w:rsidRDefault="005B2D79" w:rsidP="00A94AE5">
      <w:pPr>
        <w:widowControl w:val="0"/>
        <w:autoSpaceDE w:val="0"/>
        <w:autoSpaceDN w:val="0"/>
        <w:rPr>
          <w:rFonts w:ascii="Arial" w:eastAsia="Arial" w:hAnsi="Arial" w:cs="Arial"/>
          <w:i/>
          <w:iCs/>
          <w:sz w:val="20"/>
          <w:szCs w:val="20"/>
        </w:rPr>
      </w:pPr>
      <w:hyperlink r:id="rId13" w:history="1">
        <w:r w:rsidR="00A94AE5" w:rsidRPr="007325C6">
          <w:rPr>
            <w:rFonts w:ascii="Arial" w:eastAsia="Arial" w:hAnsi="Arial" w:cs="Arial"/>
            <w:i/>
            <w:iCs/>
            <w:color w:val="0000FF" w:themeColor="hyperlink"/>
            <w:sz w:val="20"/>
            <w:szCs w:val="20"/>
            <w:u w:val="single"/>
          </w:rPr>
          <w:t>Guidelines for the Recognition of Medical Specialties and Fields of Specialty Practice under the Health Practitioner Regulation National Law</w:t>
        </w:r>
      </w:hyperlink>
      <w:r w:rsidR="00A94AE5" w:rsidRPr="007325C6">
        <w:rPr>
          <w:rFonts w:ascii="Arial" w:eastAsia="Arial" w:hAnsi="Arial" w:cs="Arial"/>
          <w:sz w:val="20"/>
          <w:szCs w:val="20"/>
        </w:rPr>
        <w:t xml:space="preserve"> outlines the process for organisations to apply for recognition of new or amended medical specialties under the National Law</w:t>
      </w:r>
      <w:r w:rsidR="00A94AE5" w:rsidRPr="007325C6">
        <w:rPr>
          <w:rFonts w:ascii="Arial" w:eastAsia="Arial" w:hAnsi="Arial" w:cs="Arial"/>
          <w:i/>
          <w:iCs/>
          <w:sz w:val="20"/>
          <w:szCs w:val="20"/>
        </w:rPr>
        <w:t>.</w:t>
      </w:r>
    </w:p>
    <w:p w14:paraId="6B47B7D6" w14:textId="0A633438" w:rsidR="00A94AE5" w:rsidRPr="00A94AE5" w:rsidRDefault="00A94AE5" w:rsidP="008C797E">
      <w:pPr>
        <w:pStyle w:val="AHPRAbodytext"/>
        <w:rPr>
          <w:b/>
          <w:bCs/>
        </w:rPr>
      </w:pPr>
      <w:r w:rsidRPr="00A94AE5">
        <w:rPr>
          <w:b/>
          <w:bCs/>
        </w:rPr>
        <w:t>Genetic Pathology Proposal</w:t>
      </w:r>
    </w:p>
    <w:p w14:paraId="0399E146" w14:textId="277246D5" w:rsidR="00782E77" w:rsidRPr="003E6D97" w:rsidRDefault="008C797E" w:rsidP="008C797E">
      <w:pPr>
        <w:widowControl w:val="0"/>
        <w:autoSpaceDE w:val="0"/>
        <w:autoSpaceDN w:val="0"/>
        <w:ind w:right="49"/>
        <w:rPr>
          <w:rFonts w:ascii="Arial" w:eastAsia="Arial" w:hAnsi="Arial" w:cs="Arial"/>
          <w:sz w:val="20"/>
          <w:szCs w:val="20"/>
        </w:rPr>
      </w:pPr>
      <w:r w:rsidRPr="007325C6">
        <w:rPr>
          <w:rFonts w:ascii="Arial" w:eastAsia="Arial" w:hAnsi="Arial" w:cs="Arial"/>
          <w:sz w:val="20"/>
          <w:szCs w:val="20"/>
        </w:rPr>
        <w:t xml:space="preserve">The </w:t>
      </w:r>
      <w:bookmarkStart w:id="38" w:name="_Hlk121313145"/>
      <w:r w:rsidRPr="007325C6">
        <w:rPr>
          <w:rFonts w:ascii="Arial" w:eastAsia="Arial" w:hAnsi="Arial" w:cs="Arial"/>
          <w:sz w:val="20"/>
          <w:szCs w:val="20"/>
        </w:rPr>
        <w:t>Royal College of Pathologists of Australasia</w:t>
      </w:r>
      <w:r w:rsidR="00782E77">
        <w:rPr>
          <w:rFonts w:ascii="Arial" w:eastAsia="Arial" w:hAnsi="Arial" w:cs="Arial"/>
          <w:sz w:val="20"/>
          <w:szCs w:val="20"/>
        </w:rPr>
        <w:t xml:space="preserve"> </w:t>
      </w:r>
      <w:bookmarkEnd w:id="38"/>
      <w:r w:rsidR="00782E77">
        <w:rPr>
          <w:rFonts w:ascii="Arial" w:eastAsia="Arial" w:hAnsi="Arial" w:cs="Arial"/>
          <w:sz w:val="20"/>
          <w:szCs w:val="20"/>
        </w:rPr>
        <w:t>(RCPA)</w:t>
      </w:r>
      <w:r w:rsidRPr="007325C6">
        <w:rPr>
          <w:rFonts w:ascii="Arial" w:eastAsia="Arial" w:hAnsi="Arial" w:cs="Arial"/>
          <w:sz w:val="20"/>
          <w:szCs w:val="20"/>
        </w:rPr>
        <w:t xml:space="preserve"> submitted an initial (Stage 1) </w:t>
      </w:r>
      <w:r w:rsidR="00790C1D">
        <w:rPr>
          <w:rFonts w:ascii="Arial" w:eastAsia="Arial" w:hAnsi="Arial" w:cs="Arial"/>
          <w:sz w:val="20"/>
          <w:szCs w:val="20"/>
        </w:rPr>
        <w:t>application</w:t>
      </w:r>
      <w:r w:rsidRPr="007325C6">
        <w:rPr>
          <w:rFonts w:ascii="Arial" w:eastAsia="Arial" w:hAnsi="Arial" w:cs="Arial"/>
          <w:sz w:val="20"/>
          <w:szCs w:val="20"/>
        </w:rPr>
        <w:t xml:space="preserve"> to the Board in 2019. </w:t>
      </w:r>
      <w:bookmarkStart w:id="39" w:name="_Hlk108799786"/>
    </w:p>
    <w:bookmarkEnd w:id="39"/>
    <w:p w14:paraId="010765B2" w14:textId="48FB62B5" w:rsidR="008C797E" w:rsidRPr="007325C6" w:rsidRDefault="008C797E" w:rsidP="008C797E">
      <w:pPr>
        <w:widowControl w:val="0"/>
        <w:autoSpaceDE w:val="0"/>
        <w:autoSpaceDN w:val="0"/>
        <w:ind w:right="49"/>
        <w:rPr>
          <w:rFonts w:ascii="Arial" w:eastAsia="Arial" w:hAnsi="Arial" w:cs="Arial"/>
          <w:sz w:val="20"/>
          <w:szCs w:val="20"/>
        </w:rPr>
      </w:pPr>
      <w:r w:rsidRPr="007325C6">
        <w:rPr>
          <w:rFonts w:ascii="Arial" w:eastAsia="Arial" w:hAnsi="Arial" w:cs="Arial"/>
          <w:sz w:val="20"/>
          <w:szCs w:val="20"/>
        </w:rPr>
        <w:t xml:space="preserve">In line with </w:t>
      </w:r>
      <w:bookmarkStart w:id="40" w:name="_Hlk108536964"/>
      <w:r w:rsidRPr="007325C6">
        <w:rPr>
          <w:rFonts w:ascii="Arial" w:eastAsia="Arial" w:hAnsi="Arial" w:cs="Arial"/>
          <w:sz w:val="20"/>
          <w:szCs w:val="20"/>
        </w:rPr>
        <w:t xml:space="preserve">the </w:t>
      </w:r>
      <w:r w:rsidRPr="0028432E">
        <w:rPr>
          <w:rFonts w:ascii="Arial" w:eastAsia="Arial" w:hAnsi="Arial" w:cs="Arial"/>
          <w:i/>
          <w:iCs/>
          <w:sz w:val="20"/>
          <w:szCs w:val="20"/>
        </w:rPr>
        <w:t>Guidelines</w:t>
      </w:r>
      <w:bookmarkEnd w:id="40"/>
      <w:r w:rsidRPr="007325C6">
        <w:rPr>
          <w:rFonts w:ascii="Arial" w:eastAsia="Arial" w:hAnsi="Arial" w:cs="Arial"/>
          <w:sz w:val="20"/>
          <w:szCs w:val="20"/>
        </w:rPr>
        <w:t xml:space="preserve">, the </w:t>
      </w:r>
      <w:r w:rsidR="00414C72">
        <w:rPr>
          <w:rFonts w:ascii="Arial" w:eastAsia="Arial" w:hAnsi="Arial" w:cs="Arial"/>
          <w:sz w:val="20"/>
          <w:szCs w:val="20"/>
        </w:rPr>
        <w:t>AMC has assessed the proposal and provided advice to the Board</w:t>
      </w:r>
      <w:r w:rsidRPr="007325C6">
        <w:rPr>
          <w:rFonts w:ascii="Arial" w:eastAsia="Arial" w:hAnsi="Arial" w:cs="Arial"/>
          <w:sz w:val="20"/>
          <w:szCs w:val="20"/>
        </w:rPr>
        <w:t xml:space="preserve">. </w:t>
      </w:r>
      <w:r w:rsidR="00414C72">
        <w:rPr>
          <w:rFonts w:ascii="Arial" w:eastAsia="Arial" w:hAnsi="Arial" w:cs="Arial"/>
          <w:sz w:val="20"/>
          <w:szCs w:val="20"/>
        </w:rPr>
        <w:t>T</w:t>
      </w:r>
      <w:r w:rsidRPr="007325C6">
        <w:rPr>
          <w:rFonts w:ascii="Arial" w:eastAsia="Arial" w:hAnsi="Arial" w:cs="Arial"/>
          <w:sz w:val="20"/>
          <w:szCs w:val="20"/>
        </w:rPr>
        <w:t xml:space="preserve">he Board </w:t>
      </w:r>
      <w:r w:rsidR="00414C72">
        <w:rPr>
          <w:rFonts w:ascii="Arial" w:eastAsia="Arial" w:hAnsi="Arial" w:cs="Arial"/>
          <w:sz w:val="20"/>
          <w:szCs w:val="20"/>
        </w:rPr>
        <w:t xml:space="preserve">has </w:t>
      </w:r>
      <w:r w:rsidRPr="007325C6">
        <w:rPr>
          <w:rFonts w:ascii="Arial" w:eastAsia="Arial" w:hAnsi="Arial" w:cs="Arial"/>
          <w:sz w:val="20"/>
          <w:szCs w:val="20"/>
        </w:rPr>
        <w:t xml:space="preserve">determined that </w:t>
      </w:r>
      <w:r w:rsidR="00782E77">
        <w:rPr>
          <w:rFonts w:ascii="Arial" w:eastAsia="Arial" w:hAnsi="Arial" w:cs="Arial"/>
          <w:sz w:val="20"/>
          <w:szCs w:val="20"/>
        </w:rPr>
        <w:t xml:space="preserve">the information presented in the initial proposal indicated that </w:t>
      </w:r>
      <w:r w:rsidRPr="007325C6">
        <w:rPr>
          <w:rFonts w:ascii="Arial" w:eastAsia="Arial" w:hAnsi="Arial" w:cs="Arial"/>
          <w:sz w:val="20"/>
          <w:szCs w:val="20"/>
        </w:rPr>
        <w:t xml:space="preserve">there may be a case for the recognition of </w:t>
      </w:r>
      <w:r w:rsidR="00F22282">
        <w:rPr>
          <w:rFonts w:ascii="Arial" w:eastAsia="Arial" w:hAnsi="Arial" w:cs="Arial"/>
          <w:sz w:val="20"/>
          <w:szCs w:val="20"/>
        </w:rPr>
        <w:t>G</w:t>
      </w:r>
      <w:r w:rsidRPr="007325C6">
        <w:rPr>
          <w:rFonts w:ascii="Arial" w:eastAsia="Arial" w:hAnsi="Arial" w:cs="Arial"/>
          <w:sz w:val="20"/>
          <w:szCs w:val="20"/>
        </w:rPr>
        <w:t xml:space="preserve">enetic </w:t>
      </w:r>
      <w:r w:rsidR="00F22282">
        <w:rPr>
          <w:rFonts w:ascii="Arial" w:eastAsia="Arial" w:hAnsi="Arial" w:cs="Arial"/>
          <w:sz w:val="20"/>
          <w:szCs w:val="20"/>
        </w:rPr>
        <w:t>P</w:t>
      </w:r>
      <w:r w:rsidRPr="007325C6">
        <w:rPr>
          <w:rFonts w:ascii="Arial" w:eastAsia="Arial" w:hAnsi="Arial" w:cs="Arial"/>
          <w:sz w:val="20"/>
          <w:szCs w:val="20"/>
        </w:rPr>
        <w:t xml:space="preserve">athology as a new field of specialty </w:t>
      </w:r>
      <w:proofErr w:type="gramStart"/>
      <w:r w:rsidRPr="007325C6">
        <w:rPr>
          <w:rFonts w:ascii="Arial" w:eastAsia="Arial" w:hAnsi="Arial" w:cs="Arial"/>
          <w:sz w:val="20"/>
          <w:szCs w:val="20"/>
        </w:rPr>
        <w:t>practice, and</w:t>
      </w:r>
      <w:proofErr w:type="gramEnd"/>
      <w:r w:rsidRPr="007325C6">
        <w:rPr>
          <w:rFonts w:ascii="Arial" w:eastAsia="Arial" w:hAnsi="Arial" w:cs="Arial"/>
          <w:sz w:val="20"/>
          <w:szCs w:val="20"/>
        </w:rPr>
        <w:t xml:space="preserve"> agreed to progress the proposal to the detailed (Stage 2) assessment. </w:t>
      </w:r>
    </w:p>
    <w:p w14:paraId="5CDA237A" w14:textId="55600470" w:rsidR="008C797E" w:rsidRDefault="008C797E" w:rsidP="008C797E">
      <w:pPr>
        <w:widowControl w:val="0"/>
        <w:autoSpaceDE w:val="0"/>
        <w:autoSpaceDN w:val="0"/>
        <w:ind w:right="49"/>
        <w:rPr>
          <w:rFonts w:ascii="Arial" w:eastAsia="Arial" w:hAnsi="Arial" w:cs="Arial"/>
          <w:sz w:val="20"/>
          <w:szCs w:val="20"/>
        </w:rPr>
      </w:pPr>
      <w:r w:rsidRPr="007325C6">
        <w:rPr>
          <w:rFonts w:ascii="Arial" w:eastAsia="Arial" w:hAnsi="Arial" w:cs="Arial"/>
          <w:sz w:val="20"/>
          <w:szCs w:val="20"/>
        </w:rPr>
        <w:t xml:space="preserve">The </w:t>
      </w:r>
      <w:bookmarkStart w:id="41" w:name="_Hlk126329280"/>
      <w:r w:rsidR="00E56DCF">
        <w:rPr>
          <w:rFonts w:ascii="Arial" w:eastAsia="Arial" w:hAnsi="Arial" w:cs="Arial"/>
          <w:sz w:val="20"/>
          <w:szCs w:val="20"/>
        </w:rPr>
        <w:t xml:space="preserve">Office of Impact Analysis </w:t>
      </w:r>
      <w:bookmarkEnd w:id="41"/>
      <w:r w:rsidR="00E56DCF">
        <w:rPr>
          <w:rFonts w:ascii="Arial" w:eastAsia="Arial" w:hAnsi="Arial" w:cs="Arial"/>
          <w:sz w:val="20"/>
          <w:szCs w:val="20"/>
        </w:rPr>
        <w:t xml:space="preserve">(formerly the </w:t>
      </w:r>
      <w:r w:rsidRPr="007325C6">
        <w:rPr>
          <w:rFonts w:ascii="Arial" w:eastAsia="Arial" w:hAnsi="Arial" w:cs="Arial"/>
          <w:sz w:val="20"/>
          <w:szCs w:val="20"/>
        </w:rPr>
        <w:t>Office of Best Practice Regulation) ha</w:t>
      </w:r>
      <w:r w:rsidR="00F22282">
        <w:rPr>
          <w:rFonts w:ascii="Arial" w:eastAsia="Arial" w:hAnsi="Arial" w:cs="Arial"/>
          <w:sz w:val="20"/>
          <w:szCs w:val="20"/>
        </w:rPr>
        <w:t>s</w:t>
      </w:r>
      <w:r w:rsidRPr="007325C6">
        <w:rPr>
          <w:rFonts w:ascii="Arial" w:eastAsia="Arial" w:hAnsi="Arial" w:cs="Arial"/>
          <w:sz w:val="20"/>
          <w:szCs w:val="20"/>
        </w:rPr>
        <w:t xml:space="preserve"> determined a Regulatory Impact Statement (RIS) is not required to support the public consultation on th</w:t>
      </w:r>
      <w:r w:rsidR="00F22282">
        <w:rPr>
          <w:rFonts w:ascii="Arial" w:eastAsia="Arial" w:hAnsi="Arial" w:cs="Arial"/>
          <w:sz w:val="20"/>
          <w:szCs w:val="20"/>
        </w:rPr>
        <w:t>is</w:t>
      </w:r>
      <w:r w:rsidRPr="007325C6">
        <w:rPr>
          <w:rFonts w:ascii="Arial" w:eastAsia="Arial" w:hAnsi="Arial" w:cs="Arial"/>
          <w:sz w:val="20"/>
          <w:szCs w:val="20"/>
        </w:rPr>
        <w:t xml:space="preserve"> proposal. Therefore, the public consultation </w:t>
      </w:r>
      <w:r w:rsidR="00414C72">
        <w:rPr>
          <w:rFonts w:ascii="Arial" w:eastAsia="Arial" w:hAnsi="Arial" w:cs="Arial"/>
          <w:sz w:val="20"/>
          <w:szCs w:val="20"/>
        </w:rPr>
        <w:t xml:space="preserve">is being </w:t>
      </w:r>
      <w:r w:rsidRPr="007325C6">
        <w:rPr>
          <w:rFonts w:ascii="Arial" w:eastAsia="Arial" w:hAnsi="Arial" w:cs="Arial"/>
          <w:sz w:val="20"/>
          <w:szCs w:val="20"/>
        </w:rPr>
        <w:t>conducted in accordance with the Board’s consultation process.</w:t>
      </w:r>
    </w:p>
    <w:p w14:paraId="2AEA7779" w14:textId="6D0CACB5" w:rsidR="00790C1D" w:rsidRDefault="00790C1D" w:rsidP="008C797E">
      <w:pPr>
        <w:widowControl w:val="0"/>
        <w:autoSpaceDE w:val="0"/>
        <w:autoSpaceDN w:val="0"/>
        <w:ind w:right="49"/>
        <w:rPr>
          <w:rFonts w:ascii="Arial" w:eastAsia="Arial" w:hAnsi="Arial" w:cs="Arial"/>
          <w:sz w:val="20"/>
          <w:szCs w:val="20"/>
        </w:rPr>
      </w:pPr>
      <w:r>
        <w:rPr>
          <w:rFonts w:ascii="Arial" w:eastAsia="Arial" w:hAnsi="Arial" w:cs="Arial"/>
          <w:sz w:val="20"/>
          <w:szCs w:val="20"/>
        </w:rPr>
        <w:t xml:space="preserve">The RCPA has also provided additional information </w:t>
      </w:r>
      <w:r w:rsidR="00A11F72">
        <w:rPr>
          <w:rFonts w:ascii="Arial" w:eastAsia="Arial" w:hAnsi="Arial" w:cs="Arial"/>
          <w:sz w:val="20"/>
          <w:szCs w:val="20"/>
        </w:rPr>
        <w:t xml:space="preserve">to the Board </w:t>
      </w:r>
      <w:r>
        <w:rPr>
          <w:rFonts w:ascii="Arial" w:eastAsia="Arial" w:hAnsi="Arial" w:cs="Arial"/>
          <w:sz w:val="20"/>
          <w:szCs w:val="20"/>
        </w:rPr>
        <w:t>to support the matters which must be addressed in the Stage 2 detailed assessment process.</w:t>
      </w:r>
    </w:p>
    <w:p w14:paraId="3BF727A8" w14:textId="7578D1E8" w:rsidR="00DC7431" w:rsidRDefault="00A11F72" w:rsidP="0028432E">
      <w:pPr>
        <w:widowControl w:val="0"/>
        <w:autoSpaceDE w:val="0"/>
        <w:autoSpaceDN w:val="0"/>
        <w:ind w:right="49"/>
        <w:rPr>
          <w:rFonts w:ascii="Arial" w:eastAsia="Arial" w:hAnsi="Arial" w:cs="Arial"/>
          <w:b/>
          <w:bCs/>
          <w:sz w:val="20"/>
          <w:szCs w:val="20"/>
        </w:rPr>
      </w:pPr>
      <w:r w:rsidRPr="00F5018F">
        <w:rPr>
          <w:rFonts w:ascii="Arial" w:eastAsia="Arial" w:hAnsi="Arial" w:cs="Arial"/>
          <w:b/>
          <w:bCs/>
          <w:sz w:val="20"/>
          <w:szCs w:val="20"/>
        </w:rPr>
        <w:t xml:space="preserve">The full </w:t>
      </w:r>
      <w:r w:rsidR="00790C1D" w:rsidRPr="00F5018F">
        <w:rPr>
          <w:rFonts w:ascii="Arial" w:eastAsia="Arial" w:hAnsi="Arial" w:cs="Arial"/>
          <w:b/>
          <w:bCs/>
          <w:sz w:val="20"/>
          <w:szCs w:val="20"/>
        </w:rPr>
        <w:t>application</w:t>
      </w:r>
      <w:r w:rsidR="008B04FB">
        <w:rPr>
          <w:rFonts w:ascii="Arial" w:eastAsia="Arial" w:hAnsi="Arial" w:cs="Arial"/>
          <w:b/>
          <w:bCs/>
          <w:sz w:val="20"/>
          <w:szCs w:val="20"/>
        </w:rPr>
        <w:t xml:space="preserve"> by the RCPA</w:t>
      </w:r>
      <w:r w:rsidRPr="00F5018F">
        <w:rPr>
          <w:rFonts w:ascii="Arial" w:eastAsia="Arial" w:hAnsi="Arial" w:cs="Arial"/>
          <w:b/>
          <w:bCs/>
          <w:sz w:val="20"/>
          <w:szCs w:val="20"/>
        </w:rPr>
        <w:t>,</w:t>
      </w:r>
      <w:r w:rsidR="00790C1D" w:rsidRPr="00F5018F">
        <w:rPr>
          <w:rFonts w:ascii="Arial" w:eastAsia="Arial" w:hAnsi="Arial" w:cs="Arial"/>
          <w:b/>
          <w:bCs/>
          <w:sz w:val="20"/>
          <w:szCs w:val="20"/>
        </w:rPr>
        <w:t xml:space="preserve"> and </w:t>
      </w:r>
      <w:r w:rsidR="00353A8C">
        <w:rPr>
          <w:rFonts w:ascii="Arial" w:eastAsia="Arial" w:hAnsi="Arial" w:cs="Arial"/>
          <w:b/>
          <w:bCs/>
          <w:sz w:val="20"/>
          <w:szCs w:val="20"/>
        </w:rPr>
        <w:t xml:space="preserve">the </w:t>
      </w:r>
      <w:r w:rsidR="00790C1D" w:rsidRPr="00F5018F">
        <w:rPr>
          <w:rFonts w:ascii="Arial" w:eastAsia="Arial" w:hAnsi="Arial" w:cs="Arial"/>
          <w:b/>
          <w:bCs/>
          <w:sz w:val="20"/>
          <w:szCs w:val="20"/>
        </w:rPr>
        <w:t>additional</w:t>
      </w:r>
      <w:r w:rsidR="0028432E" w:rsidRPr="00F5018F">
        <w:rPr>
          <w:rFonts w:ascii="Arial" w:eastAsia="Arial" w:hAnsi="Arial" w:cs="Arial"/>
          <w:b/>
          <w:bCs/>
          <w:sz w:val="20"/>
          <w:szCs w:val="20"/>
        </w:rPr>
        <w:t xml:space="preserve"> </w:t>
      </w:r>
      <w:r w:rsidR="00DC7431" w:rsidRPr="00F5018F">
        <w:rPr>
          <w:rFonts w:ascii="Arial" w:eastAsia="Arial" w:hAnsi="Arial" w:cs="Arial"/>
          <w:b/>
          <w:bCs/>
          <w:sz w:val="20"/>
          <w:szCs w:val="20"/>
        </w:rPr>
        <w:t xml:space="preserve">information </w:t>
      </w:r>
      <w:r w:rsidR="00790C1D" w:rsidRPr="00F5018F">
        <w:rPr>
          <w:rFonts w:ascii="Arial" w:eastAsia="Arial" w:hAnsi="Arial" w:cs="Arial"/>
          <w:b/>
          <w:bCs/>
          <w:sz w:val="20"/>
          <w:szCs w:val="20"/>
        </w:rPr>
        <w:t>to support the Stage 2 assessment process is</w:t>
      </w:r>
      <w:r w:rsidR="0028432E" w:rsidRPr="00F5018F">
        <w:rPr>
          <w:rFonts w:ascii="Arial" w:eastAsia="Arial" w:hAnsi="Arial" w:cs="Arial"/>
          <w:b/>
          <w:bCs/>
          <w:sz w:val="20"/>
          <w:szCs w:val="20"/>
        </w:rPr>
        <w:t xml:space="preserve"> </w:t>
      </w:r>
      <w:r w:rsidR="00790C1D" w:rsidRPr="00F5018F">
        <w:rPr>
          <w:rFonts w:ascii="Arial" w:eastAsia="Arial" w:hAnsi="Arial" w:cs="Arial"/>
          <w:b/>
          <w:bCs/>
          <w:sz w:val="20"/>
          <w:szCs w:val="20"/>
        </w:rPr>
        <w:t xml:space="preserve">provided on the </w:t>
      </w:r>
      <w:r w:rsidR="00F5018F" w:rsidRPr="00F5018F">
        <w:rPr>
          <w:rFonts w:ascii="Arial" w:eastAsia="Arial" w:hAnsi="Arial" w:cs="Arial"/>
          <w:b/>
          <w:bCs/>
          <w:sz w:val="20"/>
          <w:szCs w:val="20"/>
        </w:rPr>
        <w:t>RCPA</w:t>
      </w:r>
      <w:r w:rsidR="00790C1D" w:rsidRPr="00F5018F">
        <w:rPr>
          <w:rFonts w:ascii="Arial" w:eastAsia="Arial" w:hAnsi="Arial" w:cs="Arial"/>
          <w:b/>
          <w:bCs/>
          <w:sz w:val="20"/>
          <w:szCs w:val="20"/>
        </w:rPr>
        <w:t xml:space="preserve"> website and can be </w:t>
      </w:r>
      <w:r w:rsidR="00790C1D" w:rsidRPr="00F540CB">
        <w:rPr>
          <w:rFonts w:ascii="Arial" w:eastAsia="Arial" w:hAnsi="Arial" w:cs="Arial"/>
          <w:b/>
          <w:bCs/>
          <w:sz w:val="20"/>
          <w:szCs w:val="20"/>
        </w:rPr>
        <w:t>accessed here</w:t>
      </w:r>
      <w:r w:rsidR="00790C1D" w:rsidRPr="00F540CB">
        <w:rPr>
          <w:rFonts w:ascii="Arial" w:eastAsia="Arial" w:hAnsi="Arial" w:cs="Arial"/>
          <w:b/>
          <w:bCs/>
          <w:sz w:val="19"/>
          <w:szCs w:val="19"/>
        </w:rPr>
        <w:t>:</w:t>
      </w:r>
      <w:r w:rsidR="00F540CB" w:rsidRPr="00F540CB">
        <w:rPr>
          <w:rFonts w:ascii="Arial" w:eastAsia="Arial" w:hAnsi="Arial" w:cs="Arial"/>
          <w:sz w:val="19"/>
          <w:szCs w:val="19"/>
        </w:rPr>
        <w:t xml:space="preserve"> </w:t>
      </w:r>
      <w:hyperlink r:id="rId14" w:history="1">
        <w:r w:rsidR="00F540CB" w:rsidRPr="00F540CB">
          <w:rPr>
            <w:rStyle w:val="Hyperlink"/>
            <w:rFonts w:ascii="Arial" w:eastAsia="Arial" w:hAnsi="Arial" w:cs="Arial"/>
            <w:b/>
            <w:bCs/>
            <w:sz w:val="19"/>
            <w:szCs w:val="19"/>
          </w:rPr>
          <w:t>https://www.rcpa.edu.au/Education/Submission-for-Recognition</w:t>
        </w:r>
      </w:hyperlink>
      <w:r w:rsidR="00F540CB">
        <w:rPr>
          <w:rFonts w:ascii="Arial" w:eastAsia="Arial" w:hAnsi="Arial" w:cs="Arial"/>
          <w:b/>
          <w:bCs/>
          <w:sz w:val="20"/>
          <w:szCs w:val="20"/>
        </w:rPr>
        <w:t xml:space="preserve"> </w:t>
      </w:r>
    </w:p>
    <w:p w14:paraId="266A0B4D" w14:textId="77777777" w:rsidR="00790C1D" w:rsidRPr="00790C1D" w:rsidRDefault="00790C1D" w:rsidP="0028432E">
      <w:pPr>
        <w:widowControl w:val="0"/>
        <w:autoSpaceDE w:val="0"/>
        <w:autoSpaceDN w:val="0"/>
        <w:ind w:right="49"/>
        <w:rPr>
          <w:rFonts w:ascii="Arial" w:eastAsia="Arial" w:hAnsi="Arial" w:cs="Arial"/>
          <w:b/>
          <w:bCs/>
          <w:sz w:val="20"/>
          <w:szCs w:val="20"/>
        </w:rPr>
      </w:pPr>
    </w:p>
    <w:p w14:paraId="162CD0F0" w14:textId="2952C21B" w:rsidR="007325C6" w:rsidRPr="007E0C2E" w:rsidRDefault="007E0C2E" w:rsidP="007E0C2E">
      <w:pPr>
        <w:spacing w:after="0"/>
        <w:rPr>
          <w:rFonts w:ascii="Arial" w:eastAsia="Arial" w:hAnsi="Arial" w:cs="Arial"/>
          <w:sz w:val="20"/>
          <w:szCs w:val="20"/>
          <w:highlight w:val="yellow"/>
        </w:rPr>
      </w:pPr>
      <w:r>
        <w:rPr>
          <w:rFonts w:ascii="Arial" w:eastAsia="Arial" w:hAnsi="Arial" w:cs="Arial"/>
          <w:sz w:val="20"/>
          <w:szCs w:val="20"/>
          <w:highlight w:val="yellow"/>
        </w:rPr>
        <w:br w:type="page"/>
      </w:r>
      <w:bookmarkStart w:id="42" w:name="_bookmark3"/>
      <w:bookmarkStart w:id="43" w:name="_Toc108795722"/>
      <w:bookmarkEnd w:id="42"/>
      <w:r w:rsidR="007325C6" w:rsidRPr="007325C6">
        <w:rPr>
          <w:rFonts w:ascii="Arial" w:hAnsi="Arial"/>
          <w:b/>
          <w:color w:val="008EC4"/>
          <w:sz w:val="22"/>
          <w:szCs w:val="28"/>
        </w:rPr>
        <w:lastRenderedPageBreak/>
        <w:t>Options</w:t>
      </w:r>
      <w:bookmarkEnd w:id="43"/>
    </w:p>
    <w:p w14:paraId="50585470" w14:textId="77777777" w:rsidR="007325C6" w:rsidRPr="007325C6" w:rsidRDefault="007325C6" w:rsidP="007325C6">
      <w:pPr>
        <w:widowControl w:val="0"/>
        <w:autoSpaceDE w:val="0"/>
        <w:autoSpaceDN w:val="0"/>
        <w:spacing w:before="4" w:after="0"/>
        <w:ind w:right="49"/>
        <w:rPr>
          <w:rFonts w:ascii="Arial" w:eastAsia="Arial" w:hAnsi="Arial" w:cs="Arial"/>
          <w:b/>
          <w:sz w:val="17"/>
          <w:szCs w:val="20"/>
        </w:rPr>
      </w:pPr>
    </w:p>
    <w:p w14:paraId="67AC30F1" w14:textId="049112CA" w:rsidR="007325C6" w:rsidRPr="007325C6" w:rsidRDefault="007325C6" w:rsidP="007325C6">
      <w:pPr>
        <w:widowControl w:val="0"/>
        <w:autoSpaceDE w:val="0"/>
        <w:autoSpaceDN w:val="0"/>
        <w:spacing w:after="0"/>
        <w:ind w:right="49"/>
        <w:jc w:val="both"/>
        <w:rPr>
          <w:rFonts w:ascii="Arial" w:eastAsia="Arial" w:hAnsi="Arial" w:cs="Arial"/>
          <w:spacing w:val="-4"/>
          <w:sz w:val="20"/>
          <w:szCs w:val="20"/>
        </w:rPr>
      </w:pPr>
      <w:r w:rsidRPr="007325C6">
        <w:rPr>
          <w:rFonts w:ascii="Arial" w:eastAsia="Arial" w:hAnsi="Arial" w:cs="Arial"/>
          <w:sz w:val="20"/>
          <w:szCs w:val="20"/>
        </w:rPr>
        <w:t>The</w:t>
      </w:r>
      <w:r w:rsidRPr="007325C6">
        <w:rPr>
          <w:rFonts w:ascii="Arial" w:eastAsia="Arial" w:hAnsi="Arial" w:cs="Arial"/>
          <w:spacing w:val="-4"/>
          <w:sz w:val="20"/>
          <w:szCs w:val="20"/>
        </w:rPr>
        <w:t xml:space="preserve"> AMC will be undertaking </w:t>
      </w:r>
      <w:r w:rsidR="00782E77">
        <w:rPr>
          <w:rFonts w:ascii="Arial" w:eastAsia="Arial" w:hAnsi="Arial" w:cs="Arial"/>
          <w:spacing w:val="-4"/>
          <w:sz w:val="20"/>
          <w:szCs w:val="20"/>
        </w:rPr>
        <w:t>the Stage 2</w:t>
      </w:r>
      <w:r w:rsidRPr="007325C6">
        <w:rPr>
          <w:rFonts w:ascii="Arial" w:eastAsia="Arial" w:hAnsi="Arial" w:cs="Arial"/>
          <w:spacing w:val="-4"/>
          <w:sz w:val="20"/>
          <w:szCs w:val="20"/>
        </w:rPr>
        <w:t xml:space="preserve"> assessment of the </w:t>
      </w:r>
      <w:r w:rsidR="007E79D9">
        <w:rPr>
          <w:rFonts w:ascii="Arial" w:eastAsia="Arial" w:hAnsi="Arial" w:cs="Arial"/>
          <w:spacing w:val="-4"/>
          <w:sz w:val="20"/>
          <w:szCs w:val="20"/>
        </w:rPr>
        <w:t xml:space="preserve">application </w:t>
      </w:r>
      <w:r w:rsidRPr="007325C6">
        <w:rPr>
          <w:rFonts w:ascii="Arial" w:eastAsia="Arial" w:hAnsi="Arial" w:cs="Arial"/>
          <w:spacing w:val="-4"/>
          <w:sz w:val="20"/>
          <w:szCs w:val="20"/>
        </w:rPr>
        <w:t xml:space="preserve">for Genetic Pathology to be recognised as a new field of specialty practice. </w:t>
      </w:r>
      <w:r w:rsidR="00153C00">
        <w:rPr>
          <w:rFonts w:ascii="Arial" w:eastAsia="Arial" w:hAnsi="Arial" w:cs="Arial"/>
          <w:spacing w:val="-4"/>
          <w:sz w:val="20"/>
          <w:szCs w:val="20"/>
        </w:rPr>
        <w:t>At this early stage, t</w:t>
      </w:r>
      <w:r w:rsidRPr="007325C6">
        <w:rPr>
          <w:rFonts w:ascii="Arial" w:eastAsia="Arial" w:hAnsi="Arial" w:cs="Arial"/>
          <w:spacing w:val="-4"/>
          <w:sz w:val="20"/>
          <w:szCs w:val="20"/>
        </w:rPr>
        <w:t>wo options have been identified</w:t>
      </w:r>
      <w:r w:rsidR="00782E77">
        <w:rPr>
          <w:rFonts w:ascii="Arial" w:eastAsia="Arial" w:hAnsi="Arial" w:cs="Arial"/>
          <w:spacing w:val="-4"/>
          <w:sz w:val="20"/>
          <w:szCs w:val="20"/>
        </w:rPr>
        <w:t xml:space="preserve"> </w:t>
      </w:r>
      <w:r w:rsidR="00153C00">
        <w:rPr>
          <w:rFonts w:ascii="Arial" w:eastAsia="Arial" w:hAnsi="Arial" w:cs="Arial"/>
          <w:spacing w:val="-4"/>
          <w:sz w:val="20"/>
          <w:szCs w:val="20"/>
        </w:rPr>
        <w:t>for consideration by the Board</w:t>
      </w:r>
      <w:r w:rsidRPr="007325C6">
        <w:rPr>
          <w:rFonts w:ascii="Arial" w:eastAsia="Arial" w:hAnsi="Arial" w:cs="Arial"/>
          <w:spacing w:val="-4"/>
          <w:sz w:val="20"/>
          <w:szCs w:val="20"/>
        </w:rPr>
        <w:t xml:space="preserve">. </w:t>
      </w:r>
      <w:r w:rsidR="00782E77">
        <w:rPr>
          <w:rFonts w:ascii="Arial" w:eastAsia="Arial" w:hAnsi="Arial" w:cs="Arial"/>
          <w:spacing w:val="-4"/>
          <w:sz w:val="20"/>
          <w:szCs w:val="20"/>
        </w:rPr>
        <w:t xml:space="preserve">As outlined in the </w:t>
      </w:r>
      <w:r w:rsidR="00782E77" w:rsidRPr="00782E77">
        <w:rPr>
          <w:rFonts w:ascii="Arial" w:eastAsia="Arial" w:hAnsi="Arial" w:cs="Arial"/>
          <w:i/>
          <w:iCs/>
          <w:spacing w:val="-4"/>
          <w:sz w:val="20"/>
          <w:szCs w:val="20"/>
        </w:rPr>
        <w:t>Guidelines</w:t>
      </w:r>
      <w:r w:rsidR="00782E77">
        <w:rPr>
          <w:rFonts w:ascii="Arial" w:eastAsia="Arial" w:hAnsi="Arial" w:cs="Arial"/>
          <w:spacing w:val="-4"/>
          <w:sz w:val="20"/>
          <w:szCs w:val="20"/>
        </w:rPr>
        <w:t>, t</w:t>
      </w:r>
      <w:r w:rsidRPr="007325C6">
        <w:rPr>
          <w:rFonts w:ascii="Arial" w:eastAsia="Arial" w:hAnsi="Arial" w:cs="Arial"/>
          <w:spacing w:val="-4"/>
          <w:sz w:val="20"/>
          <w:szCs w:val="20"/>
        </w:rPr>
        <w:t xml:space="preserve">he AMC will thoroughly investigate the detailed case for and against </w:t>
      </w:r>
      <w:r w:rsidR="00782E77">
        <w:rPr>
          <w:rFonts w:ascii="Arial" w:eastAsia="Arial" w:hAnsi="Arial" w:cs="Arial"/>
          <w:spacing w:val="-4"/>
          <w:sz w:val="20"/>
          <w:szCs w:val="20"/>
        </w:rPr>
        <w:t xml:space="preserve">the </w:t>
      </w:r>
      <w:r w:rsidRPr="007325C6">
        <w:rPr>
          <w:rFonts w:ascii="Arial" w:eastAsia="Arial" w:hAnsi="Arial" w:cs="Arial"/>
          <w:spacing w:val="-4"/>
          <w:sz w:val="20"/>
          <w:szCs w:val="20"/>
        </w:rPr>
        <w:t xml:space="preserve">recognition of Genetic Pathology, and report on its assessment to the Board.  </w:t>
      </w:r>
    </w:p>
    <w:p w14:paraId="53DE68BD" w14:textId="77777777" w:rsidR="007325C6" w:rsidRPr="007325C6" w:rsidRDefault="007325C6" w:rsidP="007325C6">
      <w:pPr>
        <w:widowControl w:val="0"/>
        <w:autoSpaceDE w:val="0"/>
        <w:autoSpaceDN w:val="0"/>
        <w:spacing w:before="4" w:after="0"/>
        <w:ind w:right="49"/>
        <w:rPr>
          <w:rFonts w:ascii="Arial" w:eastAsia="Arial" w:hAnsi="Arial" w:cs="Arial"/>
          <w:spacing w:val="-4"/>
          <w:sz w:val="20"/>
          <w:szCs w:val="20"/>
        </w:rPr>
      </w:pPr>
    </w:p>
    <w:p w14:paraId="3F8A22F2" w14:textId="0FECB04F" w:rsidR="00F22282" w:rsidRPr="00F22282" w:rsidRDefault="007325C6" w:rsidP="00F22282">
      <w:pPr>
        <w:widowControl w:val="0"/>
        <w:autoSpaceDE w:val="0"/>
        <w:autoSpaceDN w:val="0"/>
        <w:ind w:right="49"/>
        <w:jc w:val="both"/>
        <w:outlineLvl w:val="4"/>
        <w:rPr>
          <w:rFonts w:ascii="Arial" w:eastAsia="Arial" w:hAnsi="Arial" w:cs="Arial"/>
          <w:b/>
          <w:bCs/>
          <w:spacing w:val="-2"/>
          <w:sz w:val="20"/>
          <w:szCs w:val="20"/>
        </w:rPr>
      </w:pPr>
      <w:r w:rsidRPr="007325C6">
        <w:rPr>
          <w:rFonts w:ascii="Arial" w:eastAsia="Arial" w:hAnsi="Arial" w:cs="Arial"/>
          <w:b/>
          <w:bCs/>
          <w:sz w:val="20"/>
          <w:szCs w:val="20"/>
        </w:rPr>
        <w:t>Option</w:t>
      </w:r>
      <w:r w:rsidRPr="007325C6">
        <w:rPr>
          <w:rFonts w:ascii="Arial" w:eastAsia="Arial" w:hAnsi="Arial" w:cs="Arial"/>
          <w:b/>
          <w:bCs/>
          <w:spacing w:val="-2"/>
          <w:sz w:val="20"/>
          <w:szCs w:val="20"/>
        </w:rPr>
        <w:t xml:space="preserve"> </w:t>
      </w:r>
      <w:r w:rsidRPr="007325C6">
        <w:rPr>
          <w:rFonts w:ascii="Arial" w:eastAsia="Arial" w:hAnsi="Arial" w:cs="Arial"/>
          <w:b/>
          <w:bCs/>
          <w:sz w:val="20"/>
          <w:szCs w:val="20"/>
        </w:rPr>
        <w:t>1</w:t>
      </w:r>
      <w:r w:rsidRPr="007325C6">
        <w:rPr>
          <w:rFonts w:ascii="Arial" w:eastAsia="Arial" w:hAnsi="Arial" w:cs="Arial"/>
          <w:b/>
          <w:bCs/>
          <w:spacing w:val="-1"/>
          <w:sz w:val="20"/>
          <w:szCs w:val="20"/>
        </w:rPr>
        <w:t xml:space="preserve"> </w:t>
      </w:r>
      <w:r w:rsidRPr="007325C6">
        <w:rPr>
          <w:rFonts w:ascii="Arial" w:eastAsia="Arial" w:hAnsi="Arial" w:cs="Arial"/>
          <w:b/>
          <w:bCs/>
          <w:sz w:val="20"/>
          <w:szCs w:val="20"/>
        </w:rPr>
        <w:t>–</w:t>
      </w:r>
      <w:r w:rsidRPr="007325C6">
        <w:rPr>
          <w:rFonts w:ascii="Arial" w:eastAsia="Arial" w:hAnsi="Arial" w:cs="Arial"/>
          <w:b/>
          <w:bCs/>
          <w:spacing w:val="-2"/>
          <w:sz w:val="20"/>
          <w:szCs w:val="20"/>
        </w:rPr>
        <w:t xml:space="preserve"> Recognition of Genetic pathology as a distinct field of specialty practice</w:t>
      </w:r>
    </w:p>
    <w:p w14:paraId="5D150434" w14:textId="03EDDA2D" w:rsidR="007325C6" w:rsidRPr="007325C6" w:rsidRDefault="007325C6" w:rsidP="00F22282">
      <w:pPr>
        <w:widowControl w:val="0"/>
        <w:autoSpaceDE w:val="0"/>
        <w:autoSpaceDN w:val="0"/>
        <w:rPr>
          <w:rFonts w:ascii="Arial" w:eastAsiaTheme="majorEastAsia" w:hAnsi="Arial" w:cs="Arial"/>
          <w:bCs/>
          <w:sz w:val="20"/>
          <w:szCs w:val="20"/>
        </w:rPr>
      </w:pPr>
      <w:r w:rsidRPr="007325C6">
        <w:rPr>
          <w:rFonts w:ascii="Arial" w:eastAsiaTheme="majorEastAsia" w:hAnsi="Arial" w:cs="Arial"/>
          <w:bCs/>
          <w:sz w:val="20"/>
          <w:szCs w:val="20"/>
        </w:rPr>
        <w:t xml:space="preserve">The </w:t>
      </w:r>
      <w:r w:rsidR="00414C72">
        <w:rPr>
          <w:rFonts w:ascii="Arial" w:eastAsiaTheme="majorEastAsia" w:hAnsi="Arial" w:cs="Arial"/>
          <w:bCs/>
          <w:sz w:val="20"/>
          <w:szCs w:val="20"/>
        </w:rPr>
        <w:t xml:space="preserve">College states that </w:t>
      </w:r>
      <w:r w:rsidRPr="007325C6">
        <w:rPr>
          <w:rFonts w:ascii="Arial" w:eastAsiaTheme="majorEastAsia" w:hAnsi="Arial" w:cs="Arial"/>
          <w:bCs/>
          <w:sz w:val="20"/>
          <w:szCs w:val="20"/>
        </w:rPr>
        <w:t xml:space="preserve">approval of Genetic </w:t>
      </w:r>
      <w:r w:rsidR="00782E77">
        <w:rPr>
          <w:rFonts w:ascii="Arial" w:eastAsiaTheme="majorEastAsia" w:hAnsi="Arial" w:cs="Arial"/>
          <w:bCs/>
          <w:sz w:val="20"/>
          <w:szCs w:val="20"/>
        </w:rPr>
        <w:t>P</w:t>
      </w:r>
      <w:r w:rsidRPr="007325C6">
        <w:rPr>
          <w:rFonts w:ascii="Arial" w:eastAsiaTheme="majorEastAsia" w:hAnsi="Arial" w:cs="Arial"/>
          <w:bCs/>
          <w:sz w:val="20"/>
          <w:szCs w:val="20"/>
        </w:rPr>
        <w:t>athology as a distinct field of specialty practice will ensure referring general practitioners, patients and employers have timely access to appropriately qualified pathologists with knowledge and skills in:</w:t>
      </w:r>
    </w:p>
    <w:p w14:paraId="0A4F17FC" w14:textId="77777777" w:rsidR="007325C6" w:rsidRPr="007325C6" w:rsidRDefault="007325C6" w:rsidP="00F22282">
      <w:pPr>
        <w:widowControl w:val="0"/>
        <w:numPr>
          <w:ilvl w:val="1"/>
          <w:numId w:val="8"/>
        </w:numPr>
        <w:autoSpaceDE w:val="0"/>
        <w:autoSpaceDN w:val="0"/>
        <w:ind w:left="426" w:hanging="425"/>
        <w:rPr>
          <w:rFonts w:ascii="Arial" w:eastAsiaTheme="majorEastAsia" w:hAnsi="Arial" w:cs="Arial"/>
          <w:bCs/>
          <w:sz w:val="20"/>
          <w:szCs w:val="20"/>
        </w:rPr>
      </w:pPr>
      <w:r w:rsidRPr="007325C6">
        <w:rPr>
          <w:rFonts w:ascii="Arial" w:eastAsiaTheme="majorEastAsia" w:hAnsi="Arial" w:cs="Arial"/>
          <w:bCs/>
          <w:sz w:val="20"/>
          <w:szCs w:val="20"/>
        </w:rPr>
        <w:t xml:space="preserve">recognition of the availability of genetic tests relevant to patient diagnosis and treatment, their </w:t>
      </w:r>
      <w:proofErr w:type="gramStart"/>
      <w:r w:rsidRPr="007325C6">
        <w:rPr>
          <w:rFonts w:ascii="Arial" w:eastAsiaTheme="majorEastAsia" w:hAnsi="Arial" w:cs="Arial"/>
          <w:bCs/>
          <w:sz w:val="20"/>
          <w:szCs w:val="20"/>
        </w:rPr>
        <w:t>uses</w:t>
      </w:r>
      <w:proofErr w:type="gramEnd"/>
      <w:r w:rsidRPr="007325C6">
        <w:rPr>
          <w:rFonts w:ascii="Arial" w:eastAsiaTheme="majorEastAsia" w:hAnsi="Arial" w:cs="Arial"/>
          <w:bCs/>
          <w:sz w:val="20"/>
          <w:szCs w:val="20"/>
        </w:rPr>
        <w:t xml:space="preserve"> and limitations, and in the case of hereditary disorders, the implications for other family members</w:t>
      </w:r>
    </w:p>
    <w:p w14:paraId="1757D0E7" w14:textId="77777777" w:rsidR="007325C6" w:rsidRPr="007325C6" w:rsidRDefault="007325C6" w:rsidP="00F22282">
      <w:pPr>
        <w:widowControl w:val="0"/>
        <w:numPr>
          <w:ilvl w:val="1"/>
          <w:numId w:val="8"/>
        </w:numPr>
        <w:autoSpaceDE w:val="0"/>
        <w:autoSpaceDN w:val="0"/>
        <w:ind w:left="426" w:hanging="425"/>
        <w:rPr>
          <w:rFonts w:ascii="Arial" w:eastAsiaTheme="majorEastAsia" w:hAnsi="Arial" w:cs="Arial"/>
          <w:bCs/>
          <w:sz w:val="20"/>
          <w:szCs w:val="20"/>
        </w:rPr>
      </w:pPr>
      <w:r w:rsidRPr="007325C6">
        <w:rPr>
          <w:rFonts w:ascii="Arial" w:eastAsiaTheme="majorEastAsia" w:hAnsi="Arial" w:cs="Arial"/>
          <w:bCs/>
          <w:sz w:val="20"/>
          <w:szCs w:val="20"/>
        </w:rPr>
        <w:t>the supervision, quality assurance and correct interpretation of the right tests</w:t>
      </w:r>
    </w:p>
    <w:p w14:paraId="1EF5E3CB" w14:textId="77777777" w:rsidR="007325C6" w:rsidRPr="007325C6" w:rsidRDefault="007325C6" w:rsidP="00F22282">
      <w:pPr>
        <w:widowControl w:val="0"/>
        <w:numPr>
          <w:ilvl w:val="1"/>
          <w:numId w:val="8"/>
        </w:numPr>
        <w:autoSpaceDE w:val="0"/>
        <w:autoSpaceDN w:val="0"/>
        <w:ind w:left="426" w:hanging="425"/>
        <w:rPr>
          <w:rFonts w:ascii="Arial" w:eastAsiaTheme="majorEastAsia" w:hAnsi="Arial" w:cs="Arial"/>
          <w:bCs/>
          <w:sz w:val="20"/>
          <w:szCs w:val="20"/>
        </w:rPr>
      </w:pPr>
      <w:r w:rsidRPr="007325C6">
        <w:rPr>
          <w:rFonts w:ascii="Arial" w:eastAsiaTheme="majorEastAsia" w:hAnsi="Arial" w:cs="Arial"/>
          <w:bCs/>
          <w:sz w:val="20"/>
          <w:szCs w:val="20"/>
        </w:rPr>
        <w:t xml:space="preserve">maintenance of appropriate continuous professional development to ensure continuity of safe patient care. </w:t>
      </w:r>
    </w:p>
    <w:p w14:paraId="4184F12D" w14:textId="77777777" w:rsidR="00340D53" w:rsidRDefault="007325C6" w:rsidP="00F22282">
      <w:pPr>
        <w:widowControl w:val="0"/>
        <w:autoSpaceDE w:val="0"/>
        <w:autoSpaceDN w:val="0"/>
        <w:rPr>
          <w:rFonts w:ascii="Arial" w:eastAsiaTheme="majorEastAsia" w:hAnsi="Arial" w:cs="Arial"/>
          <w:bCs/>
          <w:sz w:val="20"/>
          <w:szCs w:val="20"/>
        </w:rPr>
      </w:pPr>
      <w:r w:rsidRPr="007325C6">
        <w:rPr>
          <w:rFonts w:ascii="Arial" w:eastAsiaTheme="majorEastAsia" w:hAnsi="Arial" w:cs="Arial"/>
          <w:bCs/>
          <w:sz w:val="20"/>
          <w:szCs w:val="20"/>
        </w:rPr>
        <w:t xml:space="preserve">Genetics and genomics are areas of practice that are expanding and rapidly changing, and it is important for public safety that there is access to skilled people who can analyse genetic material and doctors who can integrate this with clinical information. </w:t>
      </w:r>
    </w:p>
    <w:p w14:paraId="5A30AD39" w14:textId="4A58F353" w:rsidR="007325C6" w:rsidRDefault="00340D53" w:rsidP="00F22282">
      <w:pPr>
        <w:widowControl w:val="0"/>
        <w:autoSpaceDE w:val="0"/>
        <w:autoSpaceDN w:val="0"/>
        <w:rPr>
          <w:rFonts w:ascii="Arial" w:eastAsiaTheme="majorEastAsia" w:hAnsi="Arial" w:cs="Arial"/>
          <w:bCs/>
          <w:sz w:val="20"/>
          <w:szCs w:val="20"/>
        </w:rPr>
      </w:pPr>
      <w:r>
        <w:rPr>
          <w:rFonts w:ascii="Arial" w:eastAsiaTheme="majorEastAsia" w:hAnsi="Arial" w:cs="Arial"/>
          <w:bCs/>
          <w:sz w:val="20"/>
          <w:szCs w:val="20"/>
        </w:rPr>
        <w:t xml:space="preserve">The </w:t>
      </w:r>
      <w:r w:rsidR="004A7795">
        <w:rPr>
          <w:rFonts w:ascii="Arial" w:eastAsiaTheme="majorEastAsia" w:hAnsi="Arial" w:cs="Arial"/>
          <w:bCs/>
          <w:sz w:val="20"/>
          <w:szCs w:val="20"/>
        </w:rPr>
        <w:t xml:space="preserve">RCPA </w:t>
      </w:r>
      <w:r>
        <w:rPr>
          <w:rFonts w:ascii="Arial" w:eastAsiaTheme="majorEastAsia" w:hAnsi="Arial" w:cs="Arial"/>
          <w:bCs/>
          <w:sz w:val="20"/>
          <w:szCs w:val="20"/>
        </w:rPr>
        <w:t>states that a</w:t>
      </w:r>
      <w:r w:rsidR="007325C6" w:rsidRPr="007325C6">
        <w:rPr>
          <w:rFonts w:ascii="Arial" w:eastAsiaTheme="majorEastAsia" w:hAnsi="Arial" w:cs="Arial"/>
          <w:bCs/>
          <w:sz w:val="20"/>
          <w:szCs w:val="20"/>
        </w:rPr>
        <w:t xml:space="preserve">pproval of Genetic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athology for the purposes of specialist registration will ensure visibility of the current workforce and</w:t>
      </w:r>
      <w:r w:rsidR="00F22282">
        <w:rPr>
          <w:rFonts w:ascii="Arial" w:eastAsiaTheme="majorEastAsia" w:hAnsi="Arial" w:cs="Arial"/>
          <w:bCs/>
          <w:sz w:val="20"/>
          <w:szCs w:val="20"/>
        </w:rPr>
        <w:t xml:space="preserve"> may</w:t>
      </w:r>
      <w:r w:rsidR="007325C6" w:rsidRPr="007325C6">
        <w:rPr>
          <w:rFonts w:ascii="Arial" w:eastAsiaTheme="majorEastAsia" w:hAnsi="Arial" w:cs="Arial"/>
          <w:bCs/>
          <w:sz w:val="20"/>
          <w:szCs w:val="20"/>
        </w:rPr>
        <w:t xml:space="preserve"> incentivise more medical practitioners to take up training in Genetic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athology. Overseas specialists with comparable qualifications will also be able to be registered as specialists in this field. Specialist recognition will ensure patients have timely access to a qualified workforce.</w:t>
      </w:r>
    </w:p>
    <w:p w14:paraId="685CB9B7" w14:textId="0580B217" w:rsidR="00943F61" w:rsidRDefault="00943F61" w:rsidP="00F22282">
      <w:pPr>
        <w:widowControl w:val="0"/>
        <w:autoSpaceDE w:val="0"/>
        <w:autoSpaceDN w:val="0"/>
        <w:rPr>
          <w:rFonts w:ascii="Arial" w:eastAsiaTheme="majorEastAsia" w:hAnsi="Arial" w:cs="Arial"/>
          <w:bCs/>
          <w:sz w:val="20"/>
          <w:szCs w:val="20"/>
        </w:rPr>
      </w:pPr>
      <w:r>
        <w:rPr>
          <w:rFonts w:ascii="Arial" w:hAnsi="Arial" w:cs="Arial"/>
          <w:sz w:val="20"/>
          <w:szCs w:val="20"/>
        </w:rPr>
        <w:t xml:space="preserve">If Genetic Pathology were approved as a new field of specialty practice, the title ‘Specialist Genetic </w:t>
      </w:r>
      <w:r w:rsidR="00CD2D14">
        <w:rPr>
          <w:rFonts w:ascii="Arial" w:hAnsi="Arial" w:cs="Arial"/>
          <w:sz w:val="20"/>
          <w:szCs w:val="20"/>
        </w:rPr>
        <w:t>P</w:t>
      </w:r>
      <w:r>
        <w:rPr>
          <w:rFonts w:ascii="Arial" w:hAnsi="Arial" w:cs="Arial"/>
          <w:sz w:val="20"/>
          <w:szCs w:val="20"/>
        </w:rPr>
        <w:t xml:space="preserve">athologist’ would become a protected title under the National Law. This is an administrative change that will enable medical practitioners with the RCPA qualification in Genetic </w:t>
      </w:r>
      <w:r w:rsidR="00B4468E">
        <w:rPr>
          <w:rFonts w:ascii="Arial" w:hAnsi="Arial" w:cs="Arial"/>
          <w:sz w:val="20"/>
          <w:szCs w:val="20"/>
        </w:rPr>
        <w:t>P</w:t>
      </w:r>
      <w:r>
        <w:rPr>
          <w:rFonts w:ascii="Arial" w:hAnsi="Arial" w:cs="Arial"/>
          <w:sz w:val="20"/>
          <w:szCs w:val="20"/>
        </w:rPr>
        <w:t xml:space="preserve">athology to have Genetic </w:t>
      </w:r>
      <w:r w:rsidR="00B4468E">
        <w:rPr>
          <w:rFonts w:ascii="Arial" w:hAnsi="Arial" w:cs="Arial"/>
          <w:sz w:val="20"/>
          <w:szCs w:val="20"/>
        </w:rPr>
        <w:t>P</w:t>
      </w:r>
      <w:r>
        <w:rPr>
          <w:rFonts w:ascii="Arial" w:hAnsi="Arial" w:cs="Arial"/>
          <w:sz w:val="20"/>
          <w:szCs w:val="20"/>
        </w:rPr>
        <w:t>athology added to their record on the Register of Specialists.</w:t>
      </w:r>
    </w:p>
    <w:p w14:paraId="52534106" w14:textId="50494924" w:rsidR="00414C72" w:rsidRDefault="00414C72" w:rsidP="00414C72">
      <w:pPr>
        <w:widowControl w:val="0"/>
        <w:autoSpaceDE w:val="0"/>
        <w:autoSpaceDN w:val="0"/>
        <w:ind w:right="51"/>
        <w:rPr>
          <w:rFonts w:ascii="Arial" w:eastAsiaTheme="majorEastAsia" w:hAnsi="Arial" w:cs="Arial"/>
          <w:bCs/>
          <w:sz w:val="20"/>
          <w:szCs w:val="20"/>
        </w:rPr>
      </w:pPr>
      <w:r w:rsidRPr="007325C6">
        <w:rPr>
          <w:rFonts w:ascii="Arial" w:eastAsiaTheme="majorEastAsia" w:hAnsi="Arial" w:cs="Arial"/>
          <w:bCs/>
          <w:sz w:val="20"/>
          <w:szCs w:val="20"/>
        </w:rPr>
        <w:t xml:space="preserve">The RCPA currently </w:t>
      </w:r>
      <w:r>
        <w:rPr>
          <w:rFonts w:ascii="Arial" w:eastAsiaTheme="majorEastAsia" w:hAnsi="Arial" w:cs="Arial"/>
          <w:bCs/>
          <w:sz w:val="20"/>
          <w:szCs w:val="20"/>
        </w:rPr>
        <w:t xml:space="preserve">provides a program of education and training for </w:t>
      </w:r>
      <w:r w:rsidRPr="007325C6">
        <w:rPr>
          <w:rFonts w:ascii="Arial" w:eastAsiaTheme="majorEastAsia" w:hAnsi="Arial" w:cs="Arial"/>
          <w:bCs/>
          <w:sz w:val="20"/>
          <w:szCs w:val="20"/>
        </w:rPr>
        <w:t xml:space="preserve">medical practitioners in Genetic </w:t>
      </w:r>
      <w:r>
        <w:rPr>
          <w:rFonts w:ascii="Arial" w:eastAsiaTheme="majorEastAsia" w:hAnsi="Arial" w:cs="Arial"/>
          <w:bCs/>
          <w:sz w:val="20"/>
          <w:szCs w:val="20"/>
        </w:rPr>
        <w:t>P</w:t>
      </w:r>
      <w:r w:rsidRPr="007325C6">
        <w:rPr>
          <w:rFonts w:ascii="Arial" w:eastAsiaTheme="majorEastAsia" w:hAnsi="Arial" w:cs="Arial"/>
          <w:bCs/>
          <w:sz w:val="20"/>
          <w:szCs w:val="20"/>
        </w:rPr>
        <w:t xml:space="preserve">athology. </w:t>
      </w:r>
      <w:r>
        <w:rPr>
          <w:rFonts w:ascii="Arial" w:eastAsiaTheme="majorEastAsia" w:hAnsi="Arial" w:cs="Arial"/>
          <w:bCs/>
          <w:sz w:val="20"/>
          <w:szCs w:val="20"/>
        </w:rPr>
        <w:t xml:space="preserve">If </w:t>
      </w:r>
      <w:r w:rsidR="00B4468E">
        <w:rPr>
          <w:rFonts w:ascii="Arial" w:eastAsiaTheme="majorEastAsia" w:hAnsi="Arial" w:cs="Arial"/>
          <w:bCs/>
          <w:sz w:val="20"/>
          <w:szCs w:val="20"/>
        </w:rPr>
        <w:t>G</w:t>
      </w:r>
      <w:r>
        <w:rPr>
          <w:rFonts w:ascii="Arial" w:eastAsiaTheme="majorEastAsia" w:hAnsi="Arial" w:cs="Arial"/>
          <w:bCs/>
          <w:sz w:val="20"/>
          <w:szCs w:val="20"/>
        </w:rPr>
        <w:t xml:space="preserve">enetic </w:t>
      </w:r>
      <w:r w:rsidR="00B4468E">
        <w:rPr>
          <w:rFonts w:ascii="Arial" w:eastAsiaTheme="majorEastAsia" w:hAnsi="Arial" w:cs="Arial"/>
          <w:bCs/>
          <w:sz w:val="20"/>
          <w:szCs w:val="20"/>
        </w:rPr>
        <w:t>P</w:t>
      </w:r>
      <w:r>
        <w:rPr>
          <w:rFonts w:ascii="Arial" w:eastAsiaTheme="majorEastAsia" w:hAnsi="Arial" w:cs="Arial"/>
          <w:bCs/>
          <w:sz w:val="20"/>
          <w:szCs w:val="20"/>
        </w:rPr>
        <w:t xml:space="preserve">athology is recognised as a field of specialty practice, the AMC will </w:t>
      </w:r>
      <w:r w:rsidR="00340D53">
        <w:rPr>
          <w:rFonts w:ascii="Arial" w:eastAsiaTheme="majorEastAsia" w:hAnsi="Arial" w:cs="Arial"/>
          <w:bCs/>
          <w:sz w:val="20"/>
          <w:szCs w:val="20"/>
        </w:rPr>
        <w:t xml:space="preserve">invite education providers with </w:t>
      </w:r>
      <w:r>
        <w:rPr>
          <w:rFonts w:ascii="Arial" w:eastAsiaTheme="majorEastAsia" w:hAnsi="Arial" w:cs="Arial"/>
          <w:bCs/>
          <w:sz w:val="20"/>
          <w:szCs w:val="20"/>
        </w:rPr>
        <w:t xml:space="preserve">programs of study in Genetic Pathology </w:t>
      </w:r>
      <w:r w:rsidR="00340D53">
        <w:rPr>
          <w:rFonts w:ascii="Arial" w:eastAsiaTheme="majorEastAsia" w:hAnsi="Arial" w:cs="Arial"/>
          <w:bCs/>
          <w:sz w:val="20"/>
          <w:szCs w:val="20"/>
        </w:rPr>
        <w:t>to seek accreditation of the</w:t>
      </w:r>
      <w:r w:rsidR="00B4468E">
        <w:rPr>
          <w:rFonts w:ascii="Arial" w:eastAsiaTheme="majorEastAsia" w:hAnsi="Arial" w:cs="Arial"/>
          <w:bCs/>
          <w:sz w:val="20"/>
          <w:szCs w:val="20"/>
        </w:rPr>
        <w:t>ir</w:t>
      </w:r>
      <w:r w:rsidR="00340D53">
        <w:rPr>
          <w:rFonts w:ascii="Arial" w:eastAsiaTheme="majorEastAsia" w:hAnsi="Arial" w:cs="Arial"/>
          <w:bCs/>
          <w:sz w:val="20"/>
          <w:szCs w:val="20"/>
        </w:rPr>
        <w:t xml:space="preserve"> program</w:t>
      </w:r>
      <w:r w:rsidR="00B4468E">
        <w:rPr>
          <w:rFonts w:ascii="Arial" w:eastAsiaTheme="majorEastAsia" w:hAnsi="Arial" w:cs="Arial"/>
          <w:bCs/>
          <w:sz w:val="20"/>
          <w:szCs w:val="20"/>
        </w:rPr>
        <w:t>.</w:t>
      </w:r>
      <w:r>
        <w:rPr>
          <w:rFonts w:ascii="Arial" w:eastAsiaTheme="majorEastAsia" w:hAnsi="Arial" w:cs="Arial"/>
          <w:bCs/>
          <w:sz w:val="20"/>
          <w:szCs w:val="20"/>
        </w:rPr>
        <w:t xml:space="preserve">  </w:t>
      </w:r>
    </w:p>
    <w:p w14:paraId="74DA910F" w14:textId="77777777" w:rsidR="007325C6" w:rsidRPr="007325C6" w:rsidRDefault="007325C6" w:rsidP="007325C6">
      <w:pPr>
        <w:widowControl w:val="0"/>
        <w:autoSpaceDE w:val="0"/>
        <w:autoSpaceDN w:val="0"/>
        <w:spacing w:before="4" w:after="0"/>
        <w:ind w:right="49"/>
        <w:rPr>
          <w:rFonts w:ascii="Arial" w:eastAsia="Arial" w:hAnsi="Arial" w:cs="Arial"/>
          <w:sz w:val="17"/>
          <w:szCs w:val="20"/>
        </w:rPr>
      </w:pPr>
    </w:p>
    <w:p w14:paraId="7FFBE0F6" w14:textId="77777777" w:rsidR="007325C6" w:rsidRPr="007325C6" w:rsidRDefault="007325C6" w:rsidP="007325C6">
      <w:pPr>
        <w:widowControl w:val="0"/>
        <w:autoSpaceDE w:val="0"/>
        <w:autoSpaceDN w:val="0"/>
        <w:spacing w:after="0"/>
        <w:ind w:right="49"/>
        <w:jc w:val="both"/>
        <w:outlineLvl w:val="4"/>
        <w:rPr>
          <w:rFonts w:ascii="Arial" w:eastAsia="Arial" w:hAnsi="Arial" w:cs="Arial"/>
          <w:b/>
          <w:bCs/>
          <w:sz w:val="20"/>
          <w:szCs w:val="20"/>
        </w:rPr>
      </w:pPr>
      <w:bookmarkStart w:id="44" w:name="_Hlk110419069"/>
      <w:r w:rsidRPr="007325C6">
        <w:rPr>
          <w:rFonts w:ascii="Arial" w:eastAsia="Arial" w:hAnsi="Arial" w:cs="Arial"/>
          <w:b/>
          <w:bCs/>
          <w:sz w:val="20"/>
          <w:szCs w:val="20"/>
        </w:rPr>
        <w:t>Option</w:t>
      </w:r>
      <w:r w:rsidRPr="007325C6">
        <w:rPr>
          <w:rFonts w:ascii="Arial" w:eastAsia="Arial" w:hAnsi="Arial" w:cs="Arial"/>
          <w:b/>
          <w:bCs/>
          <w:spacing w:val="-2"/>
          <w:sz w:val="20"/>
          <w:szCs w:val="20"/>
        </w:rPr>
        <w:t xml:space="preserve"> </w:t>
      </w:r>
      <w:r w:rsidRPr="007325C6">
        <w:rPr>
          <w:rFonts w:ascii="Arial" w:eastAsia="Arial" w:hAnsi="Arial" w:cs="Arial"/>
          <w:b/>
          <w:bCs/>
          <w:sz w:val="20"/>
          <w:szCs w:val="20"/>
        </w:rPr>
        <w:t>2</w:t>
      </w:r>
      <w:r w:rsidRPr="007325C6">
        <w:rPr>
          <w:rFonts w:ascii="Arial" w:eastAsia="Arial" w:hAnsi="Arial" w:cs="Arial"/>
          <w:b/>
          <w:bCs/>
          <w:spacing w:val="-1"/>
          <w:sz w:val="20"/>
          <w:szCs w:val="20"/>
        </w:rPr>
        <w:t xml:space="preserve"> </w:t>
      </w:r>
      <w:r w:rsidRPr="007325C6">
        <w:rPr>
          <w:rFonts w:ascii="Arial" w:eastAsia="Arial" w:hAnsi="Arial" w:cs="Arial"/>
          <w:b/>
          <w:bCs/>
          <w:sz w:val="20"/>
          <w:szCs w:val="20"/>
        </w:rPr>
        <w:t>–</w:t>
      </w:r>
      <w:r w:rsidRPr="007325C6">
        <w:rPr>
          <w:rFonts w:ascii="Arial" w:eastAsia="Arial" w:hAnsi="Arial" w:cs="Arial"/>
          <w:b/>
          <w:bCs/>
          <w:spacing w:val="-2"/>
          <w:sz w:val="20"/>
          <w:szCs w:val="20"/>
        </w:rPr>
        <w:t xml:space="preserve"> </w:t>
      </w:r>
      <w:r w:rsidRPr="007325C6">
        <w:rPr>
          <w:rFonts w:ascii="Arial" w:eastAsia="Arial" w:hAnsi="Arial" w:cs="Arial"/>
          <w:b/>
          <w:bCs/>
          <w:sz w:val="20"/>
          <w:szCs w:val="20"/>
        </w:rPr>
        <w:t>Retain</w:t>
      </w:r>
      <w:r w:rsidRPr="007325C6">
        <w:rPr>
          <w:rFonts w:ascii="Arial" w:eastAsia="Arial" w:hAnsi="Arial" w:cs="Arial"/>
          <w:b/>
          <w:bCs/>
          <w:spacing w:val="-2"/>
          <w:sz w:val="20"/>
          <w:szCs w:val="20"/>
        </w:rPr>
        <w:t xml:space="preserve"> </w:t>
      </w:r>
      <w:r w:rsidRPr="007325C6">
        <w:rPr>
          <w:rFonts w:ascii="Arial" w:eastAsia="Arial" w:hAnsi="Arial" w:cs="Arial"/>
          <w:b/>
          <w:bCs/>
          <w:sz w:val="20"/>
          <w:szCs w:val="20"/>
        </w:rPr>
        <w:t>the</w:t>
      </w:r>
      <w:r w:rsidRPr="007325C6">
        <w:rPr>
          <w:rFonts w:ascii="Arial" w:eastAsia="Arial" w:hAnsi="Arial" w:cs="Arial"/>
          <w:b/>
          <w:bCs/>
          <w:spacing w:val="-1"/>
          <w:sz w:val="20"/>
          <w:szCs w:val="20"/>
        </w:rPr>
        <w:t xml:space="preserve"> </w:t>
      </w:r>
      <w:r w:rsidRPr="007325C6">
        <w:rPr>
          <w:rFonts w:ascii="Arial" w:eastAsia="Arial" w:hAnsi="Arial" w:cs="Arial"/>
          <w:b/>
          <w:bCs/>
          <w:sz w:val="20"/>
          <w:szCs w:val="20"/>
        </w:rPr>
        <w:t>status</w:t>
      </w:r>
      <w:r w:rsidRPr="007325C6">
        <w:rPr>
          <w:rFonts w:ascii="Arial" w:eastAsia="Arial" w:hAnsi="Arial" w:cs="Arial"/>
          <w:b/>
          <w:bCs/>
          <w:spacing w:val="-2"/>
          <w:sz w:val="20"/>
          <w:szCs w:val="20"/>
        </w:rPr>
        <w:t xml:space="preserve"> </w:t>
      </w:r>
      <w:r w:rsidRPr="007325C6">
        <w:rPr>
          <w:rFonts w:ascii="Arial" w:eastAsia="Arial" w:hAnsi="Arial" w:cs="Arial"/>
          <w:b/>
          <w:bCs/>
          <w:sz w:val="20"/>
          <w:szCs w:val="20"/>
        </w:rPr>
        <w:t>quo</w:t>
      </w:r>
    </w:p>
    <w:bookmarkEnd w:id="44"/>
    <w:p w14:paraId="7CF22896" w14:textId="20C4216A" w:rsidR="007325C6" w:rsidRDefault="007325C6" w:rsidP="007325C6">
      <w:pPr>
        <w:widowControl w:val="0"/>
        <w:autoSpaceDE w:val="0"/>
        <w:autoSpaceDN w:val="0"/>
        <w:spacing w:after="0"/>
        <w:ind w:right="49"/>
        <w:jc w:val="both"/>
        <w:outlineLvl w:val="4"/>
        <w:rPr>
          <w:rFonts w:ascii="Arial" w:eastAsia="Arial" w:hAnsi="Arial" w:cs="Arial"/>
          <w:b/>
          <w:bCs/>
          <w:sz w:val="20"/>
          <w:szCs w:val="20"/>
        </w:rPr>
      </w:pPr>
    </w:p>
    <w:p w14:paraId="5D3A5939" w14:textId="69C3F0EC" w:rsidR="00414C72" w:rsidRDefault="007325C6" w:rsidP="00F22282">
      <w:pPr>
        <w:widowControl w:val="0"/>
        <w:autoSpaceDE w:val="0"/>
        <w:autoSpaceDN w:val="0"/>
        <w:ind w:right="51"/>
        <w:rPr>
          <w:rFonts w:ascii="Arial" w:eastAsiaTheme="majorEastAsia" w:hAnsi="Arial" w:cs="Arial"/>
          <w:bCs/>
          <w:sz w:val="20"/>
          <w:szCs w:val="20"/>
        </w:rPr>
      </w:pPr>
      <w:r w:rsidRPr="007325C6">
        <w:rPr>
          <w:rFonts w:ascii="Arial" w:eastAsiaTheme="majorEastAsia" w:hAnsi="Arial" w:cs="Arial"/>
          <w:bCs/>
          <w:sz w:val="20"/>
          <w:szCs w:val="20"/>
        </w:rPr>
        <w:t xml:space="preserve">The RCPA </w:t>
      </w:r>
      <w:r w:rsidR="00414C72">
        <w:rPr>
          <w:rFonts w:ascii="Arial" w:eastAsiaTheme="majorEastAsia" w:hAnsi="Arial" w:cs="Arial"/>
          <w:bCs/>
          <w:sz w:val="20"/>
          <w:szCs w:val="20"/>
        </w:rPr>
        <w:t xml:space="preserve">program of education and training for </w:t>
      </w:r>
      <w:r w:rsidRPr="007325C6">
        <w:rPr>
          <w:rFonts w:ascii="Arial" w:eastAsiaTheme="majorEastAsia" w:hAnsi="Arial" w:cs="Arial"/>
          <w:bCs/>
          <w:sz w:val="20"/>
          <w:szCs w:val="20"/>
        </w:rPr>
        <w:t xml:space="preserve">medical practitioners in Genetic </w:t>
      </w:r>
      <w:r w:rsidR="00F22282">
        <w:rPr>
          <w:rFonts w:ascii="Arial" w:eastAsiaTheme="majorEastAsia" w:hAnsi="Arial" w:cs="Arial"/>
          <w:bCs/>
          <w:sz w:val="20"/>
          <w:szCs w:val="20"/>
        </w:rPr>
        <w:t>P</w:t>
      </w:r>
      <w:r w:rsidRPr="007325C6">
        <w:rPr>
          <w:rFonts w:ascii="Arial" w:eastAsiaTheme="majorEastAsia" w:hAnsi="Arial" w:cs="Arial"/>
          <w:bCs/>
          <w:sz w:val="20"/>
          <w:szCs w:val="20"/>
        </w:rPr>
        <w:t>athology</w:t>
      </w:r>
      <w:r w:rsidR="00340D53">
        <w:rPr>
          <w:rFonts w:ascii="Arial" w:eastAsiaTheme="majorEastAsia" w:hAnsi="Arial" w:cs="Arial"/>
          <w:bCs/>
          <w:sz w:val="20"/>
          <w:szCs w:val="20"/>
        </w:rPr>
        <w:t xml:space="preserve"> will continue</w:t>
      </w:r>
      <w:r w:rsidRPr="007325C6">
        <w:rPr>
          <w:rFonts w:ascii="Arial" w:eastAsiaTheme="majorEastAsia" w:hAnsi="Arial" w:cs="Arial"/>
          <w:bCs/>
          <w:sz w:val="20"/>
          <w:szCs w:val="20"/>
        </w:rPr>
        <w:t xml:space="preserve">. </w:t>
      </w:r>
      <w:r w:rsidR="006E19A1">
        <w:rPr>
          <w:rFonts w:ascii="Arial" w:hAnsi="Arial" w:cs="Arial"/>
          <w:sz w:val="20"/>
          <w:szCs w:val="20"/>
        </w:rPr>
        <w:t xml:space="preserve">The AMC currently accredits programs of study in </w:t>
      </w:r>
      <w:r w:rsidR="00B4468E">
        <w:rPr>
          <w:rFonts w:ascii="Arial" w:hAnsi="Arial" w:cs="Arial"/>
          <w:sz w:val="20"/>
          <w:szCs w:val="20"/>
        </w:rPr>
        <w:t xml:space="preserve">the speciality of </w:t>
      </w:r>
      <w:r w:rsidR="006E19A1">
        <w:rPr>
          <w:rFonts w:ascii="Arial" w:hAnsi="Arial" w:cs="Arial"/>
          <w:sz w:val="20"/>
          <w:szCs w:val="20"/>
        </w:rPr>
        <w:t xml:space="preserve">pathology and the recognised pathology fields of specialty practice. It provides comments about Genetic Pathology in its accreditation </w:t>
      </w:r>
      <w:proofErr w:type="gramStart"/>
      <w:r w:rsidR="006E19A1">
        <w:rPr>
          <w:rFonts w:ascii="Arial" w:hAnsi="Arial" w:cs="Arial"/>
          <w:sz w:val="20"/>
          <w:szCs w:val="20"/>
        </w:rPr>
        <w:t>reports</w:t>
      </w:r>
      <w:r w:rsidR="00AF7861">
        <w:rPr>
          <w:rFonts w:ascii="Arial" w:hAnsi="Arial" w:cs="Arial"/>
          <w:sz w:val="20"/>
          <w:szCs w:val="20"/>
        </w:rPr>
        <w:t>,</w:t>
      </w:r>
      <w:proofErr w:type="gramEnd"/>
      <w:r w:rsidR="00AF7861">
        <w:rPr>
          <w:rFonts w:ascii="Arial" w:hAnsi="Arial" w:cs="Arial"/>
          <w:sz w:val="20"/>
          <w:szCs w:val="20"/>
        </w:rPr>
        <w:t xml:space="preserve"> however, Genetic Pathology is not an accredited program of study</w:t>
      </w:r>
      <w:r w:rsidR="006E19A1">
        <w:rPr>
          <w:rFonts w:ascii="Arial" w:hAnsi="Arial" w:cs="Arial"/>
          <w:sz w:val="20"/>
          <w:szCs w:val="20"/>
        </w:rPr>
        <w:t>.</w:t>
      </w:r>
    </w:p>
    <w:p w14:paraId="6D1F7319" w14:textId="4CC8C82D" w:rsidR="00414C72" w:rsidRPr="007325C6" w:rsidRDefault="00414C72" w:rsidP="00414C72">
      <w:pPr>
        <w:widowControl w:val="0"/>
        <w:autoSpaceDE w:val="0"/>
        <w:autoSpaceDN w:val="0"/>
        <w:ind w:right="51"/>
        <w:rPr>
          <w:rFonts w:ascii="Arial" w:eastAsiaTheme="majorEastAsia" w:hAnsi="Arial" w:cs="Arial"/>
          <w:bCs/>
          <w:sz w:val="20"/>
          <w:szCs w:val="20"/>
        </w:rPr>
      </w:pPr>
      <w:r w:rsidRPr="007325C6">
        <w:rPr>
          <w:rFonts w:ascii="Arial" w:eastAsiaTheme="majorEastAsia" w:hAnsi="Arial" w:cs="Arial"/>
          <w:bCs/>
          <w:sz w:val="20"/>
          <w:szCs w:val="20"/>
        </w:rPr>
        <w:t>Under this option,</w:t>
      </w:r>
      <w:r w:rsidR="00AF7861">
        <w:rPr>
          <w:rFonts w:ascii="Arial" w:eastAsiaTheme="majorEastAsia" w:hAnsi="Arial" w:cs="Arial"/>
          <w:bCs/>
          <w:sz w:val="20"/>
          <w:szCs w:val="20"/>
        </w:rPr>
        <w:t xml:space="preserve"> medical practitioners who have completed the RCPA</w:t>
      </w:r>
      <w:r w:rsidRPr="007325C6">
        <w:rPr>
          <w:rFonts w:ascii="Arial" w:eastAsiaTheme="majorEastAsia" w:hAnsi="Arial" w:cs="Arial"/>
          <w:bCs/>
          <w:sz w:val="20"/>
          <w:szCs w:val="20"/>
        </w:rPr>
        <w:t xml:space="preserve"> Genetic </w:t>
      </w:r>
      <w:r>
        <w:rPr>
          <w:rFonts w:ascii="Arial" w:eastAsiaTheme="majorEastAsia" w:hAnsi="Arial" w:cs="Arial"/>
          <w:bCs/>
          <w:sz w:val="20"/>
          <w:szCs w:val="20"/>
        </w:rPr>
        <w:t>P</w:t>
      </w:r>
      <w:r w:rsidRPr="007325C6">
        <w:rPr>
          <w:rFonts w:ascii="Arial" w:eastAsiaTheme="majorEastAsia" w:hAnsi="Arial" w:cs="Arial"/>
          <w:bCs/>
          <w:sz w:val="20"/>
          <w:szCs w:val="20"/>
        </w:rPr>
        <w:t>athologist</w:t>
      </w:r>
      <w:r w:rsidR="00AF7861">
        <w:rPr>
          <w:rFonts w:ascii="Arial" w:eastAsiaTheme="majorEastAsia" w:hAnsi="Arial" w:cs="Arial"/>
          <w:bCs/>
          <w:sz w:val="20"/>
          <w:szCs w:val="20"/>
        </w:rPr>
        <w:t xml:space="preserve"> training program </w:t>
      </w:r>
      <w:r w:rsidRPr="007325C6">
        <w:rPr>
          <w:rFonts w:ascii="Arial" w:eastAsiaTheme="majorEastAsia" w:hAnsi="Arial" w:cs="Arial"/>
          <w:bCs/>
          <w:sz w:val="20"/>
          <w:szCs w:val="20"/>
        </w:rPr>
        <w:t xml:space="preserve">will not be recognised as specialist </w:t>
      </w:r>
      <w:r w:rsidR="00CD2D14">
        <w:rPr>
          <w:rFonts w:ascii="Arial" w:eastAsiaTheme="majorEastAsia" w:hAnsi="Arial" w:cs="Arial"/>
          <w:bCs/>
          <w:sz w:val="20"/>
          <w:szCs w:val="20"/>
        </w:rPr>
        <w:t>G</w:t>
      </w:r>
      <w:r w:rsidR="00340D53">
        <w:rPr>
          <w:rFonts w:ascii="Arial" w:eastAsiaTheme="majorEastAsia" w:hAnsi="Arial" w:cs="Arial"/>
          <w:bCs/>
          <w:sz w:val="20"/>
          <w:szCs w:val="20"/>
        </w:rPr>
        <w:t xml:space="preserve">enetic Pathologists </w:t>
      </w:r>
      <w:r w:rsidRPr="007325C6">
        <w:rPr>
          <w:rFonts w:ascii="Arial" w:eastAsiaTheme="majorEastAsia" w:hAnsi="Arial" w:cs="Arial"/>
          <w:bCs/>
          <w:sz w:val="20"/>
          <w:szCs w:val="20"/>
        </w:rPr>
        <w:t>as the title is not protected</w:t>
      </w:r>
      <w:r>
        <w:rPr>
          <w:rFonts w:ascii="Arial" w:eastAsiaTheme="majorEastAsia" w:hAnsi="Arial" w:cs="Arial"/>
          <w:bCs/>
          <w:sz w:val="20"/>
          <w:szCs w:val="20"/>
        </w:rPr>
        <w:t>.</w:t>
      </w:r>
      <w:r w:rsidR="00340D53">
        <w:rPr>
          <w:rFonts w:ascii="Arial" w:eastAsiaTheme="majorEastAsia" w:hAnsi="Arial" w:cs="Arial"/>
          <w:bCs/>
          <w:sz w:val="20"/>
          <w:szCs w:val="20"/>
        </w:rPr>
        <w:t xml:space="preserve"> They will continue to be recognised as specialist pathologists. </w:t>
      </w:r>
      <w:r w:rsidRPr="007325C6">
        <w:rPr>
          <w:rFonts w:ascii="Arial" w:eastAsiaTheme="majorEastAsia" w:hAnsi="Arial" w:cs="Arial"/>
          <w:bCs/>
          <w:sz w:val="20"/>
          <w:szCs w:val="20"/>
        </w:rPr>
        <w:t xml:space="preserve"> </w:t>
      </w:r>
      <w:r>
        <w:rPr>
          <w:rFonts w:ascii="Arial" w:eastAsiaTheme="majorEastAsia" w:hAnsi="Arial" w:cs="Arial"/>
          <w:bCs/>
          <w:sz w:val="20"/>
          <w:szCs w:val="20"/>
        </w:rPr>
        <w:t>I</w:t>
      </w:r>
      <w:r w:rsidRPr="007325C6">
        <w:rPr>
          <w:rFonts w:ascii="Arial" w:eastAsiaTheme="majorEastAsia" w:hAnsi="Arial" w:cs="Arial"/>
          <w:bCs/>
          <w:sz w:val="20"/>
          <w:szCs w:val="20"/>
        </w:rPr>
        <w:t xml:space="preserve">t is possible for other </w:t>
      </w:r>
      <w:r>
        <w:rPr>
          <w:rFonts w:ascii="Arial" w:eastAsiaTheme="majorEastAsia" w:hAnsi="Arial" w:cs="Arial"/>
          <w:bCs/>
          <w:sz w:val="20"/>
          <w:szCs w:val="20"/>
        </w:rPr>
        <w:t>P</w:t>
      </w:r>
      <w:r w:rsidRPr="007325C6">
        <w:rPr>
          <w:rFonts w:ascii="Arial" w:eastAsiaTheme="majorEastAsia" w:hAnsi="Arial" w:cs="Arial"/>
          <w:bCs/>
          <w:sz w:val="20"/>
          <w:szCs w:val="20"/>
        </w:rPr>
        <w:t xml:space="preserve">athologists to </w:t>
      </w:r>
      <w:r w:rsidR="00943F61">
        <w:rPr>
          <w:rFonts w:ascii="Arial" w:eastAsiaTheme="majorEastAsia" w:hAnsi="Arial" w:cs="Arial"/>
          <w:bCs/>
          <w:sz w:val="20"/>
          <w:szCs w:val="20"/>
        </w:rPr>
        <w:t xml:space="preserve">call themselves a </w:t>
      </w:r>
      <w:r w:rsidRPr="007325C6">
        <w:rPr>
          <w:rFonts w:ascii="Arial" w:eastAsiaTheme="majorEastAsia" w:hAnsi="Arial" w:cs="Arial"/>
          <w:bCs/>
          <w:sz w:val="20"/>
          <w:szCs w:val="20"/>
        </w:rPr>
        <w:t xml:space="preserve">‘Genetic Pathologist’ </w:t>
      </w:r>
      <w:r w:rsidR="00943F61">
        <w:rPr>
          <w:rFonts w:ascii="Arial" w:eastAsiaTheme="majorEastAsia" w:hAnsi="Arial" w:cs="Arial"/>
          <w:bCs/>
          <w:sz w:val="20"/>
          <w:szCs w:val="20"/>
        </w:rPr>
        <w:t xml:space="preserve">but without </w:t>
      </w:r>
      <w:r w:rsidRPr="007325C6">
        <w:rPr>
          <w:rFonts w:ascii="Arial" w:eastAsiaTheme="majorEastAsia" w:hAnsi="Arial" w:cs="Arial"/>
          <w:bCs/>
          <w:sz w:val="20"/>
          <w:szCs w:val="20"/>
        </w:rPr>
        <w:t>complet</w:t>
      </w:r>
      <w:r w:rsidR="00943F61">
        <w:rPr>
          <w:rFonts w:ascii="Arial" w:eastAsiaTheme="majorEastAsia" w:hAnsi="Arial" w:cs="Arial"/>
          <w:bCs/>
          <w:sz w:val="20"/>
          <w:szCs w:val="20"/>
        </w:rPr>
        <w:t xml:space="preserve">ing </w:t>
      </w:r>
      <w:r w:rsidRPr="007325C6">
        <w:rPr>
          <w:rFonts w:ascii="Arial" w:eastAsiaTheme="majorEastAsia" w:hAnsi="Arial" w:cs="Arial"/>
          <w:bCs/>
          <w:sz w:val="20"/>
          <w:szCs w:val="20"/>
        </w:rPr>
        <w:t xml:space="preserve">the </w:t>
      </w:r>
      <w:r w:rsidR="00340D53">
        <w:rPr>
          <w:rFonts w:ascii="Arial" w:eastAsiaTheme="majorEastAsia" w:hAnsi="Arial" w:cs="Arial"/>
          <w:bCs/>
          <w:sz w:val="20"/>
          <w:szCs w:val="20"/>
        </w:rPr>
        <w:t>gene</w:t>
      </w:r>
      <w:r w:rsidR="006F5531">
        <w:rPr>
          <w:rFonts w:ascii="Arial" w:eastAsiaTheme="majorEastAsia" w:hAnsi="Arial" w:cs="Arial"/>
          <w:bCs/>
          <w:sz w:val="20"/>
          <w:szCs w:val="20"/>
        </w:rPr>
        <w:t>t</w:t>
      </w:r>
      <w:r w:rsidR="00340D53">
        <w:rPr>
          <w:rFonts w:ascii="Arial" w:eastAsiaTheme="majorEastAsia" w:hAnsi="Arial" w:cs="Arial"/>
          <w:bCs/>
          <w:sz w:val="20"/>
          <w:szCs w:val="20"/>
        </w:rPr>
        <w:t xml:space="preserve">ic pathology </w:t>
      </w:r>
      <w:r>
        <w:rPr>
          <w:rFonts w:ascii="Arial" w:eastAsiaTheme="majorEastAsia" w:hAnsi="Arial" w:cs="Arial"/>
          <w:bCs/>
          <w:sz w:val="20"/>
          <w:szCs w:val="20"/>
        </w:rPr>
        <w:t>program of study</w:t>
      </w:r>
      <w:r w:rsidR="00943F61">
        <w:rPr>
          <w:rFonts w:ascii="Arial" w:eastAsiaTheme="majorEastAsia" w:hAnsi="Arial" w:cs="Arial"/>
          <w:bCs/>
          <w:sz w:val="20"/>
          <w:szCs w:val="20"/>
        </w:rPr>
        <w:t xml:space="preserve">. </w:t>
      </w:r>
      <w:r>
        <w:rPr>
          <w:rFonts w:ascii="Arial" w:eastAsiaTheme="majorEastAsia" w:hAnsi="Arial" w:cs="Arial"/>
          <w:bCs/>
          <w:sz w:val="20"/>
          <w:szCs w:val="20"/>
        </w:rPr>
        <w:t xml:space="preserve"> </w:t>
      </w:r>
      <w:r w:rsidR="00943F61">
        <w:rPr>
          <w:rFonts w:ascii="Arial" w:eastAsiaTheme="majorEastAsia" w:hAnsi="Arial" w:cs="Arial"/>
          <w:bCs/>
          <w:sz w:val="20"/>
          <w:szCs w:val="20"/>
        </w:rPr>
        <w:t xml:space="preserve">The College states that these pathologists may not </w:t>
      </w:r>
      <w:r w:rsidRPr="007325C6">
        <w:rPr>
          <w:rFonts w:ascii="Arial" w:eastAsiaTheme="majorEastAsia" w:hAnsi="Arial" w:cs="Arial"/>
          <w:bCs/>
          <w:sz w:val="20"/>
          <w:szCs w:val="20"/>
        </w:rPr>
        <w:t>provide a comprehensive range of genetic testing services</w:t>
      </w:r>
      <w:r w:rsidR="00943F61">
        <w:rPr>
          <w:rFonts w:ascii="Arial" w:eastAsiaTheme="majorEastAsia" w:hAnsi="Arial" w:cs="Arial"/>
          <w:bCs/>
          <w:sz w:val="20"/>
          <w:szCs w:val="20"/>
        </w:rPr>
        <w:t>, and that i</w:t>
      </w:r>
      <w:r w:rsidRPr="007325C6">
        <w:rPr>
          <w:rFonts w:ascii="Arial" w:eastAsiaTheme="majorEastAsia" w:hAnsi="Arial" w:cs="Arial"/>
          <w:bCs/>
          <w:sz w:val="20"/>
          <w:szCs w:val="20"/>
        </w:rPr>
        <w:t xml:space="preserve">t may make it difficult for other medical practitioners and the public to recognise individuals with the expertise to provide specialist level advice. </w:t>
      </w:r>
    </w:p>
    <w:p w14:paraId="54146CBF" w14:textId="1ACE4AE6" w:rsidR="007325C6" w:rsidRPr="007325C6" w:rsidRDefault="00340D53" w:rsidP="00F22282">
      <w:pPr>
        <w:widowControl w:val="0"/>
        <w:autoSpaceDE w:val="0"/>
        <w:autoSpaceDN w:val="0"/>
        <w:ind w:right="51"/>
        <w:rPr>
          <w:rFonts w:ascii="Arial" w:eastAsiaTheme="majorEastAsia" w:hAnsi="Arial" w:cs="Arial"/>
          <w:bCs/>
          <w:sz w:val="20"/>
          <w:szCs w:val="20"/>
        </w:rPr>
      </w:pPr>
      <w:r>
        <w:rPr>
          <w:rFonts w:ascii="Helvetica" w:hAnsi="Helvetica" w:cs="Helvetica"/>
          <w:color w:val="222222"/>
          <w:sz w:val="20"/>
          <w:szCs w:val="20"/>
          <w:shd w:val="clear" w:color="auto" w:fill="FFFFFF"/>
        </w:rPr>
        <w:t xml:space="preserve">The </w:t>
      </w:r>
      <w:r w:rsidRPr="00CD2D14">
        <w:rPr>
          <w:rFonts w:ascii="Helvetica" w:hAnsi="Helvetica" w:cs="Helvetica"/>
          <w:sz w:val="20"/>
          <w:szCs w:val="20"/>
          <w:shd w:val="clear" w:color="auto" w:fill="FFFFFF"/>
        </w:rPr>
        <w:t xml:space="preserve">National Pathology Accreditation Advisory Council (NPAAC) advises the </w:t>
      </w:r>
      <w:r w:rsidR="00943F61" w:rsidRPr="00CD2D14">
        <w:rPr>
          <w:rFonts w:ascii="Helvetica" w:hAnsi="Helvetica" w:cs="Helvetica"/>
          <w:sz w:val="20"/>
          <w:szCs w:val="20"/>
          <w:shd w:val="clear" w:color="auto" w:fill="FFFFFF"/>
        </w:rPr>
        <w:t>Australian Government</w:t>
      </w:r>
      <w:r w:rsidRPr="00CD2D14">
        <w:rPr>
          <w:rFonts w:ascii="Helvetica" w:hAnsi="Helvetica" w:cs="Helvetica"/>
          <w:sz w:val="20"/>
          <w:szCs w:val="20"/>
          <w:shd w:val="clear" w:color="auto" w:fill="FFFFFF"/>
        </w:rPr>
        <w:t xml:space="preserve">, state and territory health ministers on matters relating to the </w:t>
      </w:r>
      <w:r>
        <w:rPr>
          <w:rFonts w:ascii="Helvetica" w:hAnsi="Helvetica" w:cs="Helvetica"/>
          <w:color w:val="222222"/>
          <w:sz w:val="20"/>
          <w:szCs w:val="20"/>
          <w:shd w:val="clear" w:color="auto" w:fill="FFFFFF"/>
        </w:rPr>
        <w:t>accreditation of pathology laboratories.</w:t>
      </w:r>
      <w:r w:rsidR="00B4468E">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t xml:space="preserve">It </w:t>
      </w:r>
      <w:r w:rsidR="007325C6" w:rsidRPr="007325C6">
        <w:rPr>
          <w:rFonts w:ascii="Arial" w:eastAsiaTheme="majorEastAsia" w:hAnsi="Arial" w:cs="Arial"/>
          <w:bCs/>
          <w:sz w:val="20"/>
          <w:szCs w:val="20"/>
        </w:rPr>
        <w:t xml:space="preserve">sets the standards and requirements that laboratories must meet in Australia for safe and quality laboratory practice </w:t>
      </w:r>
      <w:proofErr w:type="gramStart"/>
      <w:r w:rsidR="007325C6" w:rsidRPr="007325C6">
        <w:rPr>
          <w:rFonts w:ascii="Arial" w:eastAsiaTheme="majorEastAsia" w:hAnsi="Arial" w:cs="Arial"/>
          <w:bCs/>
          <w:sz w:val="20"/>
          <w:szCs w:val="20"/>
        </w:rPr>
        <w:t>in order to</w:t>
      </w:r>
      <w:proofErr w:type="gramEnd"/>
      <w:r w:rsidR="007325C6" w:rsidRPr="007325C6">
        <w:rPr>
          <w:rFonts w:ascii="Arial" w:eastAsiaTheme="majorEastAsia" w:hAnsi="Arial" w:cs="Arial"/>
          <w:bCs/>
          <w:sz w:val="20"/>
          <w:szCs w:val="20"/>
        </w:rPr>
        <w:t xml:space="preserve"> be accredited providers of Medicare. The NPAAC standards require laboratories </w:t>
      </w:r>
      <w:r w:rsidR="007325C6" w:rsidRPr="007325C6">
        <w:rPr>
          <w:rFonts w:ascii="Arial" w:eastAsiaTheme="majorEastAsia" w:hAnsi="Arial" w:cs="Arial"/>
          <w:bCs/>
          <w:sz w:val="20"/>
          <w:szCs w:val="20"/>
        </w:rPr>
        <w:lastRenderedPageBreak/>
        <w:t xml:space="preserve">conducting genetic testing to be accredited and be under the direction, control and full-time clinical supervision of a designated supervising pathologist who has relevant qualifications, </w:t>
      </w:r>
      <w:proofErr w:type="gramStart"/>
      <w:r w:rsidR="007325C6" w:rsidRPr="007325C6">
        <w:rPr>
          <w:rFonts w:ascii="Arial" w:eastAsiaTheme="majorEastAsia" w:hAnsi="Arial" w:cs="Arial"/>
          <w:bCs/>
          <w:sz w:val="20"/>
          <w:szCs w:val="20"/>
        </w:rPr>
        <w:t>competency</w:t>
      </w:r>
      <w:proofErr w:type="gramEnd"/>
      <w:r w:rsidR="007325C6" w:rsidRPr="007325C6">
        <w:rPr>
          <w:rFonts w:ascii="Arial" w:eastAsiaTheme="majorEastAsia" w:hAnsi="Arial" w:cs="Arial"/>
          <w:bCs/>
          <w:sz w:val="20"/>
          <w:szCs w:val="20"/>
        </w:rPr>
        <w:t xml:space="preserve"> and experience in genetic testing.</w:t>
      </w:r>
    </w:p>
    <w:p w14:paraId="28463492" w14:textId="097A859A" w:rsidR="007325C6" w:rsidRPr="007325C6" w:rsidRDefault="00943F61" w:rsidP="00F22282">
      <w:pPr>
        <w:widowControl w:val="0"/>
        <w:autoSpaceDE w:val="0"/>
        <w:autoSpaceDN w:val="0"/>
        <w:ind w:right="51"/>
        <w:rPr>
          <w:rFonts w:ascii="Arial" w:eastAsiaTheme="majorEastAsia" w:hAnsi="Arial" w:cs="Arial"/>
          <w:bCs/>
          <w:sz w:val="20"/>
          <w:szCs w:val="20"/>
        </w:rPr>
      </w:pPr>
      <w:r>
        <w:rPr>
          <w:rFonts w:ascii="Arial" w:eastAsiaTheme="majorEastAsia" w:hAnsi="Arial" w:cs="Arial"/>
          <w:bCs/>
          <w:sz w:val="20"/>
          <w:szCs w:val="20"/>
        </w:rPr>
        <w:t xml:space="preserve">While this is a different regulatory process to the process for recognition of medical specialties, it is relevant in that the </w:t>
      </w:r>
      <w:r w:rsidR="007325C6" w:rsidRPr="007325C6">
        <w:rPr>
          <w:rFonts w:ascii="Arial" w:eastAsiaTheme="majorEastAsia" w:hAnsi="Arial" w:cs="Arial"/>
          <w:bCs/>
          <w:sz w:val="20"/>
          <w:szCs w:val="20"/>
        </w:rPr>
        <w:t xml:space="preserve">RCPA trains and certifies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athologists as being competent to supervise laboratories performing genetic testing where applicable. Laboratories which are primarily concerned with testing in other disciplines of </w:t>
      </w:r>
      <w:r w:rsidR="00B4468E">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athology, for example </w:t>
      </w:r>
      <w:r w:rsidR="00F22282">
        <w:rPr>
          <w:rFonts w:ascii="Arial" w:eastAsiaTheme="majorEastAsia" w:hAnsi="Arial" w:cs="Arial"/>
          <w:bCs/>
          <w:sz w:val="20"/>
          <w:szCs w:val="20"/>
        </w:rPr>
        <w:t>A</w:t>
      </w:r>
      <w:r w:rsidR="007325C6" w:rsidRPr="007325C6">
        <w:rPr>
          <w:rFonts w:ascii="Arial" w:eastAsiaTheme="majorEastAsia" w:hAnsi="Arial" w:cs="Arial"/>
          <w:bCs/>
          <w:sz w:val="20"/>
          <w:szCs w:val="20"/>
        </w:rPr>
        <w:t xml:space="preserve">natomical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athology, may carry out a limited range of less complex genetic tests associated with that discipline. These laboratories may be supervised by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athologists who are not Genetic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athologists, but who have demonstrated competence in the specific range of genetic tests concerned. Specialised genetic pathology laboratories, on the other hand, carry out a full range of complex genetic testing and must be supervised by a doctor who is specifically trained as a Genetic </w:t>
      </w:r>
      <w:r w:rsidR="00F22282">
        <w:rPr>
          <w:rFonts w:ascii="Arial" w:eastAsiaTheme="majorEastAsia" w:hAnsi="Arial" w:cs="Arial"/>
          <w:bCs/>
          <w:sz w:val="20"/>
          <w:szCs w:val="20"/>
        </w:rPr>
        <w:t>P</w:t>
      </w:r>
      <w:r w:rsidR="007325C6" w:rsidRPr="007325C6">
        <w:rPr>
          <w:rFonts w:ascii="Arial" w:eastAsiaTheme="majorEastAsia" w:hAnsi="Arial" w:cs="Arial"/>
          <w:bCs/>
          <w:sz w:val="20"/>
          <w:szCs w:val="20"/>
        </w:rPr>
        <w:t xml:space="preserve">athologist.  </w:t>
      </w:r>
    </w:p>
    <w:p w14:paraId="6A5B01A0" w14:textId="66CF3D8A" w:rsidR="007325C6" w:rsidRPr="006F5531" w:rsidRDefault="00943F61" w:rsidP="006F5531">
      <w:pPr>
        <w:widowControl w:val="0"/>
        <w:autoSpaceDE w:val="0"/>
        <w:autoSpaceDN w:val="0"/>
        <w:ind w:right="51"/>
        <w:rPr>
          <w:rFonts w:ascii="Arial" w:eastAsiaTheme="majorEastAsia" w:hAnsi="Arial" w:cs="Arial"/>
          <w:bCs/>
          <w:sz w:val="20"/>
          <w:szCs w:val="20"/>
        </w:rPr>
      </w:pPr>
      <w:r>
        <w:rPr>
          <w:rFonts w:ascii="Arial" w:eastAsiaTheme="majorEastAsia" w:hAnsi="Arial" w:cs="Arial"/>
          <w:bCs/>
          <w:sz w:val="20"/>
          <w:szCs w:val="20"/>
        </w:rPr>
        <w:t xml:space="preserve">The </w:t>
      </w:r>
      <w:r w:rsidR="004A7795">
        <w:rPr>
          <w:rFonts w:ascii="Arial" w:eastAsiaTheme="majorEastAsia" w:hAnsi="Arial" w:cs="Arial"/>
          <w:bCs/>
          <w:sz w:val="20"/>
          <w:szCs w:val="20"/>
        </w:rPr>
        <w:t>RCPA</w:t>
      </w:r>
      <w:r>
        <w:rPr>
          <w:rFonts w:ascii="Arial" w:eastAsiaTheme="majorEastAsia" w:hAnsi="Arial" w:cs="Arial"/>
          <w:bCs/>
          <w:sz w:val="20"/>
          <w:szCs w:val="20"/>
        </w:rPr>
        <w:t xml:space="preserve"> states that i</w:t>
      </w:r>
      <w:r w:rsidR="007325C6" w:rsidRPr="007325C6">
        <w:rPr>
          <w:rFonts w:ascii="Arial" w:eastAsiaTheme="majorEastAsia" w:hAnsi="Arial" w:cs="Arial"/>
          <w:bCs/>
          <w:sz w:val="20"/>
          <w:szCs w:val="20"/>
        </w:rPr>
        <w:t>f the specialty is not recognised, it may be more difficult to encourage medical practitioners to undertake the necessary training program resulting in potential workforce shortfalls at a time when the technologies involved in genetics and genomics are rapidly expanding.</w:t>
      </w:r>
    </w:p>
    <w:p w14:paraId="628E4DED" w14:textId="77777777" w:rsidR="00F22282" w:rsidRDefault="00F22282" w:rsidP="007325C6">
      <w:pPr>
        <w:widowControl w:val="0"/>
        <w:autoSpaceDE w:val="0"/>
        <w:autoSpaceDN w:val="0"/>
        <w:spacing w:before="79" w:after="0"/>
        <w:outlineLvl w:val="4"/>
        <w:rPr>
          <w:rFonts w:ascii="Arial" w:eastAsia="Arial" w:hAnsi="Arial" w:cs="Arial"/>
          <w:sz w:val="20"/>
          <w:szCs w:val="20"/>
        </w:rPr>
      </w:pPr>
    </w:p>
    <w:p w14:paraId="533BC78A" w14:textId="61742B05" w:rsidR="007325C6" w:rsidRPr="007325C6" w:rsidRDefault="0028432E" w:rsidP="007325C6">
      <w:pPr>
        <w:widowControl w:val="0"/>
        <w:autoSpaceDE w:val="0"/>
        <w:autoSpaceDN w:val="0"/>
        <w:spacing w:before="79" w:after="0"/>
        <w:outlineLvl w:val="4"/>
        <w:rPr>
          <w:rFonts w:ascii="Arial" w:hAnsi="Arial"/>
          <w:b/>
          <w:color w:val="008EC4"/>
          <w:sz w:val="20"/>
        </w:rPr>
      </w:pPr>
      <w:r w:rsidRPr="0028432E">
        <w:rPr>
          <w:rFonts w:ascii="Arial" w:eastAsia="Arial" w:hAnsi="Arial" w:cs="Arial"/>
          <w:sz w:val="20"/>
          <w:szCs w:val="20"/>
        </w:rPr>
        <w:t xml:space="preserve"> </w:t>
      </w:r>
      <w:r w:rsidR="007325C6" w:rsidRPr="007325C6">
        <w:rPr>
          <w:rFonts w:ascii="Arial" w:hAnsi="Arial"/>
          <w:b/>
          <w:color w:val="008EC4"/>
          <w:sz w:val="20"/>
        </w:rPr>
        <w:t>Issues for consultation</w:t>
      </w:r>
    </w:p>
    <w:p w14:paraId="476A254F" w14:textId="77777777" w:rsidR="007325C6" w:rsidRDefault="007325C6" w:rsidP="007325C6">
      <w:pPr>
        <w:widowControl w:val="0"/>
        <w:autoSpaceDE w:val="0"/>
        <w:autoSpaceDN w:val="0"/>
        <w:spacing w:after="0"/>
        <w:rPr>
          <w:rFonts w:ascii="Arial" w:eastAsia="Arial" w:hAnsi="Arial" w:cs="Arial"/>
          <w:b/>
          <w:sz w:val="20"/>
          <w:szCs w:val="22"/>
        </w:rPr>
      </w:pPr>
    </w:p>
    <w:p w14:paraId="207BA4C1" w14:textId="2EFE718A" w:rsidR="00E945B2" w:rsidRDefault="00E945B2" w:rsidP="007325C6">
      <w:pPr>
        <w:widowControl w:val="0"/>
        <w:autoSpaceDE w:val="0"/>
        <w:autoSpaceDN w:val="0"/>
        <w:spacing w:after="0"/>
        <w:rPr>
          <w:rFonts w:ascii="Arial" w:eastAsia="Arial" w:hAnsi="Arial" w:cs="Arial"/>
          <w:b/>
          <w:sz w:val="20"/>
          <w:szCs w:val="22"/>
        </w:rPr>
      </w:pPr>
      <w:r>
        <w:rPr>
          <w:rFonts w:ascii="Arial" w:eastAsia="Arial" w:hAnsi="Arial" w:cs="Arial"/>
          <w:b/>
          <w:sz w:val="20"/>
          <w:szCs w:val="22"/>
        </w:rPr>
        <w:t xml:space="preserve">Assessment </w:t>
      </w:r>
      <w:r w:rsidR="00662D39">
        <w:rPr>
          <w:rFonts w:ascii="Arial" w:eastAsia="Arial" w:hAnsi="Arial" w:cs="Arial"/>
          <w:b/>
          <w:sz w:val="20"/>
          <w:szCs w:val="22"/>
        </w:rPr>
        <w:t xml:space="preserve">of the impact of recognition </w:t>
      </w:r>
    </w:p>
    <w:p w14:paraId="4E935C0A" w14:textId="1F1E6017" w:rsidR="00E945B2" w:rsidRDefault="00E945B2" w:rsidP="007325C6">
      <w:pPr>
        <w:widowControl w:val="0"/>
        <w:autoSpaceDE w:val="0"/>
        <w:autoSpaceDN w:val="0"/>
        <w:spacing w:after="0"/>
        <w:rPr>
          <w:rFonts w:ascii="Arial" w:eastAsia="Arial" w:hAnsi="Arial" w:cs="Arial"/>
          <w:b/>
          <w:sz w:val="20"/>
          <w:szCs w:val="22"/>
        </w:rPr>
      </w:pPr>
    </w:p>
    <w:p w14:paraId="17472C3A" w14:textId="7E2B5F71" w:rsidR="00153C00" w:rsidRDefault="00AF7861" w:rsidP="007325C6">
      <w:pPr>
        <w:widowControl w:val="0"/>
        <w:autoSpaceDE w:val="0"/>
        <w:autoSpaceDN w:val="0"/>
        <w:spacing w:after="0"/>
        <w:rPr>
          <w:rFonts w:ascii="Arial" w:hAnsi="Arial" w:cs="Arial"/>
          <w:sz w:val="20"/>
          <w:szCs w:val="20"/>
        </w:rPr>
      </w:pPr>
      <w:r>
        <w:rPr>
          <w:rFonts w:ascii="Arial" w:hAnsi="Arial" w:cs="Arial"/>
          <w:sz w:val="20"/>
          <w:szCs w:val="20"/>
        </w:rPr>
        <w:t>Wide ranging consultation with stakeholder</w:t>
      </w:r>
      <w:r w:rsidR="00714CB2">
        <w:rPr>
          <w:rFonts w:ascii="Arial" w:hAnsi="Arial" w:cs="Arial"/>
          <w:sz w:val="20"/>
          <w:szCs w:val="20"/>
        </w:rPr>
        <w:t>s</w:t>
      </w:r>
      <w:r>
        <w:rPr>
          <w:rFonts w:ascii="Arial" w:hAnsi="Arial" w:cs="Arial"/>
          <w:sz w:val="20"/>
          <w:szCs w:val="20"/>
        </w:rPr>
        <w:t xml:space="preserve"> is a part of the assessment </w:t>
      </w:r>
      <w:r w:rsidR="00714CB2">
        <w:rPr>
          <w:rFonts w:ascii="Arial" w:hAnsi="Arial" w:cs="Arial"/>
          <w:sz w:val="20"/>
          <w:szCs w:val="20"/>
        </w:rPr>
        <w:t xml:space="preserve">of </w:t>
      </w:r>
      <w:r>
        <w:rPr>
          <w:rFonts w:ascii="Arial" w:hAnsi="Arial" w:cs="Arial"/>
          <w:sz w:val="20"/>
          <w:szCs w:val="20"/>
        </w:rPr>
        <w:t xml:space="preserve">the application for </w:t>
      </w:r>
      <w:r w:rsidR="00E945B2" w:rsidRPr="006F5531">
        <w:rPr>
          <w:rFonts w:ascii="Arial" w:hAnsi="Arial" w:cs="Arial"/>
          <w:sz w:val="20"/>
          <w:szCs w:val="20"/>
        </w:rPr>
        <w:t xml:space="preserve">Genetic Pathology </w:t>
      </w:r>
      <w:r w:rsidR="00714CB2">
        <w:rPr>
          <w:rFonts w:ascii="Arial" w:hAnsi="Arial" w:cs="Arial"/>
          <w:sz w:val="20"/>
          <w:szCs w:val="20"/>
        </w:rPr>
        <w:t xml:space="preserve">to </w:t>
      </w:r>
      <w:r w:rsidR="00E945B2" w:rsidRPr="006F5531">
        <w:rPr>
          <w:rFonts w:ascii="Arial" w:hAnsi="Arial" w:cs="Arial"/>
          <w:sz w:val="20"/>
          <w:szCs w:val="20"/>
        </w:rPr>
        <w:t xml:space="preserve">be recognised as a field of specialty practice. The assessment will consider the information, submissions and evidence </w:t>
      </w:r>
      <w:r w:rsidR="00F4131D">
        <w:rPr>
          <w:rFonts w:ascii="Arial" w:hAnsi="Arial" w:cs="Arial"/>
          <w:sz w:val="20"/>
          <w:szCs w:val="20"/>
        </w:rPr>
        <w:t xml:space="preserve">concerning the impact of the recognition </w:t>
      </w:r>
      <w:r w:rsidR="0042757A">
        <w:rPr>
          <w:rFonts w:ascii="Arial" w:hAnsi="Arial" w:cs="Arial"/>
          <w:sz w:val="20"/>
          <w:szCs w:val="20"/>
        </w:rPr>
        <w:t xml:space="preserve">of a new field of specialty practice </w:t>
      </w:r>
      <w:r w:rsidR="00F4131D">
        <w:rPr>
          <w:rFonts w:ascii="Arial" w:hAnsi="Arial" w:cs="Arial"/>
          <w:sz w:val="20"/>
          <w:szCs w:val="20"/>
        </w:rPr>
        <w:t xml:space="preserve">including: </w:t>
      </w:r>
    </w:p>
    <w:p w14:paraId="13B8DDA2" w14:textId="361B3BC3" w:rsidR="007E0C2E" w:rsidRPr="007E0C2E" w:rsidRDefault="007E0C2E" w:rsidP="007325C6">
      <w:pPr>
        <w:widowControl w:val="0"/>
        <w:autoSpaceDE w:val="0"/>
        <w:autoSpaceDN w:val="0"/>
        <w:spacing w:after="0"/>
        <w:rPr>
          <w:rFonts w:ascii="Arial" w:hAnsi="Arial" w:cs="Arial"/>
          <w:sz w:val="20"/>
          <w:szCs w:val="20"/>
        </w:rPr>
      </w:pPr>
    </w:p>
    <w:p w14:paraId="48185FEB" w14:textId="40DA182B" w:rsidR="00BC5B3B" w:rsidRDefault="007E0C2E"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sidRPr="00BC5B3B">
        <w:rPr>
          <w:rFonts w:ascii="Arial" w:hAnsi="Arial" w:cs="Arial"/>
          <w:sz w:val="20"/>
          <w:szCs w:val="20"/>
        </w:rPr>
        <w:t xml:space="preserve">How recognition of the proposed new </w:t>
      </w:r>
      <w:r w:rsidR="00F4131D">
        <w:rPr>
          <w:rFonts w:ascii="Arial" w:hAnsi="Arial" w:cs="Arial"/>
          <w:sz w:val="20"/>
          <w:szCs w:val="20"/>
        </w:rPr>
        <w:t xml:space="preserve">field of specialty practice </w:t>
      </w:r>
      <w:r w:rsidRPr="00BC5B3B">
        <w:rPr>
          <w:rFonts w:ascii="Arial" w:hAnsi="Arial" w:cs="Arial"/>
          <w:sz w:val="20"/>
          <w:szCs w:val="20"/>
        </w:rPr>
        <w:t xml:space="preserve">will advance the objectives of the National </w:t>
      </w:r>
      <w:r w:rsidR="00F4131D">
        <w:rPr>
          <w:rFonts w:ascii="Arial" w:hAnsi="Arial" w:cs="Arial"/>
          <w:sz w:val="20"/>
          <w:szCs w:val="20"/>
        </w:rPr>
        <w:t xml:space="preserve">Registration and Accreditation </w:t>
      </w:r>
      <w:r w:rsidRPr="00BC5B3B">
        <w:rPr>
          <w:rFonts w:ascii="Arial" w:hAnsi="Arial" w:cs="Arial"/>
          <w:sz w:val="20"/>
          <w:szCs w:val="20"/>
        </w:rPr>
        <w:t>Scheme</w:t>
      </w:r>
    </w:p>
    <w:p w14:paraId="334CA484" w14:textId="258AF3CA" w:rsidR="00BC5B3B" w:rsidRDefault="00662D39"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Pr>
          <w:rFonts w:ascii="Arial" w:hAnsi="Arial" w:cs="Arial"/>
          <w:sz w:val="20"/>
          <w:szCs w:val="20"/>
        </w:rPr>
        <w:t>T</w:t>
      </w:r>
      <w:r w:rsidR="007E0C2E" w:rsidRPr="00BC5B3B">
        <w:rPr>
          <w:rFonts w:ascii="Arial" w:hAnsi="Arial" w:cs="Arial"/>
          <w:sz w:val="20"/>
          <w:szCs w:val="20"/>
        </w:rPr>
        <w:t>he existing arrangements</w:t>
      </w:r>
      <w:r>
        <w:rPr>
          <w:rFonts w:ascii="Arial" w:hAnsi="Arial" w:cs="Arial"/>
          <w:sz w:val="20"/>
          <w:szCs w:val="20"/>
        </w:rPr>
        <w:t xml:space="preserve">, whether these are unsatisfactory, and the net benefit of the proposed change </w:t>
      </w:r>
    </w:p>
    <w:p w14:paraId="17FF0072" w14:textId="60F96896" w:rsidR="00BC5B3B" w:rsidRPr="004B0061" w:rsidRDefault="007E0C2E"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sidRPr="00BC5B3B">
        <w:rPr>
          <w:rFonts w:ascii="Arial" w:eastAsiaTheme="minorHAnsi" w:hAnsi="Arial" w:cs="Arial"/>
          <w:bCs/>
          <w:color w:val="000000" w:themeColor="text1"/>
          <w:sz w:val="20"/>
          <w:szCs w:val="20"/>
          <w:lang w:val="en-US"/>
        </w:rPr>
        <w:t xml:space="preserve">The extent to which health services are established in the proposed </w:t>
      </w:r>
      <w:r w:rsidR="00714CB2">
        <w:rPr>
          <w:rFonts w:ascii="Arial" w:eastAsiaTheme="minorHAnsi" w:hAnsi="Arial" w:cs="Arial"/>
          <w:bCs/>
          <w:color w:val="000000" w:themeColor="text1"/>
          <w:sz w:val="20"/>
          <w:szCs w:val="20"/>
          <w:lang w:val="en-US"/>
        </w:rPr>
        <w:t xml:space="preserve">field of </w:t>
      </w:r>
      <w:r w:rsidRPr="00BC5B3B">
        <w:rPr>
          <w:rFonts w:ascii="Arial" w:eastAsiaTheme="minorHAnsi" w:hAnsi="Arial" w:cs="Arial"/>
          <w:bCs/>
          <w:color w:val="000000" w:themeColor="text1"/>
          <w:sz w:val="20"/>
          <w:szCs w:val="20"/>
          <w:lang w:val="en-US"/>
        </w:rPr>
        <w:t>special</w:t>
      </w:r>
      <w:r w:rsidR="004B0061">
        <w:rPr>
          <w:rFonts w:ascii="Arial" w:eastAsiaTheme="minorHAnsi" w:hAnsi="Arial" w:cs="Arial"/>
          <w:bCs/>
          <w:color w:val="000000" w:themeColor="text1"/>
          <w:sz w:val="20"/>
          <w:szCs w:val="20"/>
          <w:lang w:val="en-US"/>
        </w:rPr>
        <w:t>ty</w:t>
      </w:r>
      <w:r w:rsidRPr="00BC5B3B">
        <w:rPr>
          <w:rFonts w:ascii="Arial" w:eastAsiaTheme="minorHAnsi" w:hAnsi="Arial" w:cs="Arial"/>
          <w:bCs/>
          <w:color w:val="000000" w:themeColor="text1"/>
          <w:sz w:val="20"/>
          <w:szCs w:val="20"/>
          <w:lang w:val="en-US"/>
        </w:rPr>
        <w:t xml:space="preserve"> </w:t>
      </w:r>
      <w:r w:rsidR="00714CB2">
        <w:rPr>
          <w:rFonts w:ascii="Arial" w:eastAsiaTheme="minorHAnsi" w:hAnsi="Arial" w:cs="Arial"/>
          <w:bCs/>
          <w:color w:val="000000" w:themeColor="text1"/>
          <w:sz w:val="20"/>
          <w:szCs w:val="20"/>
          <w:lang w:val="en-US"/>
        </w:rPr>
        <w:t xml:space="preserve">practice </w:t>
      </w:r>
      <w:r w:rsidRPr="00BC5B3B">
        <w:rPr>
          <w:rFonts w:ascii="Arial" w:eastAsiaTheme="minorHAnsi" w:hAnsi="Arial" w:cs="Arial"/>
          <w:bCs/>
          <w:color w:val="000000" w:themeColor="text1"/>
          <w:sz w:val="20"/>
          <w:szCs w:val="20"/>
          <w:lang w:val="en-US"/>
        </w:rPr>
        <w:t xml:space="preserve">and the demonstrated and/or potential ability of this proposal to improve the provision of the service </w:t>
      </w:r>
    </w:p>
    <w:p w14:paraId="02F9940B" w14:textId="1D83AF47" w:rsidR="004B0061" w:rsidRPr="004B0061" w:rsidRDefault="004B0061"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sidRPr="004B0061">
        <w:rPr>
          <w:rFonts w:ascii="Arial" w:hAnsi="Arial" w:cs="Arial"/>
          <w:sz w:val="20"/>
          <w:szCs w:val="20"/>
        </w:rPr>
        <w:t xml:space="preserve">Stakeholder groups likely to be affected by recognition </w:t>
      </w:r>
      <w:r>
        <w:rPr>
          <w:rFonts w:ascii="Arial" w:hAnsi="Arial" w:cs="Arial"/>
          <w:sz w:val="20"/>
          <w:szCs w:val="20"/>
        </w:rPr>
        <w:t>and</w:t>
      </w:r>
      <w:r w:rsidRPr="004B0061">
        <w:t xml:space="preserve"> </w:t>
      </w:r>
      <w:r w:rsidRPr="004B0061">
        <w:rPr>
          <w:rFonts w:ascii="Arial" w:hAnsi="Arial" w:cs="Arial"/>
          <w:sz w:val="20"/>
          <w:szCs w:val="20"/>
        </w:rPr>
        <w:t>the likely impacts on these groups</w:t>
      </w:r>
    </w:p>
    <w:p w14:paraId="025D611C" w14:textId="77777777" w:rsidR="004B0061" w:rsidRDefault="007E0C2E"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sidRPr="004B0061">
        <w:rPr>
          <w:rFonts w:ascii="Arial" w:hAnsi="Arial" w:cs="Arial"/>
          <w:sz w:val="20"/>
          <w:szCs w:val="20"/>
        </w:rPr>
        <w:t xml:space="preserve">The </w:t>
      </w:r>
      <w:r w:rsidR="004B0061">
        <w:rPr>
          <w:rFonts w:ascii="Arial" w:hAnsi="Arial" w:cs="Arial"/>
          <w:sz w:val="20"/>
          <w:szCs w:val="20"/>
        </w:rPr>
        <w:t>specialty</w:t>
      </w:r>
      <w:r w:rsidRPr="004B0061">
        <w:rPr>
          <w:rFonts w:ascii="Arial" w:hAnsi="Arial" w:cs="Arial"/>
          <w:sz w:val="20"/>
          <w:szCs w:val="20"/>
        </w:rPr>
        <w:t xml:space="preserve"> is distinct and a legitimate area of specialist practice</w:t>
      </w:r>
    </w:p>
    <w:p w14:paraId="608C4639" w14:textId="77777777" w:rsidR="004B0061" w:rsidRPr="004B0061" w:rsidRDefault="007E0C2E" w:rsidP="00A11F72">
      <w:pPr>
        <w:pStyle w:val="ListParagraph"/>
        <w:widowControl w:val="0"/>
        <w:numPr>
          <w:ilvl w:val="0"/>
          <w:numId w:val="26"/>
        </w:numPr>
        <w:tabs>
          <w:tab w:val="left" w:pos="426"/>
        </w:tabs>
        <w:autoSpaceDE w:val="0"/>
        <w:autoSpaceDN w:val="0"/>
        <w:ind w:left="357" w:hanging="357"/>
        <w:contextualSpacing w:val="0"/>
        <w:rPr>
          <w:rFonts w:ascii="Arial" w:hAnsi="Arial" w:cs="Arial"/>
          <w:sz w:val="20"/>
          <w:szCs w:val="20"/>
        </w:rPr>
      </w:pPr>
      <w:r w:rsidRPr="004B0061">
        <w:rPr>
          <w:rFonts w:ascii="Arial" w:eastAsiaTheme="minorHAnsi" w:hAnsi="Arial" w:cs="Arial"/>
          <w:bCs/>
          <w:sz w:val="20"/>
          <w:szCs w:val="20"/>
          <w:lang w:val="en-US"/>
        </w:rPr>
        <w:t>The specialty is capable of contributing to the standards of medical practice</w:t>
      </w:r>
    </w:p>
    <w:p w14:paraId="6B590604" w14:textId="5B2E2A1E" w:rsidR="00EA3E0A" w:rsidRDefault="007E0C2E" w:rsidP="00A11F72">
      <w:pPr>
        <w:pStyle w:val="ListParagraph"/>
        <w:widowControl w:val="0"/>
        <w:numPr>
          <w:ilvl w:val="0"/>
          <w:numId w:val="26"/>
        </w:numPr>
        <w:tabs>
          <w:tab w:val="left" w:pos="426"/>
        </w:tabs>
        <w:autoSpaceDE w:val="0"/>
        <w:autoSpaceDN w:val="0"/>
        <w:ind w:left="357" w:hanging="357"/>
        <w:contextualSpacing w:val="0"/>
        <w:rPr>
          <w:rFonts w:ascii="Arial" w:eastAsiaTheme="minorHAnsi" w:hAnsi="Arial" w:cs="Arial"/>
          <w:bCs/>
          <w:sz w:val="20"/>
          <w:szCs w:val="20"/>
          <w:lang w:val="en-US"/>
        </w:rPr>
      </w:pPr>
      <w:r w:rsidRPr="004B0061">
        <w:rPr>
          <w:rFonts w:ascii="Arial" w:eastAsiaTheme="minorHAnsi" w:hAnsi="Arial" w:cs="Arial"/>
          <w:bCs/>
          <w:sz w:val="20"/>
          <w:szCs w:val="20"/>
          <w:lang w:val="en-US"/>
        </w:rPr>
        <w:t>Regulation in the form of recognition of the field of specialty practice addresses service delivery, and quality of healthcare in Australia</w:t>
      </w:r>
      <w:r w:rsidR="00714CB2">
        <w:rPr>
          <w:rFonts w:ascii="Arial" w:eastAsiaTheme="minorHAnsi" w:hAnsi="Arial" w:cs="Arial"/>
          <w:bCs/>
          <w:sz w:val="20"/>
          <w:szCs w:val="20"/>
          <w:lang w:val="en-US"/>
        </w:rPr>
        <w:t>.</w:t>
      </w:r>
    </w:p>
    <w:p w14:paraId="1E3E6711" w14:textId="76D749D8" w:rsidR="00E945B2" w:rsidRPr="00EA3E0A" w:rsidRDefault="00EA3E0A" w:rsidP="00EA3E0A">
      <w:pPr>
        <w:spacing w:after="0"/>
        <w:rPr>
          <w:rFonts w:ascii="Arial" w:eastAsiaTheme="minorHAnsi" w:hAnsi="Arial" w:cs="Arial"/>
          <w:bCs/>
          <w:sz w:val="20"/>
          <w:szCs w:val="20"/>
          <w:lang w:val="en-US"/>
        </w:rPr>
      </w:pPr>
      <w:r>
        <w:rPr>
          <w:rFonts w:ascii="Arial" w:eastAsiaTheme="minorHAnsi" w:hAnsi="Arial" w:cs="Arial"/>
          <w:bCs/>
          <w:sz w:val="20"/>
          <w:szCs w:val="20"/>
          <w:lang w:val="en-US"/>
        </w:rPr>
        <w:br w:type="page"/>
      </w:r>
    </w:p>
    <w:p w14:paraId="6EA36AF3" w14:textId="77777777" w:rsidR="00E945B2" w:rsidRDefault="00E945B2" w:rsidP="007325C6">
      <w:pPr>
        <w:widowControl w:val="0"/>
        <w:autoSpaceDE w:val="0"/>
        <w:autoSpaceDN w:val="0"/>
        <w:spacing w:after="0"/>
        <w:rPr>
          <w:rFonts w:ascii="Arial" w:eastAsia="Arial" w:hAnsi="Arial" w:cs="Arial"/>
          <w:b/>
          <w:sz w:val="20"/>
          <w:szCs w:val="22"/>
        </w:rPr>
      </w:pPr>
    </w:p>
    <w:p w14:paraId="3D58AB67" w14:textId="5EB7615A" w:rsidR="003E6D97" w:rsidRPr="00A855D3" w:rsidRDefault="007325C6" w:rsidP="00A855D3">
      <w:pPr>
        <w:widowControl w:val="0"/>
        <w:autoSpaceDE w:val="0"/>
        <w:autoSpaceDN w:val="0"/>
        <w:rPr>
          <w:rFonts w:ascii="Arial" w:eastAsia="Arial" w:hAnsi="Arial" w:cs="Arial"/>
          <w:b/>
          <w:sz w:val="20"/>
          <w:szCs w:val="22"/>
        </w:rPr>
      </w:pPr>
      <w:r w:rsidRPr="007325C6">
        <w:rPr>
          <w:rFonts w:ascii="Arial" w:eastAsia="Arial" w:hAnsi="Arial" w:cs="Arial"/>
          <w:b/>
          <w:sz w:val="20"/>
          <w:szCs w:val="22"/>
        </w:rPr>
        <w:t>Potential</w:t>
      </w:r>
      <w:r w:rsidRPr="007325C6">
        <w:rPr>
          <w:rFonts w:ascii="Arial" w:eastAsia="Arial" w:hAnsi="Arial" w:cs="Arial"/>
          <w:b/>
          <w:spacing w:val="-4"/>
          <w:sz w:val="20"/>
          <w:szCs w:val="22"/>
        </w:rPr>
        <w:t xml:space="preserve"> </w:t>
      </w:r>
      <w:r w:rsidRPr="007325C6">
        <w:rPr>
          <w:rFonts w:ascii="Arial" w:eastAsia="Arial" w:hAnsi="Arial" w:cs="Arial"/>
          <w:b/>
          <w:sz w:val="20"/>
          <w:szCs w:val="22"/>
        </w:rPr>
        <w:t>impacts</w:t>
      </w:r>
      <w:r w:rsidRPr="007325C6">
        <w:rPr>
          <w:rFonts w:ascii="Arial" w:eastAsia="Arial" w:hAnsi="Arial" w:cs="Arial"/>
          <w:b/>
          <w:spacing w:val="-3"/>
          <w:sz w:val="20"/>
          <w:szCs w:val="22"/>
        </w:rPr>
        <w:t xml:space="preserve"> </w:t>
      </w:r>
      <w:r w:rsidRPr="007325C6">
        <w:rPr>
          <w:rFonts w:ascii="Arial" w:eastAsia="Arial" w:hAnsi="Arial" w:cs="Arial"/>
          <w:b/>
          <w:sz w:val="20"/>
          <w:szCs w:val="22"/>
        </w:rPr>
        <w:t>of</w:t>
      </w:r>
      <w:r w:rsidRPr="007325C6">
        <w:rPr>
          <w:rFonts w:ascii="Arial" w:eastAsia="Arial" w:hAnsi="Arial" w:cs="Arial"/>
          <w:b/>
          <w:spacing w:val="-2"/>
          <w:sz w:val="20"/>
          <w:szCs w:val="22"/>
        </w:rPr>
        <w:t xml:space="preserve"> </w:t>
      </w:r>
      <w:r w:rsidR="00662D39">
        <w:rPr>
          <w:rFonts w:ascii="Arial" w:eastAsia="Arial" w:hAnsi="Arial" w:cs="Arial"/>
          <w:b/>
          <w:spacing w:val="-2"/>
          <w:sz w:val="20"/>
          <w:szCs w:val="22"/>
        </w:rPr>
        <w:t xml:space="preserve">recognition of </w:t>
      </w:r>
      <w:r w:rsidRPr="007325C6">
        <w:rPr>
          <w:rFonts w:ascii="Arial" w:eastAsia="Arial" w:hAnsi="Arial" w:cs="Arial"/>
          <w:b/>
          <w:sz w:val="20"/>
          <w:szCs w:val="22"/>
        </w:rPr>
        <w:t xml:space="preserve">Genetic </w:t>
      </w:r>
      <w:r w:rsidR="003E6D97">
        <w:rPr>
          <w:rFonts w:ascii="Arial" w:eastAsia="Arial" w:hAnsi="Arial" w:cs="Arial"/>
          <w:b/>
          <w:sz w:val="20"/>
          <w:szCs w:val="22"/>
        </w:rPr>
        <w:t>P</w:t>
      </w:r>
      <w:r w:rsidRPr="007325C6">
        <w:rPr>
          <w:rFonts w:ascii="Arial" w:eastAsia="Arial" w:hAnsi="Arial" w:cs="Arial"/>
          <w:b/>
          <w:sz w:val="20"/>
          <w:szCs w:val="22"/>
        </w:rPr>
        <w:t xml:space="preserve">athology </w:t>
      </w:r>
      <w:r w:rsidR="00662D39">
        <w:rPr>
          <w:rFonts w:ascii="Arial" w:eastAsia="Arial" w:hAnsi="Arial" w:cs="Arial"/>
          <w:b/>
          <w:sz w:val="20"/>
          <w:szCs w:val="22"/>
        </w:rPr>
        <w:t xml:space="preserve">identified by the Royal College of Pathologists of Australasia </w:t>
      </w:r>
    </w:p>
    <w:p w14:paraId="7DAF44E2" w14:textId="4E0156BA" w:rsidR="00161688" w:rsidRDefault="00943F61" w:rsidP="00A855D3">
      <w:pPr>
        <w:pStyle w:val="ListParagraph"/>
        <w:ind w:left="0"/>
        <w:contextualSpacing w:val="0"/>
        <w:rPr>
          <w:rFonts w:ascii="Arial" w:hAnsi="Arial" w:cs="Arial"/>
          <w:sz w:val="20"/>
          <w:szCs w:val="20"/>
        </w:rPr>
      </w:pPr>
      <w:r>
        <w:rPr>
          <w:rFonts w:ascii="Arial" w:hAnsi="Arial" w:cs="Arial"/>
          <w:sz w:val="20"/>
          <w:szCs w:val="20"/>
        </w:rPr>
        <w:t xml:space="preserve">The RCPA application for recognition of genetic pathology as a field of specialty practice outlines the College’s assessment of the potential impacts.  This consultation is seeking submissions on the potential impacts identified by the </w:t>
      </w:r>
      <w:r w:rsidR="004A7795">
        <w:rPr>
          <w:rFonts w:ascii="Arial" w:hAnsi="Arial" w:cs="Arial"/>
          <w:sz w:val="20"/>
          <w:szCs w:val="20"/>
        </w:rPr>
        <w:t>RCPA</w:t>
      </w:r>
      <w:r>
        <w:rPr>
          <w:rFonts w:ascii="Arial" w:hAnsi="Arial" w:cs="Arial"/>
          <w:sz w:val="20"/>
          <w:szCs w:val="20"/>
        </w:rPr>
        <w:t>, as well as other impacts that should be considered.</w:t>
      </w:r>
    </w:p>
    <w:p w14:paraId="78766E89" w14:textId="3C38CCF8" w:rsidR="00EA3E0A" w:rsidRDefault="00161688" w:rsidP="00CD2D14">
      <w:pPr>
        <w:pStyle w:val="ListParagraph"/>
        <w:ind w:left="0"/>
        <w:contextualSpacing w:val="0"/>
        <w:rPr>
          <w:rFonts w:ascii="Arial" w:hAnsi="Arial" w:cs="Arial"/>
          <w:sz w:val="20"/>
          <w:szCs w:val="20"/>
        </w:rPr>
      </w:pPr>
      <w:r w:rsidRPr="006F5531">
        <w:rPr>
          <w:rFonts w:ascii="Arial" w:hAnsi="Arial" w:cs="Arial"/>
          <w:sz w:val="20"/>
          <w:szCs w:val="20"/>
        </w:rPr>
        <w:t>This consultation also invites comments on alternative options (both regulatory and non-regulatory) for addressing the problem identified.</w:t>
      </w:r>
    </w:p>
    <w:p w14:paraId="1E00562D" w14:textId="0D3F0DF4" w:rsidR="00FA5BEC" w:rsidRDefault="003D6438" w:rsidP="00CD2D14">
      <w:pPr>
        <w:pStyle w:val="ListParagraph"/>
        <w:ind w:left="0"/>
        <w:contextualSpacing w:val="0"/>
        <w:rPr>
          <w:rFonts w:ascii="Arial" w:hAnsi="Arial" w:cs="Arial"/>
          <w:sz w:val="20"/>
          <w:szCs w:val="20"/>
        </w:rPr>
      </w:pPr>
      <w:bookmarkStart w:id="45" w:name="_Hlk113360389"/>
      <w:r>
        <w:rPr>
          <w:rFonts w:ascii="Arial" w:hAnsi="Arial" w:cs="Arial"/>
          <w:sz w:val="20"/>
          <w:szCs w:val="20"/>
        </w:rPr>
        <w:t xml:space="preserve">A summary of the </w:t>
      </w:r>
      <w:r w:rsidR="00161688" w:rsidRPr="00CD2D14">
        <w:rPr>
          <w:rFonts w:ascii="Arial" w:hAnsi="Arial" w:cs="Arial"/>
          <w:sz w:val="20"/>
          <w:szCs w:val="20"/>
        </w:rPr>
        <w:t>College</w:t>
      </w:r>
      <w:r>
        <w:rPr>
          <w:rFonts w:ascii="Arial" w:hAnsi="Arial" w:cs="Arial"/>
          <w:sz w:val="20"/>
          <w:szCs w:val="20"/>
        </w:rPr>
        <w:t xml:space="preserve">’s </w:t>
      </w:r>
      <w:r w:rsidR="00161688" w:rsidRPr="00CD2D14">
        <w:rPr>
          <w:rFonts w:ascii="Arial" w:hAnsi="Arial" w:cs="Arial"/>
          <w:sz w:val="20"/>
          <w:szCs w:val="20"/>
        </w:rPr>
        <w:t xml:space="preserve">application </w:t>
      </w:r>
      <w:r>
        <w:rPr>
          <w:rFonts w:ascii="Arial" w:hAnsi="Arial" w:cs="Arial"/>
          <w:sz w:val="20"/>
          <w:szCs w:val="20"/>
        </w:rPr>
        <w:t xml:space="preserve">is provided below. </w:t>
      </w:r>
      <w:bookmarkStart w:id="46" w:name="_Hlk116054675"/>
      <w:r w:rsidRPr="00EA3E0A">
        <w:rPr>
          <w:rFonts w:ascii="Arial" w:hAnsi="Arial" w:cs="Arial"/>
          <w:b/>
          <w:bCs/>
          <w:sz w:val="20"/>
          <w:szCs w:val="20"/>
        </w:rPr>
        <w:t xml:space="preserve">Please refer to the </w:t>
      </w:r>
      <w:r w:rsidR="00FA5BEC" w:rsidRPr="00EA3E0A">
        <w:rPr>
          <w:rFonts w:ascii="Arial" w:hAnsi="Arial" w:cs="Arial"/>
          <w:b/>
          <w:bCs/>
          <w:sz w:val="20"/>
          <w:szCs w:val="20"/>
        </w:rPr>
        <w:t>document</w:t>
      </w:r>
      <w:r w:rsidR="004A7795" w:rsidRPr="00EA3E0A">
        <w:rPr>
          <w:rFonts w:ascii="Arial" w:hAnsi="Arial" w:cs="Arial"/>
          <w:b/>
          <w:bCs/>
          <w:sz w:val="20"/>
          <w:szCs w:val="20"/>
        </w:rPr>
        <w:t>s</w:t>
      </w:r>
      <w:r w:rsidR="00FA5BEC" w:rsidRPr="00EA3E0A">
        <w:rPr>
          <w:rFonts w:ascii="Arial" w:hAnsi="Arial" w:cs="Arial"/>
          <w:b/>
          <w:bCs/>
          <w:sz w:val="20"/>
          <w:szCs w:val="20"/>
        </w:rPr>
        <w:t xml:space="preserve"> </w:t>
      </w:r>
      <w:r w:rsidR="00790C1D" w:rsidRPr="00EA3E0A">
        <w:rPr>
          <w:rFonts w:ascii="Arial" w:hAnsi="Arial" w:cs="Arial"/>
          <w:b/>
          <w:bCs/>
          <w:sz w:val="20"/>
          <w:szCs w:val="20"/>
        </w:rPr>
        <w:t xml:space="preserve">on </w:t>
      </w:r>
      <w:r w:rsidR="00790C1D" w:rsidRPr="00F5018F">
        <w:rPr>
          <w:rFonts w:ascii="Arial" w:hAnsi="Arial" w:cs="Arial"/>
          <w:b/>
          <w:bCs/>
          <w:sz w:val="20"/>
          <w:szCs w:val="20"/>
        </w:rPr>
        <w:t>the</w:t>
      </w:r>
      <w:r w:rsidR="00F5018F" w:rsidRPr="00F5018F">
        <w:rPr>
          <w:rFonts w:ascii="Arial" w:hAnsi="Arial" w:cs="Arial"/>
          <w:b/>
          <w:bCs/>
          <w:sz w:val="20"/>
          <w:szCs w:val="20"/>
        </w:rPr>
        <w:t xml:space="preserve"> RCPA</w:t>
      </w:r>
      <w:r w:rsidR="00790C1D" w:rsidRPr="00F5018F">
        <w:rPr>
          <w:rFonts w:ascii="Arial" w:hAnsi="Arial" w:cs="Arial"/>
          <w:b/>
          <w:bCs/>
          <w:sz w:val="20"/>
          <w:szCs w:val="20"/>
        </w:rPr>
        <w:t xml:space="preserve"> website</w:t>
      </w:r>
      <w:r w:rsidR="00790C1D" w:rsidRPr="00EA3E0A">
        <w:rPr>
          <w:rFonts w:ascii="Arial" w:hAnsi="Arial" w:cs="Arial"/>
          <w:b/>
          <w:bCs/>
          <w:sz w:val="20"/>
          <w:szCs w:val="20"/>
        </w:rPr>
        <w:t xml:space="preserve"> </w:t>
      </w:r>
      <w:r w:rsidR="00FA5BEC" w:rsidRPr="00EA3E0A">
        <w:rPr>
          <w:rFonts w:ascii="Arial" w:hAnsi="Arial" w:cs="Arial"/>
          <w:b/>
          <w:bCs/>
          <w:sz w:val="20"/>
          <w:szCs w:val="20"/>
        </w:rPr>
        <w:t>for the full application</w:t>
      </w:r>
      <w:r w:rsidR="00F5018F">
        <w:rPr>
          <w:rFonts w:ascii="Arial" w:hAnsi="Arial" w:cs="Arial"/>
          <w:b/>
          <w:bCs/>
          <w:sz w:val="20"/>
          <w:szCs w:val="20"/>
        </w:rPr>
        <w:t xml:space="preserve"> </w:t>
      </w:r>
      <w:r w:rsidR="00790C1D" w:rsidRPr="00EA3E0A">
        <w:rPr>
          <w:rFonts w:ascii="Arial" w:hAnsi="Arial" w:cs="Arial"/>
          <w:b/>
          <w:bCs/>
          <w:sz w:val="20"/>
          <w:szCs w:val="20"/>
        </w:rPr>
        <w:t xml:space="preserve">– </w:t>
      </w:r>
      <w:hyperlink r:id="rId15" w:history="1">
        <w:r w:rsidR="00F540CB" w:rsidRPr="00D50DFE">
          <w:rPr>
            <w:rStyle w:val="Hyperlink"/>
            <w:rFonts w:ascii="Arial" w:hAnsi="Arial" w:cs="Arial"/>
            <w:b/>
            <w:bCs/>
            <w:sz w:val="20"/>
            <w:szCs w:val="20"/>
          </w:rPr>
          <w:t>https://www.rcpa.edu.au/Education/Submission-for-Recognition</w:t>
        </w:r>
      </w:hyperlink>
      <w:r w:rsidR="00F540CB">
        <w:rPr>
          <w:rFonts w:ascii="Arial" w:hAnsi="Arial" w:cs="Arial"/>
          <w:b/>
          <w:bCs/>
          <w:sz w:val="20"/>
          <w:szCs w:val="20"/>
        </w:rPr>
        <w:t xml:space="preserve"> </w:t>
      </w:r>
    </w:p>
    <w:p w14:paraId="040AB397" w14:textId="07505A83" w:rsidR="00EA3E0A" w:rsidRPr="00EA3E0A" w:rsidRDefault="00EA3E0A" w:rsidP="00EA3E0A">
      <w:pPr>
        <w:pStyle w:val="ListParagraph"/>
        <w:numPr>
          <w:ilvl w:val="0"/>
          <w:numId w:val="28"/>
        </w:numPr>
        <w:contextualSpacing w:val="0"/>
        <w:rPr>
          <w:rFonts w:ascii="Arial" w:hAnsi="Arial" w:cs="Arial"/>
          <w:i/>
          <w:iCs/>
          <w:sz w:val="20"/>
          <w:szCs w:val="20"/>
        </w:rPr>
      </w:pPr>
      <w:r w:rsidRPr="00EA3E0A">
        <w:rPr>
          <w:rFonts w:ascii="Arial" w:hAnsi="Arial" w:cs="Arial"/>
          <w:i/>
          <w:iCs/>
          <w:sz w:val="20"/>
          <w:szCs w:val="20"/>
        </w:rPr>
        <w:t>Specialist Genetic Pathologist Recognition - Initial proposal for recognition of a new medical specialist title under the Health Practitioner Regulation National Law</w:t>
      </w:r>
    </w:p>
    <w:p w14:paraId="1FA7F83E" w14:textId="19B55D9D" w:rsidR="00EA3E0A" w:rsidRPr="00353A8C" w:rsidRDefault="00353A8C" w:rsidP="00353A8C">
      <w:pPr>
        <w:pStyle w:val="ListParagraph"/>
        <w:numPr>
          <w:ilvl w:val="0"/>
          <w:numId w:val="28"/>
        </w:numPr>
        <w:contextualSpacing w:val="0"/>
        <w:rPr>
          <w:rFonts w:ascii="Arial" w:hAnsi="Arial" w:cs="Arial"/>
          <w:i/>
          <w:iCs/>
          <w:sz w:val="20"/>
          <w:szCs w:val="20"/>
        </w:rPr>
      </w:pPr>
      <w:r w:rsidRPr="00353A8C">
        <w:rPr>
          <w:rFonts w:ascii="Arial" w:hAnsi="Arial" w:cs="Arial"/>
          <w:i/>
          <w:iCs/>
          <w:sz w:val="20"/>
          <w:szCs w:val="20"/>
        </w:rPr>
        <w:t>Recognition of a new</w:t>
      </w:r>
      <w:r>
        <w:rPr>
          <w:rFonts w:ascii="Arial" w:hAnsi="Arial" w:cs="Arial"/>
          <w:i/>
          <w:iCs/>
          <w:sz w:val="20"/>
          <w:szCs w:val="20"/>
        </w:rPr>
        <w:t xml:space="preserve"> </w:t>
      </w:r>
      <w:r w:rsidRPr="00353A8C">
        <w:rPr>
          <w:rFonts w:ascii="Arial" w:hAnsi="Arial" w:cs="Arial"/>
          <w:i/>
          <w:iCs/>
          <w:sz w:val="20"/>
          <w:szCs w:val="20"/>
        </w:rPr>
        <w:t>field of specialty practice under the Health Practitioner Regulation National Law – Stage 2 Assessment Request for detailed information</w:t>
      </w:r>
      <w:r>
        <w:rPr>
          <w:rFonts w:ascii="Arial" w:hAnsi="Arial" w:cs="Arial"/>
          <w:i/>
          <w:iCs/>
          <w:sz w:val="20"/>
          <w:szCs w:val="20"/>
        </w:rPr>
        <w:t xml:space="preserve">: Specialist </w:t>
      </w:r>
      <w:r w:rsidR="00EA3E0A" w:rsidRPr="00353A8C">
        <w:rPr>
          <w:rFonts w:ascii="Arial" w:hAnsi="Arial" w:cs="Arial"/>
          <w:i/>
          <w:iCs/>
          <w:sz w:val="20"/>
          <w:szCs w:val="20"/>
        </w:rPr>
        <w:t>Genetic Pathologis</w:t>
      </w:r>
      <w:bookmarkEnd w:id="45"/>
      <w:r>
        <w:rPr>
          <w:rFonts w:ascii="Arial" w:hAnsi="Arial" w:cs="Arial"/>
          <w:i/>
          <w:iCs/>
          <w:sz w:val="20"/>
          <w:szCs w:val="20"/>
        </w:rPr>
        <w:t>t</w:t>
      </w:r>
    </w:p>
    <w:bookmarkEnd w:id="46"/>
    <w:p w14:paraId="45B1BD88" w14:textId="2A857F27" w:rsidR="00161688" w:rsidRPr="00CD2D14" w:rsidRDefault="00FA5BEC" w:rsidP="00CD2D14">
      <w:pPr>
        <w:pStyle w:val="ListParagraph"/>
        <w:ind w:left="0"/>
        <w:contextualSpacing w:val="0"/>
        <w:rPr>
          <w:rFonts w:ascii="Arial" w:hAnsi="Arial" w:cs="Arial"/>
          <w:sz w:val="14"/>
          <w:szCs w:val="14"/>
        </w:rPr>
      </w:pPr>
      <w:r>
        <w:rPr>
          <w:rFonts w:ascii="Arial" w:hAnsi="Arial" w:cs="Arial"/>
          <w:sz w:val="20"/>
          <w:szCs w:val="20"/>
        </w:rPr>
        <w:t>In summary</w:t>
      </w:r>
      <w:r w:rsidR="00714CB2">
        <w:rPr>
          <w:rFonts w:ascii="Arial" w:hAnsi="Arial" w:cs="Arial"/>
          <w:sz w:val="20"/>
          <w:szCs w:val="20"/>
        </w:rPr>
        <w:t>,</w:t>
      </w:r>
      <w:r>
        <w:rPr>
          <w:rFonts w:ascii="Arial" w:hAnsi="Arial" w:cs="Arial"/>
          <w:sz w:val="20"/>
          <w:szCs w:val="20"/>
        </w:rPr>
        <w:t xml:space="preserve"> the College </w:t>
      </w:r>
      <w:r w:rsidR="00161688" w:rsidRPr="00CD2D14">
        <w:rPr>
          <w:rFonts w:ascii="Arial" w:hAnsi="Arial" w:cs="Arial"/>
          <w:sz w:val="20"/>
          <w:szCs w:val="20"/>
        </w:rPr>
        <w:t>states:</w:t>
      </w:r>
    </w:p>
    <w:p w14:paraId="54F8686F" w14:textId="5545F49A" w:rsidR="003E6D97" w:rsidRPr="006F5531" w:rsidRDefault="00F22282" w:rsidP="00A855D3">
      <w:pPr>
        <w:pStyle w:val="TableText"/>
        <w:spacing w:before="0" w:after="200"/>
        <w:rPr>
          <w:color w:val="000000" w:themeColor="text1"/>
        </w:rPr>
      </w:pPr>
      <w:r>
        <w:t xml:space="preserve">Costs impacts are expected to be small for Government and for medical practitioners seeking to use the protected title ‘Specialist Genetic Pathologist’. </w:t>
      </w:r>
    </w:p>
    <w:p w14:paraId="6EE69B55" w14:textId="0E0E4078" w:rsidR="00F22282" w:rsidRDefault="004C5A09" w:rsidP="00A855D3">
      <w:pPr>
        <w:pStyle w:val="ListParagraph"/>
        <w:ind w:left="0"/>
        <w:contextualSpacing w:val="0"/>
        <w:rPr>
          <w:rFonts w:ascii="Arial" w:hAnsi="Arial" w:cs="Arial"/>
          <w:sz w:val="20"/>
          <w:szCs w:val="20"/>
        </w:rPr>
      </w:pPr>
      <w:r>
        <w:rPr>
          <w:rFonts w:ascii="Arial" w:hAnsi="Arial" w:cs="Arial"/>
          <w:sz w:val="20"/>
          <w:szCs w:val="20"/>
        </w:rPr>
        <w:t>If the proposal is approved, o</w:t>
      </w:r>
      <w:r w:rsidR="0037633C">
        <w:rPr>
          <w:rFonts w:ascii="Arial" w:hAnsi="Arial" w:cs="Arial"/>
          <w:sz w:val="20"/>
          <w:szCs w:val="20"/>
        </w:rPr>
        <w:t xml:space="preserve">ther than protection of title, </w:t>
      </w:r>
      <w:r>
        <w:rPr>
          <w:rFonts w:ascii="Arial" w:hAnsi="Arial" w:cs="Arial"/>
          <w:sz w:val="20"/>
          <w:szCs w:val="20"/>
        </w:rPr>
        <w:t>n</w:t>
      </w:r>
      <w:r w:rsidR="003E6D97">
        <w:rPr>
          <w:rFonts w:ascii="Arial" w:hAnsi="Arial" w:cs="Arial"/>
          <w:sz w:val="20"/>
          <w:szCs w:val="20"/>
        </w:rPr>
        <w:t>o significant changes to existing arrangements are expected. The following would continue:</w:t>
      </w:r>
    </w:p>
    <w:p w14:paraId="5E904268" w14:textId="0CF45116" w:rsidR="00F22282" w:rsidRPr="00A855D3" w:rsidRDefault="003E6D97" w:rsidP="00A11F72">
      <w:pPr>
        <w:pStyle w:val="ListParagraph"/>
        <w:numPr>
          <w:ilvl w:val="0"/>
          <w:numId w:val="23"/>
        </w:numPr>
        <w:contextualSpacing w:val="0"/>
        <w:rPr>
          <w:rFonts w:ascii="Arial" w:hAnsi="Arial" w:cs="Arial"/>
          <w:sz w:val="20"/>
          <w:szCs w:val="20"/>
        </w:rPr>
      </w:pPr>
      <w:r w:rsidRPr="003E6D97">
        <w:rPr>
          <w:rFonts w:ascii="Arial" w:hAnsi="Arial" w:cs="Arial"/>
          <w:sz w:val="20"/>
          <w:szCs w:val="20"/>
        </w:rPr>
        <w:t xml:space="preserve">The RCPA </w:t>
      </w:r>
      <w:r w:rsidR="00943F61">
        <w:rPr>
          <w:rFonts w:ascii="Arial" w:hAnsi="Arial" w:cs="Arial"/>
          <w:sz w:val="20"/>
          <w:szCs w:val="20"/>
        </w:rPr>
        <w:t xml:space="preserve">education and </w:t>
      </w:r>
      <w:r w:rsidRPr="003E6D97">
        <w:rPr>
          <w:rFonts w:ascii="Arial" w:hAnsi="Arial" w:cs="Arial"/>
          <w:sz w:val="20"/>
          <w:szCs w:val="20"/>
        </w:rPr>
        <w:t xml:space="preserve">training program in Genetic </w:t>
      </w:r>
      <w:r w:rsidR="00CD2D14">
        <w:rPr>
          <w:rFonts w:ascii="Arial" w:hAnsi="Arial" w:cs="Arial"/>
          <w:sz w:val="20"/>
          <w:szCs w:val="20"/>
        </w:rPr>
        <w:t>P</w:t>
      </w:r>
      <w:r w:rsidRPr="003E6D97">
        <w:rPr>
          <w:rFonts w:ascii="Arial" w:hAnsi="Arial" w:cs="Arial"/>
          <w:sz w:val="20"/>
          <w:szCs w:val="20"/>
        </w:rPr>
        <w:t>athology for medical practitioners</w:t>
      </w:r>
    </w:p>
    <w:p w14:paraId="077BC500" w14:textId="6E484473" w:rsidR="00F22282" w:rsidRPr="00A855D3" w:rsidRDefault="00943F61" w:rsidP="00A11F72">
      <w:pPr>
        <w:pStyle w:val="ListParagraph"/>
        <w:numPr>
          <w:ilvl w:val="0"/>
          <w:numId w:val="23"/>
        </w:numPr>
        <w:contextualSpacing w:val="0"/>
        <w:rPr>
          <w:rFonts w:ascii="Arial" w:hAnsi="Arial" w:cs="Arial"/>
          <w:sz w:val="20"/>
          <w:szCs w:val="20"/>
        </w:rPr>
      </w:pPr>
      <w:r>
        <w:rPr>
          <w:rFonts w:ascii="Arial" w:hAnsi="Arial" w:cs="Arial"/>
          <w:sz w:val="20"/>
          <w:szCs w:val="20"/>
        </w:rPr>
        <w:t xml:space="preserve">Under </w:t>
      </w:r>
      <w:r w:rsidR="006E19A1">
        <w:rPr>
          <w:rFonts w:ascii="Arial" w:hAnsi="Arial" w:cs="Arial"/>
          <w:sz w:val="20"/>
          <w:szCs w:val="20"/>
        </w:rPr>
        <w:t>National Pathology Accreditation Advisory Committee requirements, i</w:t>
      </w:r>
      <w:r w:rsidR="003E6D97" w:rsidRPr="003E6D97">
        <w:rPr>
          <w:rFonts w:ascii="Arial" w:hAnsi="Arial" w:cs="Arial"/>
          <w:sz w:val="20"/>
          <w:szCs w:val="20"/>
        </w:rPr>
        <w:t xml:space="preserve">ndividuals who have undertaken the </w:t>
      </w:r>
      <w:r>
        <w:rPr>
          <w:rFonts w:ascii="Arial" w:hAnsi="Arial" w:cs="Arial"/>
          <w:sz w:val="20"/>
          <w:szCs w:val="20"/>
        </w:rPr>
        <w:t xml:space="preserve">RCPA Genetic Pathology </w:t>
      </w:r>
      <w:r w:rsidR="003E6D97" w:rsidRPr="003E6D97">
        <w:rPr>
          <w:rFonts w:ascii="Arial" w:hAnsi="Arial" w:cs="Arial"/>
          <w:sz w:val="20"/>
          <w:szCs w:val="20"/>
        </w:rPr>
        <w:t xml:space="preserve">program </w:t>
      </w:r>
      <w:r w:rsidR="006E19A1">
        <w:rPr>
          <w:rFonts w:ascii="Arial" w:hAnsi="Arial" w:cs="Arial"/>
          <w:sz w:val="20"/>
          <w:szCs w:val="20"/>
        </w:rPr>
        <w:t xml:space="preserve">will continue to </w:t>
      </w:r>
      <w:r w:rsidR="003E6D97" w:rsidRPr="003E6D97">
        <w:rPr>
          <w:rFonts w:ascii="Arial" w:hAnsi="Arial" w:cs="Arial"/>
          <w:sz w:val="20"/>
          <w:szCs w:val="20"/>
        </w:rPr>
        <w:t>supervise accredited laboratories</w:t>
      </w:r>
      <w:r w:rsidR="00B4468E">
        <w:rPr>
          <w:rFonts w:ascii="Arial" w:hAnsi="Arial" w:cs="Arial"/>
          <w:sz w:val="20"/>
          <w:szCs w:val="20"/>
        </w:rPr>
        <w:t>.</w:t>
      </w:r>
    </w:p>
    <w:p w14:paraId="15518EEE" w14:textId="1512A2C2" w:rsidR="003E6D97" w:rsidRDefault="003E6D97" w:rsidP="00A855D3">
      <w:pPr>
        <w:pStyle w:val="ListParagraph"/>
        <w:ind w:left="0"/>
        <w:contextualSpacing w:val="0"/>
        <w:rPr>
          <w:rFonts w:ascii="Arial" w:hAnsi="Arial" w:cs="Arial"/>
          <w:sz w:val="20"/>
          <w:szCs w:val="20"/>
        </w:rPr>
      </w:pPr>
      <w:bookmarkStart w:id="47" w:name="_Hlk110524211"/>
      <w:r>
        <w:rPr>
          <w:rFonts w:ascii="Arial" w:eastAsiaTheme="minorHAnsi" w:hAnsi="Arial" w:cs="Arial"/>
          <w:bCs/>
          <w:color w:val="000000" w:themeColor="text1"/>
          <w:sz w:val="20"/>
          <w:szCs w:val="20"/>
          <w:lang w:val="en-US"/>
        </w:rPr>
        <w:t>S</w:t>
      </w:r>
      <w:r w:rsidRPr="008C797E">
        <w:rPr>
          <w:rFonts w:ascii="Arial" w:eastAsiaTheme="minorHAnsi" w:hAnsi="Arial" w:cs="Arial"/>
          <w:bCs/>
          <w:color w:val="000000" w:themeColor="text1"/>
          <w:sz w:val="20"/>
          <w:szCs w:val="20"/>
          <w:lang w:val="en-US"/>
        </w:rPr>
        <w:t>takeholder groups likely to be affected by</w:t>
      </w:r>
      <w:r>
        <w:rPr>
          <w:rFonts w:ascii="Arial" w:eastAsiaTheme="minorHAnsi" w:hAnsi="Arial" w:cs="Arial"/>
          <w:bCs/>
          <w:color w:val="000000" w:themeColor="text1"/>
          <w:sz w:val="20"/>
          <w:szCs w:val="20"/>
          <w:lang w:val="en-US"/>
        </w:rPr>
        <w:t xml:space="preserve"> recognition of Genetic Pathology </w:t>
      </w:r>
      <w:bookmarkEnd w:id="47"/>
      <w:r>
        <w:rPr>
          <w:rFonts w:ascii="Arial" w:eastAsiaTheme="minorHAnsi" w:hAnsi="Arial" w:cs="Arial"/>
          <w:bCs/>
          <w:color w:val="000000" w:themeColor="text1"/>
          <w:sz w:val="20"/>
          <w:szCs w:val="20"/>
          <w:lang w:val="en-US"/>
        </w:rPr>
        <w:t xml:space="preserve">are included below. The </w:t>
      </w:r>
      <w:r w:rsidR="008E16D5">
        <w:rPr>
          <w:rFonts w:ascii="Arial" w:eastAsiaTheme="minorHAnsi" w:hAnsi="Arial" w:cs="Arial"/>
          <w:bCs/>
          <w:color w:val="000000" w:themeColor="text1"/>
          <w:sz w:val="20"/>
          <w:szCs w:val="20"/>
          <w:lang w:val="en-US"/>
        </w:rPr>
        <w:t xml:space="preserve">College’s assessment of </w:t>
      </w:r>
      <w:bookmarkStart w:id="48" w:name="_Hlk110524232"/>
      <w:r w:rsidR="008E16D5">
        <w:rPr>
          <w:rFonts w:ascii="Arial" w:eastAsiaTheme="minorHAnsi" w:hAnsi="Arial" w:cs="Arial"/>
          <w:bCs/>
          <w:color w:val="000000" w:themeColor="text1"/>
          <w:sz w:val="20"/>
          <w:szCs w:val="20"/>
          <w:lang w:val="en-US"/>
        </w:rPr>
        <w:t xml:space="preserve">the </w:t>
      </w:r>
      <w:r>
        <w:rPr>
          <w:rFonts w:ascii="Arial" w:eastAsiaTheme="minorHAnsi" w:hAnsi="Arial" w:cs="Arial"/>
          <w:bCs/>
          <w:color w:val="000000" w:themeColor="text1"/>
          <w:sz w:val="20"/>
          <w:szCs w:val="20"/>
          <w:lang w:val="en-US"/>
        </w:rPr>
        <w:t xml:space="preserve">likely impacts on these groups </w:t>
      </w:r>
      <w:bookmarkEnd w:id="48"/>
      <w:r>
        <w:rPr>
          <w:rFonts w:ascii="Arial" w:eastAsiaTheme="minorHAnsi" w:hAnsi="Arial" w:cs="Arial"/>
          <w:bCs/>
          <w:color w:val="000000" w:themeColor="text1"/>
          <w:sz w:val="20"/>
          <w:szCs w:val="20"/>
          <w:lang w:val="en-US"/>
        </w:rPr>
        <w:t>ha</w:t>
      </w:r>
      <w:r w:rsidR="00714CB2">
        <w:rPr>
          <w:rFonts w:ascii="Arial" w:eastAsiaTheme="minorHAnsi" w:hAnsi="Arial" w:cs="Arial"/>
          <w:bCs/>
          <w:color w:val="000000" w:themeColor="text1"/>
          <w:sz w:val="20"/>
          <w:szCs w:val="20"/>
          <w:lang w:val="en-US"/>
        </w:rPr>
        <w:t>s</w:t>
      </w:r>
      <w:r>
        <w:rPr>
          <w:rFonts w:ascii="Arial" w:eastAsiaTheme="minorHAnsi" w:hAnsi="Arial" w:cs="Arial"/>
          <w:bCs/>
          <w:color w:val="000000" w:themeColor="text1"/>
          <w:sz w:val="20"/>
          <w:szCs w:val="20"/>
          <w:lang w:val="en-US"/>
        </w:rPr>
        <w:t xml:space="preserve"> </w:t>
      </w:r>
      <w:r w:rsidR="0052207C">
        <w:rPr>
          <w:rFonts w:ascii="Arial" w:eastAsiaTheme="minorHAnsi" w:hAnsi="Arial" w:cs="Arial"/>
          <w:bCs/>
          <w:color w:val="000000" w:themeColor="text1"/>
          <w:sz w:val="20"/>
          <w:szCs w:val="20"/>
          <w:lang w:val="en-US"/>
        </w:rPr>
        <w:t xml:space="preserve">also </w:t>
      </w:r>
      <w:r>
        <w:rPr>
          <w:rFonts w:ascii="Arial" w:eastAsiaTheme="minorHAnsi" w:hAnsi="Arial" w:cs="Arial"/>
          <w:bCs/>
          <w:color w:val="000000" w:themeColor="text1"/>
          <w:sz w:val="20"/>
          <w:szCs w:val="20"/>
          <w:lang w:val="en-US"/>
        </w:rPr>
        <w:t>been included</w:t>
      </w:r>
      <w:r w:rsidR="008E16D5">
        <w:rPr>
          <w:rFonts w:ascii="Arial" w:eastAsiaTheme="minorHAnsi" w:hAnsi="Arial" w:cs="Arial"/>
          <w:bCs/>
          <w:color w:val="000000" w:themeColor="text1"/>
          <w:sz w:val="20"/>
          <w:szCs w:val="20"/>
          <w:lang w:val="en-US"/>
        </w:rPr>
        <w:t xml:space="preserve">. The consultation aims to </w:t>
      </w:r>
      <w:r>
        <w:rPr>
          <w:rFonts w:ascii="Arial" w:eastAsiaTheme="minorHAnsi" w:hAnsi="Arial" w:cs="Arial"/>
          <w:bCs/>
          <w:color w:val="000000" w:themeColor="text1"/>
          <w:sz w:val="20"/>
          <w:szCs w:val="20"/>
          <w:lang w:val="en-US"/>
        </w:rPr>
        <w:t>investigate</w:t>
      </w:r>
      <w:r w:rsidR="008E16D5">
        <w:rPr>
          <w:rFonts w:ascii="Arial" w:eastAsiaTheme="minorHAnsi" w:hAnsi="Arial" w:cs="Arial"/>
          <w:bCs/>
          <w:color w:val="000000" w:themeColor="text1"/>
          <w:sz w:val="20"/>
          <w:szCs w:val="20"/>
          <w:lang w:val="en-US"/>
        </w:rPr>
        <w:t xml:space="preserve"> these impacts thoroughly </w:t>
      </w:r>
      <w:r>
        <w:rPr>
          <w:rFonts w:ascii="Arial" w:eastAsiaTheme="minorHAnsi" w:hAnsi="Arial" w:cs="Arial"/>
          <w:bCs/>
          <w:color w:val="000000" w:themeColor="text1"/>
          <w:sz w:val="20"/>
          <w:szCs w:val="20"/>
          <w:lang w:val="en-US"/>
        </w:rPr>
        <w:t>with all stakeholders</w:t>
      </w:r>
      <w:r w:rsidR="00F22282">
        <w:rPr>
          <w:rFonts w:ascii="Arial" w:eastAsiaTheme="minorHAnsi" w:hAnsi="Arial" w:cs="Arial"/>
          <w:bCs/>
          <w:color w:val="000000" w:themeColor="text1"/>
          <w:sz w:val="20"/>
          <w:szCs w:val="20"/>
          <w:lang w:val="en-US"/>
        </w:rPr>
        <w:t>.</w:t>
      </w:r>
    </w:p>
    <w:p w14:paraId="39442C79" w14:textId="1AF60F25" w:rsidR="003E6D97" w:rsidRDefault="003E6D97" w:rsidP="00A11F72">
      <w:pPr>
        <w:pStyle w:val="TableText"/>
        <w:numPr>
          <w:ilvl w:val="0"/>
          <w:numId w:val="24"/>
        </w:numPr>
        <w:rPr>
          <w:b/>
        </w:rPr>
      </w:pPr>
      <w:r>
        <w:rPr>
          <w:b/>
        </w:rPr>
        <w:t xml:space="preserve">Medical practitioners with the RCPA qualification in Genetic </w:t>
      </w:r>
      <w:r w:rsidR="00B4468E">
        <w:rPr>
          <w:b/>
        </w:rPr>
        <w:t>P</w:t>
      </w:r>
      <w:r>
        <w:rPr>
          <w:b/>
        </w:rPr>
        <w:t>athology</w:t>
      </w:r>
    </w:p>
    <w:p w14:paraId="076AEC30" w14:textId="0F1A6EFE" w:rsidR="003E6D97" w:rsidRDefault="003E6D97" w:rsidP="003E6D97">
      <w:pPr>
        <w:pStyle w:val="TableText"/>
        <w:ind w:left="426"/>
      </w:pPr>
      <w:r>
        <w:t>If th</w:t>
      </w:r>
      <w:r w:rsidR="00F22282">
        <w:t>is group of</w:t>
      </w:r>
      <w:r>
        <w:t xml:space="preserve"> practitioners wanted to use the proposed protected title, there would be a small administrative fee to add them to the Register of Specialists in the field of Genetic </w:t>
      </w:r>
      <w:r w:rsidR="00F22282">
        <w:t>P</w:t>
      </w:r>
      <w:r>
        <w:t>athology. The fee is currently set at $</w:t>
      </w:r>
      <w:r w:rsidR="003314DA">
        <w:t>215</w:t>
      </w:r>
      <w:r>
        <w:t>. The</w:t>
      </w:r>
      <w:r w:rsidR="00714CB2">
        <w:t>re are twenty-six</w:t>
      </w:r>
      <w:r>
        <w:t xml:space="preserve"> </w:t>
      </w:r>
      <w:r w:rsidR="00F22282">
        <w:t>P</w:t>
      </w:r>
      <w:r>
        <w:t>athologists with the qualification. In addition, there are currently fourteen Genetic Pathology trainees in Australia who are expected to qualify and be registered as specialists over the next five years.</w:t>
      </w:r>
    </w:p>
    <w:p w14:paraId="2BF3A9D5" w14:textId="52CBF95E" w:rsidR="003E6D97" w:rsidRDefault="003E6D97" w:rsidP="003E6D97">
      <w:pPr>
        <w:pStyle w:val="TableText"/>
        <w:ind w:left="426"/>
      </w:pPr>
      <w:r>
        <w:t>Medical practitioners with specialist registration are currently required to complete CPD. This requirement would continue if the proposal was approved. There would be no additional CPD requirements.</w:t>
      </w:r>
    </w:p>
    <w:p w14:paraId="3DC7134A" w14:textId="0DB60B43" w:rsidR="003E6D97" w:rsidRDefault="003E6D97" w:rsidP="00A11F72">
      <w:pPr>
        <w:pStyle w:val="TableText"/>
        <w:numPr>
          <w:ilvl w:val="0"/>
          <w:numId w:val="24"/>
        </w:numPr>
        <w:rPr>
          <w:b/>
        </w:rPr>
      </w:pPr>
      <w:r>
        <w:rPr>
          <w:b/>
        </w:rPr>
        <w:t>R</w:t>
      </w:r>
      <w:r w:rsidR="00F22282">
        <w:rPr>
          <w:b/>
        </w:rPr>
        <w:t xml:space="preserve">oyal </w:t>
      </w:r>
      <w:r>
        <w:rPr>
          <w:b/>
        </w:rPr>
        <w:t>C</w:t>
      </w:r>
      <w:r w:rsidR="00F22282">
        <w:rPr>
          <w:b/>
        </w:rPr>
        <w:t xml:space="preserve">ollege of </w:t>
      </w:r>
      <w:r>
        <w:rPr>
          <w:b/>
        </w:rPr>
        <w:t>P</w:t>
      </w:r>
      <w:r w:rsidR="00F22282">
        <w:rPr>
          <w:b/>
        </w:rPr>
        <w:t xml:space="preserve">athologists of </w:t>
      </w:r>
      <w:r>
        <w:rPr>
          <w:b/>
        </w:rPr>
        <w:t>A</w:t>
      </w:r>
      <w:r w:rsidR="00F22282">
        <w:rPr>
          <w:b/>
        </w:rPr>
        <w:t>ustralasia</w:t>
      </w:r>
    </w:p>
    <w:p w14:paraId="193BDF98" w14:textId="0420B27C" w:rsidR="003E6D97" w:rsidRDefault="003E6D97" w:rsidP="00A855D3">
      <w:pPr>
        <w:pStyle w:val="TableText"/>
        <w:spacing w:before="0" w:after="200"/>
        <w:ind w:left="425"/>
      </w:pPr>
      <w:r>
        <w:t xml:space="preserve">If the proposal is approved, the current RCPA training program in Genetic </w:t>
      </w:r>
      <w:r w:rsidR="00F22282">
        <w:t>P</w:t>
      </w:r>
      <w:r>
        <w:t>athology would need to be accredited by the AMC and approved by the Board for the purposes of providing an approved qualification for specialist registration. The AMC currently accredits the other training programs of the RCPA in approved specialties</w:t>
      </w:r>
      <w:r w:rsidR="00F22282">
        <w:t>.</w:t>
      </w:r>
      <w:r>
        <w:t xml:space="preserve"> </w:t>
      </w:r>
      <w:r w:rsidR="00F22282">
        <w:t>T</w:t>
      </w:r>
      <w:r>
        <w:t xml:space="preserve">raining in Genetic </w:t>
      </w:r>
      <w:r w:rsidR="00F22282">
        <w:t>P</w:t>
      </w:r>
      <w:r>
        <w:t>athology is considered in th</w:t>
      </w:r>
      <w:r w:rsidR="00714CB2">
        <w:t xml:space="preserve">e AMC </w:t>
      </w:r>
      <w:r>
        <w:t xml:space="preserve">process although it is not an accredited training program. A full assessment of the training program would not be a significant impost </w:t>
      </w:r>
      <w:r w:rsidR="00F22282">
        <w:t>to the RCPA</w:t>
      </w:r>
      <w:r>
        <w:t>.</w:t>
      </w:r>
    </w:p>
    <w:p w14:paraId="28FD784D" w14:textId="2BED8364" w:rsidR="003E6D97" w:rsidRDefault="003E6D97" w:rsidP="00A855D3">
      <w:pPr>
        <w:pStyle w:val="TableText"/>
        <w:spacing w:before="0" w:after="200"/>
        <w:ind w:left="425"/>
      </w:pPr>
      <w:r>
        <w:t>If the specialist title was added to the</w:t>
      </w:r>
      <w:r w:rsidR="00B4468E">
        <w:t xml:space="preserve"> Medical Board of Australia’s </w:t>
      </w:r>
      <w:r>
        <w:t xml:space="preserve">list of specialties, there may be a greater demand for training positions. The increase is expected to be small, perhaps a few additional positions each year, but not likely to be noticeable in the short term. The RCPA has advised that there exists internal capacity for </w:t>
      </w:r>
      <w:proofErr w:type="gramStart"/>
      <w:r>
        <w:t>this</w:t>
      </w:r>
      <w:proofErr w:type="gramEnd"/>
      <w:r>
        <w:t xml:space="preserve"> and it will not impact significantly on the operations of the RCPA. The </w:t>
      </w:r>
      <w:r>
        <w:lastRenderedPageBreak/>
        <w:t>costs of accrediting training sites will be absorbed into existing infrastructure and processes. Specialists will continue to contribute to accreditation and training in an honorary capacity.</w:t>
      </w:r>
    </w:p>
    <w:p w14:paraId="1EFCF0A6" w14:textId="3F993193" w:rsidR="003E6D97" w:rsidRDefault="003E6D97" w:rsidP="00A11F72">
      <w:pPr>
        <w:pStyle w:val="TableText"/>
        <w:numPr>
          <w:ilvl w:val="0"/>
          <w:numId w:val="24"/>
        </w:numPr>
        <w:rPr>
          <w:b/>
        </w:rPr>
      </w:pPr>
      <w:r>
        <w:rPr>
          <w:b/>
        </w:rPr>
        <w:t xml:space="preserve"> Other medical practitioners and scientists working in genetics</w:t>
      </w:r>
    </w:p>
    <w:p w14:paraId="68A8DF80" w14:textId="68BE0596" w:rsidR="003E6D97" w:rsidRDefault="003E6D97" w:rsidP="00A855D3">
      <w:pPr>
        <w:pStyle w:val="TableText"/>
        <w:spacing w:before="0" w:after="200"/>
        <w:ind w:left="425"/>
      </w:pPr>
      <w:r>
        <w:t>Competition amongst other medical practitioners and scientists working in genetics is not expected. The training requirements, scopes of practice and skill sets of other medical practitioners and scientists working in genetics are different to medical practitioners qualified as Genetic</w:t>
      </w:r>
      <w:r w:rsidR="00B4468E">
        <w:t xml:space="preserve"> P</w:t>
      </w:r>
      <w:r>
        <w:t xml:space="preserve">athologists. </w:t>
      </w:r>
    </w:p>
    <w:p w14:paraId="3193317B" w14:textId="439C09DE" w:rsidR="003E6D97" w:rsidRDefault="003E6D97" w:rsidP="00A855D3">
      <w:pPr>
        <w:pStyle w:val="TableText"/>
        <w:spacing w:before="0" w:after="200"/>
        <w:ind w:left="425"/>
      </w:pPr>
      <w:r>
        <w:t xml:space="preserve">The only possible exception is in relation to some Pathologists who have undertaken additional training in genetic technologies, but not the full </w:t>
      </w:r>
      <w:r w:rsidR="0033003C">
        <w:t xml:space="preserve">RCPA </w:t>
      </w:r>
      <w:r>
        <w:t xml:space="preserve">specialised program in Genetic Pathology. These pathologists supervise a limited range of low complexity tests using genetic technologies in laboratories that are not primarily concerned with genetic testing. It is possible that fully qualified Genetic </w:t>
      </w:r>
      <w:r w:rsidR="00F22282">
        <w:t>P</w:t>
      </w:r>
      <w:r>
        <w:t xml:space="preserve">athologists will be preferred. </w:t>
      </w:r>
    </w:p>
    <w:p w14:paraId="76DDF873" w14:textId="6522C4DF" w:rsidR="003E6D97" w:rsidRDefault="003E6D97" w:rsidP="00A855D3">
      <w:pPr>
        <w:pStyle w:val="TableText"/>
        <w:spacing w:before="0" w:after="200"/>
        <w:ind w:left="425"/>
      </w:pPr>
      <w:r>
        <w:t xml:space="preserve">Genetic </w:t>
      </w:r>
      <w:r w:rsidR="00F22282">
        <w:t>P</w:t>
      </w:r>
      <w:r>
        <w:t xml:space="preserve">athologists will always be required to supervise full-scope genetic pathology laboratories covering a comprehensive range of complex genetic tests. </w:t>
      </w:r>
      <w:r w:rsidR="00324202">
        <w:t xml:space="preserve">It is expected that this will </w:t>
      </w:r>
      <w:r>
        <w:t xml:space="preserve">remain </w:t>
      </w:r>
      <w:proofErr w:type="gramStart"/>
      <w:r>
        <w:t xml:space="preserve">unchanged, </w:t>
      </w:r>
      <w:r w:rsidR="005C1585">
        <w:t>if</w:t>
      </w:r>
      <w:proofErr w:type="gramEnd"/>
      <w:r w:rsidR="005C1585">
        <w:t xml:space="preserve"> the proposal for the recognition of Genetic Pathology as a field of specialty practice is approved</w:t>
      </w:r>
      <w:r>
        <w:t>. It is about the qualification rather than the title.</w:t>
      </w:r>
    </w:p>
    <w:p w14:paraId="772E201F" w14:textId="53B0F7F4" w:rsidR="003E6D97" w:rsidRDefault="003E6D97" w:rsidP="00A11F72">
      <w:pPr>
        <w:pStyle w:val="TableText"/>
        <w:numPr>
          <w:ilvl w:val="0"/>
          <w:numId w:val="24"/>
        </w:numPr>
        <w:rPr>
          <w:b/>
        </w:rPr>
      </w:pPr>
      <w:r>
        <w:rPr>
          <w:b/>
        </w:rPr>
        <w:t>Businesses (including pathology laboratories and research laboratories)</w:t>
      </w:r>
    </w:p>
    <w:p w14:paraId="3F9334D5" w14:textId="5FC69439" w:rsidR="003E6D97" w:rsidRDefault="003E6D97" w:rsidP="00A855D3">
      <w:pPr>
        <w:pStyle w:val="TableText"/>
        <w:spacing w:before="0" w:after="200"/>
        <w:ind w:left="425"/>
      </w:pPr>
      <w:r>
        <w:t xml:space="preserve">Changes to existing arrangements are not expected to be significant. Laboratories conducting genetic testing are currently required to meet </w:t>
      </w:r>
      <w:r w:rsidR="00E209D1" w:rsidRPr="00E209D1">
        <w:t>National Pathology Accreditation Advisory Council</w:t>
      </w:r>
      <w:r w:rsidR="00E209D1">
        <w:t xml:space="preserve"> (</w:t>
      </w:r>
      <w:r>
        <w:t>NPAAC</w:t>
      </w:r>
      <w:r w:rsidR="00E209D1">
        <w:t>)</w:t>
      </w:r>
      <w:r>
        <w:t xml:space="preserve"> accreditation standards, which require appropriately qualified pathologists for clinical supervision of laboratories to receive Medicare benefits for patients. This is not expected to change </w:t>
      </w:r>
      <w:r w:rsidR="00F22282">
        <w:t>with specialty recognition</w:t>
      </w:r>
      <w:r>
        <w:t>.</w:t>
      </w:r>
    </w:p>
    <w:p w14:paraId="72563BE1" w14:textId="76EDB36C" w:rsidR="007E0C2E" w:rsidRDefault="003E6D97" w:rsidP="00BC5B3B">
      <w:pPr>
        <w:pStyle w:val="TableText"/>
        <w:spacing w:before="0" w:after="200"/>
        <w:ind w:left="425"/>
      </w:pPr>
      <w:r>
        <w:t xml:space="preserve">Employers currently employ medical practitioners with a qualification in Genetic </w:t>
      </w:r>
      <w:r w:rsidR="00F22282">
        <w:t>P</w:t>
      </w:r>
      <w:r>
        <w:t xml:space="preserve">athology as de-facto Genetic </w:t>
      </w:r>
      <w:r w:rsidR="00F22282">
        <w:t>P</w:t>
      </w:r>
      <w:r>
        <w:t xml:space="preserve">athologists. If the proposal is approved, and if that results in more doctors doing the genetic pathology training, employers may have less difficulty finding specialist Genetic </w:t>
      </w:r>
      <w:r w:rsidR="00F22282">
        <w:t>P</w:t>
      </w:r>
      <w:r>
        <w:t xml:space="preserve">athologists who can supervise laboratories. Given that the training program is five years in length, this is a long-term potential consequence. </w:t>
      </w:r>
    </w:p>
    <w:p w14:paraId="007AFE75" w14:textId="47252448" w:rsidR="003E6D97" w:rsidRDefault="003E6D97" w:rsidP="00A11F72">
      <w:pPr>
        <w:pStyle w:val="TableText"/>
        <w:numPr>
          <w:ilvl w:val="0"/>
          <w:numId w:val="24"/>
        </w:numPr>
        <w:rPr>
          <w:b/>
        </w:rPr>
      </w:pPr>
      <w:r>
        <w:rPr>
          <w:b/>
        </w:rPr>
        <w:t>Consumers</w:t>
      </w:r>
    </w:p>
    <w:p w14:paraId="09806BCE" w14:textId="7ABC2CD6" w:rsidR="003E6D97" w:rsidRDefault="003E6D97" w:rsidP="00A855D3">
      <w:pPr>
        <w:pStyle w:val="TableText"/>
        <w:spacing w:before="0" w:after="200"/>
        <w:ind w:left="425"/>
      </w:pPr>
      <w:r>
        <w:t xml:space="preserve">If the proposal is approved, referring </w:t>
      </w:r>
      <w:r w:rsidR="00F22282">
        <w:t>G</w:t>
      </w:r>
      <w:r>
        <w:t xml:space="preserve">eneral </w:t>
      </w:r>
      <w:r w:rsidR="00F22282">
        <w:t>P</w:t>
      </w:r>
      <w:r>
        <w:t xml:space="preserve">ractitioners, particularly in rural and regional areas, will have enhanced access to Genetic </w:t>
      </w:r>
      <w:r w:rsidR="00F22282">
        <w:t>P</w:t>
      </w:r>
      <w:r>
        <w:t xml:space="preserve">athologists to support genetic diagnosis of patients. They would have easier access to a resource that can help them to discuss the needs of their patients, reducing inappropriate or unnecessary testing, reducing delays in </w:t>
      </w:r>
      <w:proofErr w:type="gramStart"/>
      <w:r>
        <w:t>diagnosis</w:t>
      </w:r>
      <w:proofErr w:type="gramEnd"/>
      <w:r>
        <w:t xml:space="preserve"> and potentially reducing referrals to the wrong types of specialists. This may save patients time and money and reduce delays to receiving treatment.</w:t>
      </w:r>
    </w:p>
    <w:p w14:paraId="1EB47224" w14:textId="77777777" w:rsidR="003E6D97" w:rsidRDefault="003E6D97" w:rsidP="00A855D3">
      <w:pPr>
        <w:pStyle w:val="TableText"/>
        <w:spacing w:before="0" w:after="200"/>
        <w:ind w:left="425"/>
      </w:pPr>
      <w:r>
        <w:t xml:space="preserve">Costs to consumers from approval of this proposal are not expected to change. This proposal is not expected to impact on access to Medicare benefits for genetic testing conducted in accredited laboratories. </w:t>
      </w:r>
    </w:p>
    <w:p w14:paraId="0B8B85D1" w14:textId="28984EEB" w:rsidR="003E6D97" w:rsidRDefault="003E6D97" w:rsidP="00A855D3">
      <w:pPr>
        <w:pStyle w:val="TableText"/>
        <w:spacing w:before="0" w:after="200"/>
        <w:ind w:left="425"/>
      </w:pPr>
      <w:r>
        <w:t xml:space="preserve">While there may be increases in costs through advances in genetic testing and technology, this is not related to </w:t>
      </w:r>
      <w:r w:rsidR="005B04DB">
        <w:t xml:space="preserve">the proposal to add </w:t>
      </w:r>
      <w:r>
        <w:t xml:space="preserve">the </w:t>
      </w:r>
      <w:r w:rsidR="00053E07">
        <w:t>field of specialty</w:t>
      </w:r>
      <w:r>
        <w:t xml:space="preserve"> to the list of specialties.</w:t>
      </w:r>
    </w:p>
    <w:p w14:paraId="02995DA3" w14:textId="2E052098" w:rsidR="003E6D97" w:rsidRDefault="003E6D97" w:rsidP="00A11F72">
      <w:pPr>
        <w:pStyle w:val="TableText"/>
        <w:numPr>
          <w:ilvl w:val="0"/>
          <w:numId w:val="24"/>
        </w:numPr>
        <w:rPr>
          <w:b/>
        </w:rPr>
      </w:pPr>
      <w:r>
        <w:rPr>
          <w:b/>
        </w:rPr>
        <w:t xml:space="preserve"> Governments</w:t>
      </w:r>
    </w:p>
    <w:p w14:paraId="50A9E29C" w14:textId="5DB5DD70" w:rsidR="003E6D97" w:rsidRDefault="003E6D97" w:rsidP="003E6D97">
      <w:pPr>
        <w:pStyle w:val="TableText"/>
        <w:ind w:left="426"/>
        <w:rPr>
          <w:color w:val="000000" w:themeColor="text1"/>
        </w:rPr>
      </w:pPr>
      <w:r>
        <w:rPr>
          <w:color w:val="000000" w:themeColor="text1"/>
        </w:rPr>
        <w:t xml:space="preserve">Minimal additional costs are expected to </w:t>
      </w:r>
      <w:r w:rsidR="00714CB2">
        <w:rPr>
          <w:color w:val="000000" w:themeColor="text1"/>
        </w:rPr>
        <w:t>g</w:t>
      </w:r>
      <w:r>
        <w:rPr>
          <w:color w:val="000000" w:themeColor="text1"/>
        </w:rPr>
        <w:t xml:space="preserve">overnment. There could be a very small increase in the number of training positions over time, limited to the few sites that have the capacity to train Genetic </w:t>
      </w:r>
      <w:r w:rsidR="00F22282">
        <w:rPr>
          <w:color w:val="000000" w:themeColor="text1"/>
        </w:rPr>
        <w:t>P</w:t>
      </w:r>
      <w:r>
        <w:rPr>
          <w:color w:val="000000" w:themeColor="text1"/>
        </w:rPr>
        <w:t xml:space="preserve">athologists. Genetic testing currently </w:t>
      </w:r>
      <w:proofErr w:type="gramStart"/>
      <w:r>
        <w:rPr>
          <w:color w:val="000000" w:themeColor="text1"/>
        </w:rPr>
        <w:t>occurs</w:t>
      </w:r>
      <w:proofErr w:type="gramEnd"/>
      <w:r>
        <w:rPr>
          <w:color w:val="000000" w:themeColor="text1"/>
        </w:rPr>
        <w:t xml:space="preserve"> and some genetic testing is funded by Medicare. As noted, any increasing costs to consumers and government would be a result of advances in genetic testing and technology and this would occur regardless of </w:t>
      </w:r>
      <w:proofErr w:type="gramStart"/>
      <w:r>
        <w:rPr>
          <w:color w:val="000000" w:themeColor="text1"/>
        </w:rPr>
        <w:t>whether or not</w:t>
      </w:r>
      <w:proofErr w:type="gramEnd"/>
      <w:r>
        <w:rPr>
          <w:color w:val="000000" w:themeColor="text1"/>
        </w:rPr>
        <w:t xml:space="preserve"> the proposal is approved.</w:t>
      </w:r>
    </w:p>
    <w:p w14:paraId="7D18E6E7" w14:textId="5341D50F" w:rsidR="007325C6" w:rsidRDefault="003E6D97" w:rsidP="00A855D3">
      <w:pPr>
        <w:pStyle w:val="TableText"/>
        <w:ind w:left="426"/>
        <w:rPr>
          <w:color w:val="000000" w:themeColor="text1"/>
        </w:rPr>
      </w:pPr>
      <w:r>
        <w:rPr>
          <w:color w:val="000000" w:themeColor="text1"/>
        </w:rPr>
        <w:t xml:space="preserve">Some unnecessary costs might potentially be reduced if Genetic pathologists provide advice on the use of appropriate tests and there is </w:t>
      </w:r>
      <w:proofErr w:type="gramStart"/>
      <w:r>
        <w:rPr>
          <w:color w:val="000000" w:themeColor="text1"/>
        </w:rPr>
        <w:t>more timely</w:t>
      </w:r>
      <w:proofErr w:type="gramEnd"/>
      <w:r>
        <w:rPr>
          <w:color w:val="000000" w:themeColor="text1"/>
        </w:rPr>
        <w:t xml:space="preserve"> referral of patients to the right specialists.</w:t>
      </w:r>
    </w:p>
    <w:p w14:paraId="6AE760A5" w14:textId="77777777" w:rsidR="00A855D3" w:rsidRDefault="00A855D3" w:rsidP="007325C6">
      <w:pPr>
        <w:widowControl w:val="0"/>
        <w:autoSpaceDE w:val="0"/>
        <w:autoSpaceDN w:val="0"/>
        <w:spacing w:after="0"/>
        <w:ind w:right="51"/>
        <w:outlineLvl w:val="1"/>
        <w:rPr>
          <w:rFonts w:ascii="Arial" w:eastAsia="Arial" w:hAnsi="Arial" w:cs="Arial"/>
          <w:sz w:val="20"/>
          <w:szCs w:val="22"/>
        </w:rPr>
      </w:pPr>
      <w:bookmarkStart w:id="49" w:name="_Toc108795723"/>
    </w:p>
    <w:p w14:paraId="246A8458" w14:textId="35445784" w:rsidR="007325C6" w:rsidRDefault="007325C6" w:rsidP="00A855D3">
      <w:pPr>
        <w:widowControl w:val="0"/>
        <w:autoSpaceDE w:val="0"/>
        <w:autoSpaceDN w:val="0"/>
        <w:spacing w:after="0"/>
        <w:ind w:right="51"/>
        <w:outlineLvl w:val="1"/>
        <w:rPr>
          <w:rFonts w:ascii="Arial" w:hAnsi="Arial"/>
          <w:b/>
          <w:color w:val="008EC4"/>
          <w:sz w:val="22"/>
          <w:szCs w:val="28"/>
        </w:rPr>
      </w:pPr>
      <w:bookmarkStart w:id="50" w:name="_Toc118475724"/>
      <w:r w:rsidRPr="007325C6">
        <w:rPr>
          <w:rFonts w:ascii="Arial" w:hAnsi="Arial"/>
          <w:b/>
          <w:color w:val="008EC4"/>
          <w:sz w:val="22"/>
          <w:szCs w:val="28"/>
        </w:rPr>
        <w:lastRenderedPageBreak/>
        <w:t>Questions for consideration</w:t>
      </w:r>
      <w:bookmarkEnd w:id="49"/>
      <w:bookmarkEnd w:id="50"/>
    </w:p>
    <w:p w14:paraId="19DE23C5" w14:textId="77777777" w:rsidR="00A855D3" w:rsidRPr="00A855D3" w:rsidRDefault="00A855D3" w:rsidP="00A855D3">
      <w:pPr>
        <w:widowControl w:val="0"/>
        <w:autoSpaceDE w:val="0"/>
        <w:autoSpaceDN w:val="0"/>
        <w:spacing w:after="0"/>
        <w:ind w:right="51"/>
        <w:outlineLvl w:val="1"/>
        <w:rPr>
          <w:rFonts w:ascii="Arial" w:hAnsi="Arial"/>
          <w:b/>
          <w:color w:val="008EC4"/>
          <w:sz w:val="22"/>
          <w:szCs w:val="28"/>
        </w:rPr>
      </w:pPr>
    </w:p>
    <w:p w14:paraId="1863AEE5" w14:textId="0FC2ED5F" w:rsidR="007325C6" w:rsidRPr="00A855D3" w:rsidRDefault="007325C6" w:rsidP="00A855D3">
      <w:pPr>
        <w:rPr>
          <w:rFonts w:ascii="Arial" w:hAnsi="Arial" w:cs="Arial"/>
          <w:sz w:val="20"/>
          <w:szCs w:val="20"/>
        </w:rPr>
      </w:pPr>
      <w:r w:rsidRPr="007325C6">
        <w:rPr>
          <w:rFonts w:ascii="Arial" w:hAnsi="Arial" w:cs="Arial"/>
          <w:sz w:val="20"/>
          <w:szCs w:val="20"/>
        </w:rPr>
        <w:t xml:space="preserve">The Board is inviting general comments on the </w:t>
      </w:r>
      <w:r w:rsidR="003E6D97">
        <w:rPr>
          <w:rFonts w:ascii="Arial" w:hAnsi="Arial" w:cs="Arial"/>
          <w:sz w:val="20"/>
          <w:szCs w:val="20"/>
        </w:rPr>
        <w:t>proposal</w:t>
      </w:r>
      <w:r w:rsidRPr="007325C6">
        <w:rPr>
          <w:rFonts w:ascii="Arial" w:hAnsi="Arial" w:cs="Arial"/>
          <w:sz w:val="20"/>
          <w:szCs w:val="20"/>
        </w:rPr>
        <w:t xml:space="preserve"> for Genetic Pathology to be recognised as a new field of specialty practice</w:t>
      </w:r>
      <w:r w:rsidR="00153C00">
        <w:rPr>
          <w:rFonts w:ascii="Arial" w:hAnsi="Arial" w:cs="Arial"/>
          <w:sz w:val="20"/>
          <w:szCs w:val="20"/>
        </w:rPr>
        <w:t xml:space="preserve"> with reference to the criteria for </w:t>
      </w:r>
      <w:r w:rsidR="00153C00" w:rsidRPr="00B82457">
        <w:rPr>
          <w:rFonts w:ascii="Arial" w:hAnsi="Arial" w:cs="Arial"/>
          <w:sz w:val="20"/>
          <w:szCs w:val="20"/>
        </w:rPr>
        <w:t>recognition</w:t>
      </w:r>
      <w:r w:rsidR="00EB2217" w:rsidRPr="00B82457">
        <w:rPr>
          <w:rFonts w:ascii="Arial" w:hAnsi="Arial" w:cs="Arial"/>
          <w:sz w:val="20"/>
          <w:szCs w:val="20"/>
        </w:rPr>
        <w:t xml:space="preserve"> (see </w:t>
      </w:r>
      <w:r w:rsidR="002308BF" w:rsidRPr="00B82457">
        <w:rPr>
          <w:rFonts w:ascii="Arial" w:hAnsi="Arial" w:cs="Arial"/>
          <w:sz w:val="20"/>
          <w:szCs w:val="20"/>
        </w:rPr>
        <w:t>P</w:t>
      </w:r>
      <w:r w:rsidR="00EB2217" w:rsidRPr="00B82457">
        <w:rPr>
          <w:rFonts w:ascii="Arial" w:hAnsi="Arial" w:cs="Arial"/>
          <w:sz w:val="20"/>
          <w:szCs w:val="20"/>
        </w:rPr>
        <w:t>art A)</w:t>
      </w:r>
      <w:r w:rsidRPr="00B82457">
        <w:rPr>
          <w:rFonts w:ascii="Arial" w:hAnsi="Arial" w:cs="Arial"/>
          <w:sz w:val="20"/>
          <w:szCs w:val="20"/>
        </w:rPr>
        <w:t>,</w:t>
      </w:r>
      <w:r w:rsidRPr="007325C6">
        <w:rPr>
          <w:rFonts w:ascii="Arial" w:hAnsi="Arial" w:cs="Arial"/>
          <w:sz w:val="20"/>
          <w:szCs w:val="20"/>
        </w:rPr>
        <w:t xml:space="preserve"> as well as feedback on the following questions.</w:t>
      </w:r>
    </w:p>
    <w:p w14:paraId="5650A970" w14:textId="051648CC" w:rsidR="007325C6" w:rsidRPr="00B82457" w:rsidRDefault="007325C6" w:rsidP="003B53DB">
      <w:pPr>
        <w:widowControl w:val="0"/>
        <w:autoSpaceDE w:val="0"/>
        <w:autoSpaceDN w:val="0"/>
        <w:spacing w:before="1" w:after="0"/>
        <w:rPr>
          <w:rFonts w:ascii="Arial" w:eastAsia="Arial" w:hAnsi="Arial" w:cs="Arial"/>
          <w:b/>
          <w:sz w:val="20"/>
          <w:szCs w:val="22"/>
        </w:rPr>
      </w:pPr>
      <w:bookmarkStart w:id="51" w:name="_Toc108795724"/>
      <w:r w:rsidRPr="00B82457">
        <w:rPr>
          <w:rFonts w:ascii="Arial" w:eastAsia="Arial" w:hAnsi="Arial" w:cs="Arial"/>
          <w:b/>
          <w:sz w:val="20"/>
          <w:szCs w:val="22"/>
        </w:rPr>
        <w:t>General</w:t>
      </w:r>
      <w:r w:rsidRPr="00B82457">
        <w:rPr>
          <w:rFonts w:ascii="Arial" w:eastAsia="Arial" w:hAnsi="Arial" w:cs="Arial"/>
          <w:b/>
          <w:spacing w:val="-3"/>
          <w:sz w:val="20"/>
          <w:szCs w:val="22"/>
        </w:rPr>
        <w:t xml:space="preserve"> </w:t>
      </w:r>
      <w:r w:rsidRPr="00B82457">
        <w:rPr>
          <w:rFonts w:ascii="Arial" w:eastAsia="Arial" w:hAnsi="Arial" w:cs="Arial"/>
          <w:b/>
          <w:sz w:val="20"/>
          <w:szCs w:val="22"/>
        </w:rPr>
        <w:t>questions</w:t>
      </w:r>
      <w:bookmarkEnd w:id="51"/>
    </w:p>
    <w:p w14:paraId="42F37E25" w14:textId="77777777" w:rsidR="00A855D3" w:rsidRPr="00A855D3" w:rsidRDefault="00A855D3" w:rsidP="00A855D3">
      <w:pPr>
        <w:widowControl w:val="0"/>
        <w:autoSpaceDE w:val="0"/>
        <w:autoSpaceDN w:val="0"/>
        <w:spacing w:before="1" w:after="0"/>
        <w:outlineLvl w:val="1"/>
        <w:rPr>
          <w:rFonts w:ascii="Arial" w:eastAsia="Arial" w:hAnsi="Arial" w:cs="Arial"/>
          <w:b/>
          <w:color w:val="000000"/>
          <w:sz w:val="20"/>
          <w:szCs w:val="22"/>
        </w:rPr>
      </w:pPr>
    </w:p>
    <w:p w14:paraId="43923A66" w14:textId="547AAEA1" w:rsidR="00CC5D2D" w:rsidRPr="00A855D3" w:rsidRDefault="00FA5BEC" w:rsidP="00A11F72">
      <w:pPr>
        <w:pStyle w:val="ListParagraph"/>
        <w:widowControl w:val="0"/>
        <w:numPr>
          <w:ilvl w:val="0"/>
          <w:numId w:val="18"/>
        </w:numPr>
        <w:autoSpaceDE w:val="0"/>
        <w:autoSpaceDN w:val="0"/>
        <w:ind w:left="426" w:right="689" w:hanging="426"/>
        <w:contextualSpacing w:val="0"/>
        <w:rPr>
          <w:rFonts w:ascii="Arial" w:eastAsia="Arial" w:hAnsi="Arial" w:cs="Arial"/>
          <w:bCs/>
          <w:color w:val="000000"/>
          <w:sz w:val="20"/>
          <w:szCs w:val="22"/>
        </w:rPr>
      </w:pPr>
      <w:r>
        <w:rPr>
          <w:rFonts w:ascii="Arial" w:eastAsia="Arial" w:hAnsi="Arial" w:cs="Arial"/>
          <w:bCs/>
          <w:color w:val="000000"/>
          <w:sz w:val="20"/>
          <w:szCs w:val="22"/>
        </w:rPr>
        <w:t>H</w:t>
      </w:r>
      <w:r w:rsidR="00CC5D2D">
        <w:rPr>
          <w:rFonts w:ascii="Arial" w:eastAsia="Arial" w:hAnsi="Arial" w:cs="Arial"/>
          <w:bCs/>
          <w:color w:val="000000"/>
          <w:sz w:val="20"/>
          <w:szCs w:val="22"/>
        </w:rPr>
        <w:t xml:space="preserve">as the claim that regulatory action is necessary to recognise genetic pathology as a field of specialty practice been </w:t>
      </w:r>
      <w:r>
        <w:rPr>
          <w:rFonts w:ascii="Arial" w:eastAsia="Arial" w:hAnsi="Arial" w:cs="Arial"/>
          <w:bCs/>
          <w:color w:val="000000"/>
          <w:sz w:val="20"/>
          <w:szCs w:val="22"/>
        </w:rPr>
        <w:t>substantiated</w:t>
      </w:r>
      <w:r w:rsidR="00CC5D2D">
        <w:rPr>
          <w:rFonts w:ascii="Arial" w:eastAsia="Arial" w:hAnsi="Arial" w:cs="Arial"/>
          <w:bCs/>
          <w:color w:val="000000"/>
          <w:sz w:val="20"/>
          <w:szCs w:val="22"/>
        </w:rPr>
        <w:t>?</w:t>
      </w:r>
    </w:p>
    <w:p w14:paraId="3A9E2200" w14:textId="0EA37139" w:rsidR="009655C9" w:rsidRPr="00A855D3" w:rsidRDefault="00CC5D2D" w:rsidP="00A11F72">
      <w:pPr>
        <w:pStyle w:val="ListParagraph"/>
        <w:widowControl w:val="0"/>
        <w:numPr>
          <w:ilvl w:val="0"/>
          <w:numId w:val="18"/>
        </w:numPr>
        <w:autoSpaceDE w:val="0"/>
        <w:autoSpaceDN w:val="0"/>
        <w:ind w:left="426" w:right="689" w:hanging="426"/>
        <w:contextualSpacing w:val="0"/>
        <w:rPr>
          <w:rFonts w:ascii="Arial" w:eastAsia="Arial" w:hAnsi="Arial" w:cs="Arial"/>
          <w:bCs/>
          <w:color w:val="000000"/>
          <w:sz w:val="20"/>
          <w:szCs w:val="22"/>
        </w:rPr>
      </w:pPr>
      <w:r>
        <w:rPr>
          <w:rFonts w:ascii="Arial" w:eastAsia="Arial" w:hAnsi="Arial" w:cs="Arial"/>
          <w:bCs/>
          <w:color w:val="000000"/>
          <w:sz w:val="20"/>
          <w:szCs w:val="22"/>
        </w:rPr>
        <w:t>H</w:t>
      </w:r>
      <w:r w:rsidR="00153C00" w:rsidRPr="00CC5D2D">
        <w:rPr>
          <w:rFonts w:ascii="Arial" w:eastAsia="Arial" w:hAnsi="Arial" w:cs="Arial"/>
          <w:bCs/>
          <w:color w:val="000000"/>
          <w:sz w:val="20"/>
          <w:szCs w:val="22"/>
        </w:rPr>
        <w:t xml:space="preserve">ave the positive </w:t>
      </w:r>
      <w:r w:rsidR="00153C00">
        <w:rPr>
          <w:rFonts w:ascii="Arial" w:eastAsia="Arial" w:hAnsi="Arial" w:cs="Arial"/>
          <w:bCs/>
          <w:color w:val="000000"/>
          <w:sz w:val="20"/>
          <w:szCs w:val="22"/>
        </w:rPr>
        <w:t xml:space="preserve">consequences </w:t>
      </w:r>
      <w:r w:rsidR="00153C00" w:rsidRPr="00CC5D2D">
        <w:rPr>
          <w:rFonts w:ascii="Arial" w:eastAsia="Arial" w:hAnsi="Arial" w:cs="Arial"/>
          <w:bCs/>
          <w:color w:val="000000"/>
          <w:sz w:val="20"/>
          <w:szCs w:val="22"/>
        </w:rPr>
        <w:t>of recognition of Genetic Pathology as a field of specialty practice under the National Law been stated</w:t>
      </w:r>
      <w:r w:rsidR="009655C9" w:rsidRPr="00CC5D2D">
        <w:rPr>
          <w:rFonts w:ascii="Arial" w:eastAsia="Arial" w:hAnsi="Arial" w:cs="Arial"/>
          <w:bCs/>
          <w:color w:val="000000"/>
          <w:sz w:val="20"/>
          <w:szCs w:val="22"/>
        </w:rPr>
        <w:t>?</w:t>
      </w:r>
      <w:r w:rsidR="00153C00" w:rsidRPr="00CC5D2D">
        <w:rPr>
          <w:rFonts w:ascii="Arial" w:eastAsia="Arial" w:hAnsi="Arial" w:cs="Arial"/>
          <w:bCs/>
          <w:color w:val="000000"/>
          <w:sz w:val="20"/>
          <w:szCs w:val="22"/>
        </w:rPr>
        <w:t xml:space="preserve"> Are there additional </w:t>
      </w:r>
      <w:r w:rsidR="00153C00">
        <w:rPr>
          <w:rFonts w:ascii="Arial" w:eastAsia="Arial" w:hAnsi="Arial" w:cs="Arial"/>
          <w:bCs/>
          <w:color w:val="000000"/>
          <w:sz w:val="20"/>
          <w:szCs w:val="22"/>
        </w:rPr>
        <w:t>positive consequences that should be considered?</w:t>
      </w:r>
      <w:r w:rsidR="00697AE2">
        <w:rPr>
          <w:rFonts w:ascii="Arial" w:eastAsia="Arial" w:hAnsi="Arial" w:cs="Arial"/>
          <w:bCs/>
          <w:color w:val="000000"/>
          <w:sz w:val="20"/>
          <w:szCs w:val="22"/>
        </w:rPr>
        <w:t xml:space="preserve">  </w:t>
      </w:r>
    </w:p>
    <w:p w14:paraId="09F0D931" w14:textId="2885974D" w:rsidR="00A855D3" w:rsidRPr="00A855D3" w:rsidRDefault="00153C00" w:rsidP="00A11F72">
      <w:pPr>
        <w:pStyle w:val="ListParagraph"/>
        <w:widowControl w:val="0"/>
        <w:numPr>
          <w:ilvl w:val="0"/>
          <w:numId w:val="18"/>
        </w:numPr>
        <w:autoSpaceDE w:val="0"/>
        <w:autoSpaceDN w:val="0"/>
        <w:ind w:left="426" w:right="689" w:hanging="426"/>
        <w:contextualSpacing w:val="0"/>
        <w:rPr>
          <w:rFonts w:ascii="Arial" w:eastAsia="Arial" w:hAnsi="Arial" w:cs="Arial"/>
          <w:bCs/>
          <w:color w:val="000000"/>
          <w:sz w:val="20"/>
          <w:szCs w:val="22"/>
        </w:rPr>
      </w:pPr>
      <w:r w:rsidRPr="00DA2733">
        <w:rPr>
          <w:rFonts w:ascii="Arial" w:eastAsia="Arial" w:hAnsi="Arial" w:cs="Arial"/>
          <w:bCs/>
          <w:color w:val="000000"/>
          <w:sz w:val="20"/>
          <w:szCs w:val="22"/>
        </w:rPr>
        <w:t xml:space="preserve">Have the </w:t>
      </w:r>
      <w:r>
        <w:rPr>
          <w:rFonts w:ascii="Arial" w:eastAsia="Arial" w:hAnsi="Arial" w:cs="Arial"/>
          <w:bCs/>
          <w:color w:val="000000"/>
          <w:sz w:val="20"/>
          <w:szCs w:val="22"/>
        </w:rPr>
        <w:t xml:space="preserve">potentially negative consequences </w:t>
      </w:r>
      <w:r w:rsidRPr="00DA2733">
        <w:rPr>
          <w:rFonts w:ascii="Arial" w:eastAsia="Arial" w:hAnsi="Arial" w:cs="Arial"/>
          <w:bCs/>
          <w:color w:val="000000"/>
          <w:sz w:val="20"/>
          <w:szCs w:val="22"/>
        </w:rPr>
        <w:t xml:space="preserve">of recognition of Genetic Pathology as a field of specialty practice under the National Law been stated? Are there additional </w:t>
      </w:r>
      <w:r>
        <w:rPr>
          <w:rFonts w:ascii="Arial" w:eastAsia="Arial" w:hAnsi="Arial" w:cs="Arial"/>
          <w:bCs/>
          <w:color w:val="000000"/>
          <w:sz w:val="20"/>
          <w:szCs w:val="22"/>
        </w:rPr>
        <w:t>negative consequences that should be considered?</w:t>
      </w:r>
    </w:p>
    <w:p w14:paraId="390B8A85" w14:textId="77777777" w:rsidR="003B53DB" w:rsidRDefault="00697AE2" w:rsidP="00A11F72">
      <w:pPr>
        <w:widowControl w:val="0"/>
        <w:numPr>
          <w:ilvl w:val="0"/>
          <w:numId w:val="18"/>
        </w:numPr>
        <w:tabs>
          <w:tab w:val="left" w:pos="426"/>
        </w:tabs>
        <w:autoSpaceDE w:val="0"/>
        <w:autoSpaceDN w:val="0"/>
        <w:ind w:right="689" w:hanging="535"/>
        <w:rPr>
          <w:rFonts w:ascii="Arial" w:eastAsia="Arial" w:hAnsi="Arial" w:cs="Arial"/>
          <w:bCs/>
          <w:color w:val="000000"/>
          <w:sz w:val="20"/>
          <w:szCs w:val="22"/>
        </w:rPr>
      </w:pPr>
      <w:r w:rsidRPr="00CC5D2D">
        <w:rPr>
          <w:rFonts w:ascii="Arial" w:eastAsia="Arial" w:hAnsi="Arial" w:cs="Arial"/>
          <w:bCs/>
          <w:color w:val="000000"/>
          <w:sz w:val="20"/>
          <w:szCs w:val="22"/>
        </w:rPr>
        <w:t>Are there specific issues that should be the focus of the</w:t>
      </w:r>
      <w:r w:rsidR="00FA5BEC">
        <w:rPr>
          <w:rFonts w:ascii="Arial" w:eastAsia="Arial" w:hAnsi="Arial" w:cs="Arial"/>
          <w:bCs/>
          <w:color w:val="000000"/>
          <w:sz w:val="20"/>
          <w:szCs w:val="22"/>
        </w:rPr>
        <w:t xml:space="preserve"> AMC</w:t>
      </w:r>
      <w:r w:rsidRPr="00CC5D2D">
        <w:rPr>
          <w:rFonts w:ascii="Arial" w:eastAsia="Arial" w:hAnsi="Arial" w:cs="Arial"/>
          <w:bCs/>
          <w:color w:val="000000"/>
          <w:sz w:val="20"/>
          <w:szCs w:val="22"/>
        </w:rPr>
        <w:t xml:space="preserve"> assessment of the proposal</w:t>
      </w:r>
      <w:r w:rsidR="009655C9" w:rsidRPr="00CC5D2D">
        <w:rPr>
          <w:rFonts w:ascii="Arial" w:eastAsia="Arial" w:hAnsi="Arial" w:cs="Arial"/>
          <w:bCs/>
          <w:color w:val="000000"/>
          <w:sz w:val="20"/>
          <w:szCs w:val="22"/>
        </w:rPr>
        <w:t>?</w:t>
      </w:r>
    </w:p>
    <w:p w14:paraId="70CE6148" w14:textId="77777777" w:rsidR="003B53DB" w:rsidRDefault="003B53DB" w:rsidP="00A11F72">
      <w:pPr>
        <w:widowControl w:val="0"/>
        <w:numPr>
          <w:ilvl w:val="0"/>
          <w:numId w:val="18"/>
        </w:numPr>
        <w:tabs>
          <w:tab w:val="left" w:pos="426"/>
        </w:tabs>
        <w:autoSpaceDE w:val="0"/>
        <w:autoSpaceDN w:val="0"/>
        <w:ind w:left="426" w:right="689" w:hanging="426"/>
        <w:rPr>
          <w:rFonts w:ascii="Arial" w:eastAsia="Arial" w:hAnsi="Arial" w:cs="Arial"/>
          <w:bCs/>
          <w:color w:val="000000"/>
          <w:sz w:val="20"/>
          <w:szCs w:val="22"/>
        </w:rPr>
      </w:pPr>
      <w:bookmarkStart w:id="52" w:name="_Hlk113289583"/>
      <w:r w:rsidRPr="003B53DB">
        <w:rPr>
          <w:rFonts w:ascii="Arial" w:eastAsia="Arial" w:hAnsi="Arial" w:cs="Arial"/>
          <w:bCs/>
          <w:color w:val="000000"/>
          <w:sz w:val="20"/>
          <w:szCs w:val="22"/>
        </w:rPr>
        <w:t>Are there any impacts for patients and consumers, particularly vulnerable members of the community</w:t>
      </w:r>
      <w:r>
        <w:rPr>
          <w:rFonts w:ascii="Arial" w:eastAsia="Arial" w:hAnsi="Arial" w:cs="Arial"/>
          <w:bCs/>
          <w:color w:val="000000"/>
          <w:sz w:val="20"/>
          <w:szCs w:val="22"/>
        </w:rPr>
        <w:t>,</w:t>
      </w:r>
      <w:r w:rsidRPr="003B53DB">
        <w:rPr>
          <w:rFonts w:ascii="Arial" w:eastAsia="Arial" w:hAnsi="Arial" w:cs="Arial"/>
          <w:bCs/>
          <w:color w:val="000000"/>
          <w:sz w:val="20"/>
          <w:szCs w:val="22"/>
        </w:rPr>
        <w:t xml:space="preserve"> that have not been considered in the application</w:t>
      </w:r>
      <w:r>
        <w:rPr>
          <w:rFonts w:ascii="Arial" w:eastAsia="Arial" w:hAnsi="Arial" w:cs="Arial"/>
          <w:bCs/>
          <w:color w:val="000000"/>
          <w:sz w:val="20"/>
          <w:szCs w:val="22"/>
        </w:rPr>
        <w:t xml:space="preserve"> for the recognition of Genetic Pathology as a new field of specialty practice</w:t>
      </w:r>
      <w:r w:rsidRPr="003B53DB">
        <w:rPr>
          <w:rFonts w:ascii="Arial" w:eastAsia="Arial" w:hAnsi="Arial" w:cs="Arial"/>
          <w:bCs/>
          <w:color w:val="000000"/>
          <w:sz w:val="20"/>
          <w:szCs w:val="22"/>
        </w:rPr>
        <w:t>?</w:t>
      </w:r>
      <w:bookmarkEnd w:id="52"/>
    </w:p>
    <w:p w14:paraId="71061463" w14:textId="6164EF77" w:rsidR="003B53DB" w:rsidRPr="003B53DB" w:rsidRDefault="003B53DB" w:rsidP="00A11F72">
      <w:pPr>
        <w:widowControl w:val="0"/>
        <w:numPr>
          <w:ilvl w:val="0"/>
          <w:numId w:val="18"/>
        </w:numPr>
        <w:tabs>
          <w:tab w:val="left" w:pos="426"/>
        </w:tabs>
        <w:autoSpaceDE w:val="0"/>
        <w:autoSpaceDN w:val="0"/>
        <w:ind w:left="426" w:right="689" w:hanging="426"/>
        <w:rPr>
          <w:rFonts w:ascii="Arial" w:eastAsia="Arial" w:hAnsi="Arial" w:cs="Arial"/>
          <w:bCs/>
          <w:color w:val="000000"/>
          <w:sz w:val="20"/>
          <w:szCs w:val="22"/>
        </w:rPr>
      </w:pPr>
      <w:r w:rsidRPr="003B53DB">
        <w:rPr>
          <w:rFonts w:ascii="Arial" w:eastAsia="Arial" w:hAnsi="Arial" w:cs="Arial"/>
          <w:bCs/>
          <w:color w:val="000000"/>
          <w:sz w:val="20"/>
          <w:szCs w:val="22"/>
        </w:rPr>
        <w:t>Are there any impacts for Aboriginal and Torres Strait Islander People that have not been considered in the application for the recognition of Genetic Pathology as a new field of specialty practice?</w:t>
      </w:r>
    </w:p>
    <w:p w14:paraId="15FFACAD" w14:textId="619E59CA" w:rsidR="007325C6" w:rsidRPr="00A855D3" w:rsidRDefault="00CC5D2D" w:rsidP="00A11F72">
      <w:pPr>
        <w:widowControl w:val="0"/>
        <w:numPr>
          <w:ilvl w:val="0"/>
          <w:numId w:val="18"/>
        </w:numPr>
        <w:tabs>
          <w:tab w:val="left" w:pos="426"/>
        </w:tabs>
        <w:autoSpaceDE w:val="0"/>
        <w:autoSpaceDN w:val="0"/>
        <w:ind w:left="426" w:right="689" w:hanging="426"/>
        <w:rPr>
          <w:rFonts w:ascii="Arial" w:eastAsia="Arial" w:hAnsi="Arial" w:cs="Arial"/>
          <w:bCs/>
          <w:color w:val="000000"/>
          <w:sz w:val="20"/>
          <w:szCs w:val="22"/>
        </w:rPr>
      </w:pPr>
      <w:r>
        <w:rPr>
          <w:rFonts w:ascii="Arial" w:eastAsia="Arial" w:hAnsi="Arial" w:cs="Arial"/>
          <w:bCs/>
          <w:color w:val="000000"/>
          <w:sz w:val="20"/>
          <w:szCs w:val="22"/>
        </w:rPr>
        <w:t>Are there specific stakeholder groups that should be consulted further as the proposal is</w:t>
      </w:r>
      <w:r w:rsidR="00BC5B3B">
        <w:rPr>
          <w:rFonts w:ascii="Arial" w:eastAsia="Arial" w:hAnsi="Arial" w:cs="Arial"/>
          <w:bCs/>
          <w:color w:val="000000"/>
          <w:sz w:val="20"/>
          <w:szCs w:val="22"/>
        </w:rPr>
        <w:t xml:space="preserve"> </w:t>
      </w:r>
      <w:r>
        <w:rPr>
          <w:rFonts w:ascii="Arial" w:eastAsia="Arial" w:hAnsi="Arial" w:cs="Arial"/>
          <w:bCs/>
          <w:color w:val="000000"/>
          <w:sz w:val="20"/>
          <w:szCs w:val="22"/>
        </w:rPr>
        <w:t>assessed and what would that add to understanding of the proposal?</w:t>
      </w:r>
      <w:r w:rsidR="00B82457">
        <w:rPr>
          <w:rFonts w:ascii="Arial" w:eastAsia="Arial" w:hAnsi="Arial" w:cs="Arial"/>
          <w:bCs/>
          <w:color w:val="000000"/>
          <w:sz w:val="20"/>
          <w:szCs w:val="22"/>
        </w:rPr>
        <w:t xml:space="preserve"> (</w:t>
      </w:r>
      <w:proofErr w:type="gramStart"/>
      <w:r w:rsidR="008C3369">
        <w:rPr>
          <w:rFonts w:ascii="Arial" w:eastAsia="Arial" w:hAnsi="Arial" w:cs="Arial"/>
          <w:bCs/>
          <w:color w:val="000000"/>
          <w:sz w:val="20"/>
          <w:szCs w:val="22"/>
        </w:rPr>
        <w:t>please</w:t>
      </w:r>
      <w:proofErr w:type="gramEnd"/>
      <w:r w:rsidR="008C3369">
        <w:rPr>
          <w:rFonts w:ascii="Arial" w:eastAsia="Arial" w:hAnsi="Arial" w:cs="Arial"/>
          <w:bCs/>
          <w:color w:val="000000"/>
          <w:sz w:val="20"/>
          <w:szCs w:val="22"/>
        </w:rPr>
        <w:t xml:space="preserve"> </w:t>
      </w:r>
      <w:r w:rsidR="00B82457">
        <w:rPr>
          <w:rFonts w:ascii="Arial" w:eastAsia="Arial" w:hAnsi="Arial" w:cs="Arial"/>
          <w:bCs/>
          <w:color w:val="000000"/>
          <w:sz w:val="20"/>
          <w:szCs w:val="22"/>
        </w:rPr>
        <w:t xml:space="preserve">see Attachment </w:t>
      </w:r>
      <w:r w:rsidR="008C3369">
        <w:rPr>
          <w:rFonts w:ascii="Arial" w:eastAsia="Arial" w:hAnsi="Arial" w:cs="Arial"/>
          <w:bCs/>
          <w:color w:val="000000"/>
          <w:sz w:val="20"/>
          <w:szCs w:val="22"/>
        </w:rPr>
        <w:t>B</w:t>
      </w:r>
      <w:r w:rsidR="00B82457">
        <w:rPr>
          <w:rFonts w:ascii="Arial" w:eastAsia="Arial" w:hAnsi="Arial" w:cs="Arial"/>
          <w:bCs/>
          <w:color w:val="000000"/>
          <w:sz w:val="20"/>
          <w:szCs w:val="22"/>
        </w:rPr>
        <w:t xml:space="preserve"> for the stakeholder groups for this consultation)</w:t>
      </w:r>
    </w:p>
    <w:p w14:paraId="3AD076E5" w14:textId="59D3BAC6" w:rsidR="007325C6" w:rsidRDefault="007325C6" w:rsidP="00A855D3">
      <w:pPr>
        <w:rPr>
          <w:rFonts w:ascii="Arial" w:hAnsi="Arial" w:cs="Arial"/>
          <w:sz w:val="20"/>
          <w:szCs w:val="20"/>
        </w:rPr>
      </w:pPr>
      <w:r w:rsidRPr="007325C6">
        <w:rPr>
          <w:rFonts w:ascii="Arial" w:hAnsi="Arial" w:cs="Arial"/>
          <w:sz w:val="20"/>
          <w:szCs w:val="20"/>
        </w:rPr>
        <w:t>The Board is also interested in your views on the following specific questions.</w:t>
      </w:r>
    </w:p>
    <w:p w14:paraId="07E5F8EB" w14:textId="0CF1DDB0" w:rsidR="00A855D3" w:rsidRPr="00693496" w:rsidRDefault="00CC5D2D" w:rsidP="00A11F72">
      <w:pPr>
        <w:pStyle w:val="ListParagraph"/>
        <w:numPr>
          <w:ilvl w:val="0"/>
          <w:numId w:val="18"/>
        </w:numPr>
        <w:ind w:left="426" w:hanging="426"/>
        <w:contextualSpacing w:val="0"/>
        <w:rPr>
          <w:rFonts w:ascii="Arial" w:hAnsi="Arial" w:cs="Arial"/>
          <w:b/>
          <w:bCs/>
          <w:sz w:val="20"/>
          <w:szCs w:val="20"/>
        </w:rPr>
      </w:pPr>
      <w:r w:rsidRPr="00A855D3">
        <w:rPr>
          <w:rFonts w:ascii="Arial" w:hAnsi="Arial" w:cs="Arial"/>
          <w:sz w:val="20"/>
          <w:szCs w:val="20"/>
        </w:rPr>
        <w:t xml:space="preserve">What are the interactions now between genetic </w:t>
      </w:r>
      <w:r w:rsidR="00A855D3" w:rsidRPr="00A855D3">
        <w:rPr>
          <w:rFonts w:ascii="Arial" w:hAnsi="Arial" w:cs="Arial"/>
          <w:sz w:val="20"/>
          <w:szCs w:val="20"/>
        </w:rPr>
        <w:t>pathologists</w:t>
      </w:r>
      <w:r w:rsidRPr="00A855D3">
        <w:rPr>
          <w:rFonts w:ascii="Arial" w:hAnsi="Arial" w:cs="Arial"/>
          <w:sz w:val="20"/>
          <w:szCs w:val="20"/>
        </w:rPr>
        <w:t xml:space="preserve"> and other medical and health practitioners? How are these likely to change if Genetic </w:t>
      </w:r>
      <w:r w:rsidR="00A855D3" w:rsidRPr="00A855D3">
        <w:rPr>
          <w:rFonts w:ascii="Arial" w:hAnsi="Arial" w:cs="Arial"/>
          <w:sz w:val="20"/>
          <w:szCs w:val="20"/>
        </w:rPr>
        <w:t>Pathology</w:t>
      </w:r>
      <w:r w:rsidRPr="00A855D3">
        <w:rPr>
          <w:rFonts w:ascii="Arial" w:hAnsi="Arial" w:cs="Arial"/>
          <w:sz w:val="20"/>
          <w:szCs w:val="20"/>
        </w:rPr>
        <w:t xml:space="preserve"> is recognised as a medical specialty</w:t>
      </w:r>
      <w:r w:rsidR="00A855D3">
        <w:rPr>
          <w:rFonts w:ascii="Arial" w:hAnsi="Arial" w:cs="Arial"/>
          <w:sz w:val="20"/>
          <w:szCs w:val="20"/>
        </w:rPr>
        <w:t>?</w:t>
      </w:r>
    </w:p>
    <w:p w14:paraId="1A2044D1" w14:textId="2E4D090E" w:rsidR="00A855D3" w:rsidRPr="00693496" w:rsidRDefault="00693496" w:rsidP="00A11F72">
      <w:pPr>
        <w:pStyle w:val="ListParagraph"/>
        <w:numPr>
          <w:ilvl w:val="0"/>
          <w:numId w:val="18"/>
        </w:numPr>
        <w:ind w:left="426" w:hanging="426"/>
        <w:contextualSpacing w:val="0"/>
        <w:rPr>
          <w:rFonts w:ascii="Arial" w:eastAsia="Arial" w:hAnsi="Arial" w:cs="Arial"/>
          <w:bCs/>
          <w:sz w:val="20"/>
          <w:szCs w:val="20"/>
        </w:rPr>
      </w:pPr>
      <w:r w:rsidRPr="00693496">
        <w:rPr>
          <w:rFonts w:ascii="Arial" w:hAnsi="Arial" w:cs="Arial"/>
          <w:b/>
          <w:bCs/>
          <w:sz w:val="20"/>
          <w:szCs w:val="20"/>
        </w:rPr>
        <w:t xml:space="preserve"> </w:t>
      </w:r>
      <w:r w:rsidRPr="00693496">
        <w:rPr>
          <w:rFonts w:ascii="Arial" w:hAnsi="Arial" w:cs="Arial"/>
          <w:sz w:val="20"/>
          <w:szCs w:val="20"/>
        </w:rPr>
        <w:t xml:space="preserve">Your views on how </w:t>
      </w:r>
      <w:r>
        <w:rPr>
          <w:rFonts w:ascii="Arial" w:hAnsi="Arial" w:cs="Arial"/>
          <w:sz w:val="20"/>
          <w:szCs w:val="20"/>
        </w:rPr>
        <w:t>the recognition of Genetic Pathology will impact on the following</w:t>
      </w:r>
      <w:r w:rsidR="00CC5D2D" w:rsidRPr="00693496">
        <w:rPr>
          <w:rFonts w:ascii="Arial" w:eastAsia="Arial" w:hAnsi="Arial" w:cs="Arial"/>
          <w:bCs/>
          <w:sz w:val="20"/>
          <w:szCs w:val="20"/>
        </w:rPr>
        <w:t xml:space="preserve">: </w:t>
      </w:r>
    </w:p>
    <w:p w14:paraId="359C0FA7" w14:textId="5417535B" w:rsidR="00FA5BEC" w:rsidRPr="00693496" w:rsidRDefault="00FA5BEC" w:rsidP="00A11F72">
      <w:pPr>
        <w:pStyle w:val="ListParagraph"/>
        <w:numPr>
          <w:ilvl w:val="0"/>
          <w:numId w:val="24"/>
        </w:numPr>
        <w:spacing w:after="120"/>
        <w:ind w:left="850" w:hanging="425"/>
        <w:contextualSpacing w:val="0"/>
        <w:rPr>
          <w:rFonts w:ascii="Arial" w:hAnsi="Arial" w:cs="Arial"/>
          <w:b/>
          <w:bCs/>
          <w:sz w:val="20"/>
          <w:szCs w:val="20"/>
        </w:rPr>
      </w:pPr>
      <w:r>
        <w:rPr>
          <w:rFonts w:ascii="Arial" w:eastAsia="Arial" w:hAnsi="Arial" w:cs="Arial"/>
          <w:bCs/>
          <w:sz w:val="20"/>
          <w:szCs w:val="20"/>
        </w:rPr>
        <w:t xml:space="preserve">balance of the workforce </w:t>
      </w:r>
      <w:r w:rsidR="00171CD2">
        <w:rPr>
          <w:rFonts w:ascii="Arial" w:eastAsia="Arial" w:hAnsi="Arial" w:cs="Arial"/>
          <w:bCs/>
          <w:sz w:val="20"/>
          <w:szCs w:val="20"/>
        </w:rPr>
        <w:t>to undertake genetic testing</w:t>
      </w:r>
    </w:p>
    <w:p w14:paraId="5FDD4865" w14:textId="24FCF438" w:rsidR="00A855D3" w:rsidRPr="004A7795" w:rsidRDefault="00CC5D2D" w:rsidP="00A11F72">
      <w:pPr>
        <w:pStyle w:val="ListParagraph"/>
        <w:numPr>
          <w:ilvl w:val="0"/>
          <w:numId w:val="24"/>
        </w:numPr>
        <w:spacing w:after="120"/>
        <w:ind w:left="850" w:hanging="425"/>
        <w:contextualSpacing w:val="0"/>
        <w:rPr>
          <w:rFonts w:ascii="Arial" w:hAnsi="Arial" w:cs="Arial"/>
          <w:b/>
          <w:bCs/>
          <w:sz w:val="20"/>
          <w:szCs w:val="20"/>
        </w:rPr>
      </w:pPr>
      <w:r w:rsidRPr="00A855D3">
        <w:rPr>
          <w:rFonts w:ascii="Arial" w:eastAsia="Arial" w:hAnsi="Arial" w:cs="Arial"/>
          <w:bCs/>
          <w:sz w:val="20"/>
          <w:szCs w:val="20"/>
        </w:rPr>
        <w:t>unnecessary fragmentation of health care knowledge</w:t>
      </w:r>
      <w:r w:rsidR="00714CB2">
        <w:rPr>
          <w:rFonts w:ascii="Arial" w:eastAsia="Arial" w:hAnsi="Arial" w:cs="Arial"/>
          <w:bCs/>
          <w:sz w:val="20"/>
          <w:szCs w:val="20"/>
        </w:rPr>
        <w:t xml:space="preserve"> and</w:t>
      </w:r>
      <w:r w:rsidR="00A855D3">
        <w:rPr>
          <w:rFonts w:ascii="Arial" w:eastAsia="Arial" w:hAnsi="Arial" w:cs="Arial"/>
          <w:bCs/>
          <w:sz w:val="20"/>
          <w:szCs w:val="20"/>
        </w:rPr>
        <w:t xml:space="preserve"> </w:t>
      </w:r>
      <w:r w:rsidRPr="00A855D3">
        <w:rPr>
          <w:rFonts w:ascii="Arial" w:eastAsia="Arial" w:hAnsi="Arial" w:cs="Arial"/>
          <w:bCs/>
          <w:sz w:val="20"/>
          <w:szCs w:val="20"/>
        </w:rPr>
        <w:t xml:space="preserve">skills </w:t>
      </w:r>
    </w:p>
    <w:p w14:paraId="6A0BB5DB" w14:textId="13A45719" w:rsidR="00A855D3" w:rsidRPr="00A855D3" w:rsidRDefault="00CC5D2D" w:rsidP="00A11F72">
      <w:pPr>
        <w:pStyle w:val="ListParagraph"/>
        <w:numPr>
          <w:ilvl w:val="0"/>
          <w:numId w:val="24"/>
        </w:numPr>
        <w:spacing w:after="120"/>
        <w:ind w:left="850" w:hanging="425"/>
        <w:contextualSpacing w:val="0"/>
        <w:rPr>
          <w:rFonts w:ascii="Arial" w:hAnsi="Arial" w:cs="Arial"/>
          <w:b/>
          <w:bCs/>
          <w:sz w:val="20"/>
          <w:szCs w:val="20"/>
        </w:rPr>
      </w:pPr>
      <w:r w:rsidRPr="00A855D3">
        <w:rPr>
          <w:rFonts w:ascii="Arial" w:eastAsia="Arial" w:hAnsi="Arial" w:cs="Arial"/>
          <w:bCs/>
          <w:sz w:val="20"/>
          <w:szCs w:val="20"/>
        </w:rPr>
        <w:t xml:space="preserve">unnecessary deskilling or restrictions in the scope of practice of other practitioners </w:t>
      </w:r>
    </w:p>
    <w:p w14:paraId="0D701A8C" w14:textId="562BA480" w:rsidR="007325C6" w:rsidRPr="004A7795" w:rsidRDefault="00CC5D2D" w:rsidP="00A11F72">
      <w:pPr>
        <w:pStyle w:val="ListParagraph"/>
        <w:numPr>
          <w:ilvl w:val="0"/>
          <w:numId w:val="24"/>
        </w:numPr>
        <w:ind w:left="850" w:hanging="425"/>
        <w:contextualSpacing w:val="0"/>
        <w:rPr>
          <w:rFonts w:ascii="Arial" w:hAnsi="Arial" w:cs="Arial"/>
          <w:b/>
          <w:bCs/>
          <w:sz w:val="20"/>
          <w:szCs w:val="20"/>
        </w:rPr>
      </w:pPr>
      <w:r w:rsidRPr="00A855D3">
        <w:rPr>
          <w:rFonts w:ascii="Arial" w:eastAsia="Arial" w:hAnsi="Arial" w:cs="Arial"/>
          <w:bCs/>
          <w:sz w:val="20"/>
          <w:szCs w:val="20"/>
        </w:rPr>
        <w:t xml:space="preserve">flexibility in the deployment of </w:t>
      </w:r>
      <w:r w:rsidR="00A855D3">
        <w:rPr>
          <w:rFonts w:ascii="Arial" w:eastAsia="Arial" w:hAnsi="Arial" w:cs="Arial"/>
          <w:bCs/>
          <w:sz w:val="20"/>
          <w:szCs w:val="20"/>
        </w:rPr>
        <w:t xml:space="preserve">the </w:t>
      </w:r>
      <w:r w:rsidR="00693496">
        <w:rPr>
          <w:rFonts w:ascii="Arial" w:eastAsia="Arial" w:hAnsi="Arial" w:cs="Arial"/>
          <w:bCs/>
          <w:sz w:val="20"/>
          <w:szCs w:val="20"/>
        </w:rPr>
        <w:t xml:space="preserve">pathology, other medical and health </w:t>
      </w:r>
      <w:r w:rsidRPr="00A855D3">
        <w:rPr>
          <w:rFonts w:ascii="Arial" w:eastAsia="Arial" w:hAnsi="Arial" w:cs="Arial"/>
          <w:bCs/>
          <w:sz w:val="20"/>
          <w:szCs w:val="20"/>
        </w:rPr>
        <w:t>workforce</w:t>
      </w:r>
    </w:p>
    <w:p w14:paraId="6F712BA9" w14:textId="747F2D0D" w:rsidR="00693496" w:rsidRPr="004A7795" w:rsidRDefault="00693496" w:rsidP="00A11F72">
      <w:pPr>
        <w:pStyle w:val="ListParagraph"/>
        <w:numPr>
          <w:ilvl w:val="0"/>
          <w:numId w:val="24"/>
        </w:numPr>
        <w:ind w:left="850" w:hanging="425"/>
        <w:contextualSpacing w:val="0"/>
        <w:rPr>
          <w:rFonts w:ascii="Arial" w:hAnsi="Arial" w:cs="Arial"/>
          <w:sz w:val="20"/>
          <w:szCs w:val="20"/>
        </w:rPr>
      </w:pPr>
      <w:r>
        <w:rPr>
          <w:rFonts w:ascii="Arial" w:eastAsia="Arial" w:hAnsi="Arial" w:cs="Arial"/>
          <w:bCs/>
          <w:sz w:val="20"/>
          <w:szCs w:val="20"/>
        </w:rPr>
        <w:t xml:space="preserve">provision of care and </w:t>
      </w:r>
      <w:r>
        <w:rPr>
          <w:rFonts w:ascii="Arial" w:hAnsi="Arial" w:cs="Arial"/>
          <w:sz w:val="20"/>
          <w:szCs w:val="20"/>
        </w:rPr>
        <w:t>increase and/or decrease in the volume of genetic testing</w:t>
      </w:r>
    </w:p>
    <w:p w14:paraId="4AF94DCB" w14:textId="77777777" w:rsidR="00EA3E0A" w:rsidRDefault="00EA3E0A" w:rsidP="00A855D3">
      <w:pPr>
        <w:widowControl w:val="0"/>
        <w:autoSpaceDE w:val="0"/>
        <w:autoSpaceDN w:val="0"/>
        <w:spacing w:after="0"/>
        <w:ind w:right="49"/>
        <w:jc w:val="both"/>
        <w:outlineLvl w:val="4"/>
        <w:rPr>
          <w:rFonts w:ascii="Arial" w:hAnsi="Arial"/>
          <w:b/>
          <w:color w:val="008EC4"/>
          <w:sz w:val="20"/>
        </w:rPr>
      </w:pPr>
    </w:p>
    <w:p w14:paraId="42BBA8AB" w14:textId="77777777" w:rsidR="00EA3E0A" w:rsidRDefault="00EA3E0A" w:rsidP="00A855D3">
      <w:pPr>
        <w:widowControl w:val="0"/>
        <w:autoSpaceDE w:val="0"/>
        <w:autoSpaceDN w:val="0"/>
        <w:spacing w:after="0"/>
        <w:ind w:right="49"/>
        <w:jc w:val="both"/>
        <w:outlineLvl w:val="4"/>
        <w:rPr>
          <w:rFonts w:ascii="Arial" w:hAnsi="Arial"/>
          <w:b/>
          <w:color w:val="008EC4"/>
          <w:sz w:val="20"/>
        </w:rPr>
      </w:pPr>
    </w:p>
    <w:p w14:paraId="38E6702B" w14:textId="592A318C" w:rsidR="007325C6" w:rsidRPr="00A855D3" w:rsidRDefault="007325C6" w:rsidP="00A855D3">
      <w:pPr>
        <w:widowControl w:val="0"/>
        <w:autoSpaceDE w:val="0"/>
        <w:autoSpaceDN w:val="0"/>
        <w:spacing w:after="0"/>
        <w:ind w:right="49"/>
        <w:jc w:val="both"/>
        <w:outlineLvl w:val="4"/>
        <w:rPr>
          <w:rFonts w:ascii="Arial" w:hAnsi="Arial"/>
          <w:b/>
          <w:color w:val="008EC4"/>
          <w:sz w:val="20"/>
        </w:rPr>
      </w:pPr>
      <w:r w:rsidRPr="007325C6">
        <w:rPr>
          <w:rFonts w:ascii="Arial" w:hAnsi="Arial"/>
          <w:b/>
          <w:color w:val="008EC4"/>
          <w:sz w:val="20"/>
        </w:rPr>
        <w:t>Relevant sections of the National Law</w:t>
      </w:r>
    </w:p>
    <w:p w14:paraId="5BDF64BD" w14:textId="00D81634" w:rsidR="00DC2952" w:rsidRDefault="007325C6" w:rsidP="007325C6">
      <w:pPr>
        <w:rPr>
          <w:rFonts w:ascii="Arial" w:hAnsi="Arial" w:cs="Arial"/>
          <w:sz w:val="20"/>
          <w:szCs w:val="20"/>
        </w:rPr>
      </w:pPr>
      <w:r w:rsidRPr="007325C6">
        <w:rPr>
          <w:rFonts w:ascii="Arial" w:hAnsi="Arial" w:cs="Arial"/>
          <w:sz w:val="20"/>
          <w:szCs w:val="20"/>
        </w:rPr>
        <w:t xml:space="preserve">The relevant section of the </w:t>
      </w:r>
      <w:r w:rsidRPr="00F5018F">
        <w:rPr>
          <w:rFonts w:ascii="Arial" w:hAnsi="Arial" w:cs="Arial"/>
          <w:sz w:val="20"/>
          <w:szCs w:val="20"/>
        </w:rPr>
        <w:t xml:space="preserve">National Law </w:t>
      </w:r>
      <w:r w:rsidR="00F5018F" w:rsidRPr="00F5018F">
        <w:rPr>
          <w:rFonts w:ascii="Arial" w:hAnsi="Arial" w:cs="Arial"/>
          <w:sz w:val="20"/>
          <w:szCs w:val="20"/>
        </w:rPr>
        <w:t>is</w:t>
      </w:r>
      <w:r w:rsidRPr="00F5018F">
        <w:rPr>
          <w:rFonts w:ascii="Arial" w:hAnsi="Arial" w:cs="Arial"/>
          <w:sz w:val="20"/>
          <w:szCs w:val="20"/>
        </w:rPr>
        <w:t xml:space="preserve"> section </w:t>
      </w:r>
      <w:r w:rsidR="009655C9" w:rsidRPr="00F5018F">
        <w:rPr>
          <w:rFonts w:ascii="Arial" w:hAnsi="Arial" w:cs="Arial"/>
          <w:sz w:val="20"/>
          <w:szCs w:val="20"/>
        </w:rPr>
        <w:t>13</w:t>
      </w:r>
      <w:r w:rsidR="00F5018F">
        <w:rPr>
          <w:rFonts w:ascii="Arial" w:hAnsi="Arial" w:cs="Arial"/>
          <w:sz w:val="20"/>
          <w:szCs w:val="20"/>
        </w:rPr>
        <w:t>.</w:t>
      </w:r>
    </w:p>
    <w:p w14:paraId="5009EC0C" w14:textId="77F95121" w:rsidR="00EA3E0A" w:rsidRDefault="00EA3E0A" w:rsidP="00EA3E0A">
      <w:pPr>
        <w:pStyle w:val="ListParagraph"/>
        <w:ind w:left="0"/>
        <w:contextualSpacing w:val="0"/>
        <w:rPr>
          <w:rFonts w:ascii="Arial" w:hAnsi="Arial" w:cs="Arial"/>
          <w:b/>
          <w:bCs/>
          <w:sz w:val="20"/>
          <w:szCs w:val="20"/>
        </w:rPr>
      </w:pPr>
    </w:p>
    <w:p w14:paraId="24F06DC6" w14:textId="7529F796" w:rsidR="00EA3E0A" w:rsidRPr="00F540CB" w:rsidRDefault="00EA3E0A" w:rsidP="00EA3E0A">
      <w:pPr>
        <w:pStyle w:val="ListParagraph"/>
        <w:ind w:left="0"/>
        <w:contextualSpacing w:val="0"/>
        <w:rPr>
          <w:rFonts w:ascii="Arial" w:hAnsi="Arial" w:cs="Arial"/>
          <w:b/>
          <w:bCs/>
          <w:sz w:val="20"/>
          <w:szCs w:val="20"/>
        </w:rPr>
      </w:pPr>
      <w:r w:rsidRPr="00F540CB">
        <w:rPr>
          <w:rFonts w:ascii="Arial" w:hAnsi="Arial" w:cs="Arial"/>
          <w:b/>
          <w:bCs/>
          <w:sz w:val="20"/>
          <w:szCs w:val="20"/>
        </w:rPr>
        <w:t>The full application from the RCPA can be accessed here</w:t>
      </w:r>
      <w:r w:rsidR="00F540CB" w:rsidRPr="00F540CB">
        <w:rPr>
          <w:rFonts w:ascii="Arial" w:hAnsi="Arial" w:cs="Arial"/>
          <w:b/>
          <w:bCs/>
          <w:sz w:val="20"/>
          <w:szCs w:val="20"/>
        </w:rPr>
        <w:t xml:space="preserve">: </w:t>
      </w:r>
      <w:hyperlink r:id="rId16" w:history="1">
        <w:r w:rsidR="00F540CB" w:rsidRPr="00F540CB">
          <w:rPr>
            <w:rStyle w:val="Hyperlink"/>
            <w:rFonts w:ascii="Arial" w:hAnsi="Arial" w:cs="Arial"/>
            <w:b/>
            <w:bCs/>
            <w:sz w:val="20"/>
            <w:szCs w:val="20"/>
          </w:rPr>
          <w:t>https://www.rcpa.edu.au/Education/Submission-for-Recognition</w:t>
        </w:r>
      </w:hyperlink>
      <w:r w:rsidR="00F540CB" w:rsidRPr="00F540CB">
        <w:rPr>
          <w:rFonts w:ascii="Arial" w:hAnsi="Arial" w:cs="Arial"/>
          <w:b/>
          <w:bCs/>
          <w:sz w:val="20"/>
          <w:szCs w:val="20"/>
        </w:rPr>
        <w:t xml:space="preserve"> </w:t>
      </w:r>
    </w:p>
    <w:p w14:paraId="6E59A84D" w14:textId="04E6CA6D" w:rsidR="007325C6" w:rsidRPr="007325C6" w:rsidRDefault="007325C6" w:rsidP="00EA3E0A">
      <w:pPr>
        <w:pStyle w:val="ListParagraph"/>
        <w:ind w:left="0"/>
        <w:contextualSpacing w:val="0"/>
        <w:outlineLvl w:val="0"/>
        <w:rPr>
          <w:rFonts w:ascii="Arial" w:hAnsi="Arial" w:cs="Arial"/>
          <w:sz w:val="20"/>
          <w:szCs w:val="20"/>
        </w:rPr>
      </w:pPr>
      <w:r>
        <w:rPr>
          <w:rFonts w:ascii="Arial" w:hAnsi="Arial" w:cs="Arial"/>
          <w:sz w:val="20"/>
          <w:szCs w:val="20"/>
        </w:rPr>
        <w:br w:type="page"/>
      </w:r>
      <w:bookmarkStart w:id="53" w:name="_Toc108795725"/>
      <w:bookmarkStart w:id="54" w:name="_Toc118475725"/>
      <w:r w:rsidRPr="007325C6">
        <w:rPr>
          <w:rFonts w:ascii="Arial" w:hAnsi="Arial"/>
          <w:b/>
          <w:color w:val="008EC4"/>
          <w:sz w:val="20"/>
        </w:rPr>
        <w:lastRenderedPageBreak/>
        <w:t>Part A: Recognition of new medical specialties and fields of specialty practice</w:t>
      </w:r>
      <w:bookmarkStart w:id="55" w:name="_Hlk108630499"/>
      <w:bookmarkEnd w:id="53"/>
      <w:bookmarkEnd w:id="54"/>
    </w:p>
    <w:p w14:paraId="009A800C" w14:textId="0906DD78" w:rsidR="007325C6" w:rsidRPr="007325C6" w:rsidRDefault="007325C6" w:rsidP="007325C6">
      <w:pPr>
        <w:spacing w:before="200"/>
        <w:outlineLvl w:val="1"/>
        <w:rPr>
          <w:rFonts w:ascii="Arial" w:hAnsi="Arial"/>
          <w:b/>
          <w:color w:val="008EC4"/>
          <w:sz w:val="20"/>
        </w:rPr>
      </w:pPr>
      <w:bookmarkStart w:id="56" w:name="_Toc108795726"/>
      <w:bookmarkStart w:id="57" w:name="_Toc118475726"/>
      <w:bookmarkEnd w:id="55"/>
      <w:r w:rsidRPr="007325C6">
        <w:rPr>
          <w:rFonts w:ascii="Arial" w:hAnsi="Arial"/>
          <w:b/>
          <w:color w:val="008EC4"/>
          <w:sz w:val="20"/>
        </w:rPr>
        <w:t>What does specialist recognition mean</w:t>
      </w:r>
      <w:bookmarkStart w:id="58" w:name="_Hlk108630320"/>
      <w:bookmarkEnd w:id="56"/>
      <w:r w:rsidR="00E96741">
        <w:rPr>
          <w:rFonts w:ascii="Arial" w:hAnsi="Arial"/>
          <w:b/>
          <w:color w:val="008EC4"/>
          <w:sz w:val="20"/>
        </w:rPr>
        <w:t>?</w:t>
      </w:r>
      <w:bookmarkEnd w:id="57"/>
    </w:p>
    <w:bookmarkEnd w:id="58"/>
    <w:p w14:paraId="422EF964" w14:textId="2EDD3A38" w:rsidR="007325C6" w:rsidRPr="007325C6" w:rsidRDefault="007325C6" w:rsidP="008C797E">
      <w:pPr>
        <w:widowControl w:val="0"/>
        <w:autoSpaceDE w:val="0"/>
        <w:autoSpaceDN w:val="0"/>
        <w:ind w:right="51"/>
        <w:rPr>
          <w:rFonts w:ascii="Arial" w:eastAsia="Arial" w:hAnsi="Arial" w:cs="Arial"/>
          <w:sz w:val="20"/>
          <w:szCs w:val="20"/>
        </w:rPr>
      </w:pPr>
      <w:r w:rsidRPr="007325C6">
        <w:rPr>
          <w:rFonts w:ascii="Arial" w:eastAsia="Arial" w:hAnsi="Arial" w:cs="Arial"/>
          <w:sz w:val="20"/>
          <w:szCs w:val="20"/>
        </w:rPr>
        <w:t xml:space="preserve">Recognition of a specialty or field of specialty practice means that the </w:t>
      </w:r>
      <w:proofErr w:type="gramStart"/>
      <w:r w:rsidR="00F22282">
        <w:rPr>
          <w:rFonts w:ascii="Arial" w:eastAsia="Arial" w:hAnsi="Arial" w:cs="Arial"/>
          <w:sz w:val="20"/>
          <w:szCs w:val="20"/>
        </w:rPr>
        <w:t>Health</w:t>
      </w:r>
      <w:proofErr w:type="gramEnd"/>
      <w:r w:rsidR="00F22282">
        <w:rPr>
          <w:rFonts w:ascii="Arial" w:eastAsia="Arial" w:hAnsi="Arial" w:cs="Arial"/>
          <w:sz w:val="20"/>
          <w:szCs w:val="20"/>
        </w:rPr>
        <w:t xml:space="preserve"> Ministers</w:t>
      </w:r>
      <w:r w:rsidRPr="007325C6">
        <w:rPr>
          <w:rFonts w:ascii="Arial" w:eastAsia="Arial" w:hAnsi="Arial" w:cs="Arial"/>
          <w:sz w:val="20"/>
          <w:szCs w:val="20"/>
        </w:rPr>
        <w:t xml:space="preserve"> ha</w:t>
      </w:r>
      <w:r w:rsidR="00F22282">
        <w:rPr>
          <w:rFonts w:ascii="Arial" w:eastAsia="Arial" w:hAnsi="Arial" w:cs="Arial"/>
          <w:sz w:val="20"/>
          <w:szCs w:val="20"/>
        </w:rPr>
        <w:t>ve</w:t>
      </w:r>
      <w:r w:rsidRPr="007325C6">
        <w:rPr>
          <w:rFonts w:ascii="Arial" w:eastAsia="Arial" w:hAnsi="Arial" w:cs="Arial"/>
          <w:sz w:val="20"/>
          <w:szCs w:val="20"/>
        </w:rPr>
        <w:t xml:space="preserve"> made a decision under the National Law to recognise a new or revised specialty or field of specialty practice and to amend the list of titles of specialties, fields of specialty practice and titles for the profession. The National Law protects the public through ‘protection of title’. The National Law contains a list of ‘protected </w:t>
      </w:r>
      <w:proofErr w:type="gramStart"/>
      <w:r w:rsidRPr="007325C6">
        <w:rPr>
          <w:rFonts w:ascii="Arial" w:eastAsia="Arial" w:hAnsi="Arial" w:cs="Arial"/>
          <w:sz w:val="20"/>
          <w:szCs w:val="20"/>
        </w:rPr>
        <w:t>titles’</w:t>
      </w:r>
      <w:proofErr w:type="gramEnd"/>
      <w:r w:rsidRPr="007325C6">
        <w:rPr>
          <w:rFonts w:ascii="Arial" w:eastAsia="Arial" w:hAnsi="Arial" w:cs="Arial"/>
          <w:sz w:val="20"/>
          <w:szCs w:val="20"/>
        </w:rPr>
        <w:t xml:space="preserve"> and only individuals who are registered in a particular profession and/or specialty can use the titles associated with that profession and/or specialty. For example, under the National Law: </w:t>
      </w:r>
    </w:p>
    <w:p w14:paraId="71458239" w14:textId="77777777" w:rsidR="007325C6" w:rsidRDefault="007325C6" w:rsidP="00A11F72">
      <w:pPr>
        <w:widowControl w:val="0"/>
        <w:numPr>
          <w:ilvl w:val="0"/>
          <w:numId w:val="16"/>
        </w:numPr>
        <w:autoSpaceDE w:val="0"/>
        <w:autoSpaceDN w:val="0"/>
        <w:ind w:left="284" w:right="51" w:hanging="284"/>
        <w:rPr>
          <w:rFonts w:ascii="Arial" w:eastAsia="Arial" w:hAnsi="Arial" w:cs="Arial"/>
          <w:sz w:val="20"/>
          <w:szCs w:val="20"/>
        </w:rPr>
      </w:pPr>
      <w:r w:rsidRPr="007325C6">
        <w:rPr>
          <w:rFonts w:ascii="Arial" w:eastAsia="Arial" w:hAnsi="Arial" w:cs="Arial"/>
          <w:sz w:val="20"/>
          <w:szCs w:val="20"/>
        </w:rPr>
        <w:t xml:space="preserve">A person can only use the title ‘medical practitioner’ if they are a registered medical practitioner. </w:t>
      </w:r>
    </w:p>
    <w:p w14:paraId="747ECBB6" w14:textId="77777777" w:rsidR="007325C6" w:rsidRDefault="007325C6" w:rsidP="00A11F72">
      <w:pPr>
        <w:widowControl w:val="0"/>
        <w:numPr>
          <w:ilvl w:val="0"/>
          <w:numId w:val="16"/>
        </w:numPr>
        <w:autoSpaceDE w:val="0"/>
        <w:autoSpaceDN w:val="0"/>
        <w:ind w:left="284" w:right="51" w:hanging="284"/>
        <w:rPr>
          <w:rFonts w:ascii="Arial" w:eastAsia="Arial" w:hAnsi="Arial" w:cs="Arial"/>
          <w:sz w:val="20"/>
          <w:szCs w:val="20"/>
        </w:rPr>
      </w:pPr>
      <w:r w:rsidRPr="007325C6">
        <w:rPr>
          <w:rFonts w:ascii="Arial" w:eastAsia="Arial" w:hAnsi="Arial" w:cs="Arial"/>
          <w:sz w:val="20"/>
          <w:szCs w:val="20"/>
        </w:rPr>
        <w:t xml:space="preserve">A person can only use the title ‘medical specialist’ if they are registered in a recognised specialty in the medical profession. </w:t>
      </w:r>
    </w:p>
    <w:p w14:paraId="246E458F" w14:textId="2C7736D1" w:rsidR="007325C6" w:rsidRPr="007325C6" w:rsidRDefault="007325C6" w:rsidP="00A11F72">
      <w:pPr>
        <w:widowControl w:val="0"/>
        <w:numPr>
          <w:ilvl w:val="0"/>
          <w:numId w:val="16"/>
        </w:numPr>
        <w:autoSpaceDE w:val="0"/>
        <w:autoSpaceDN w:val="0"/>
        <w:ind w:left="284" w:right="51" w:hanging="284"/>
        <w:rPr>
          <w:rFonts w:ascii="Arial" w:eastAsia="Arial" w:hAnsi="Arial" w:cs="Arial"/>
          <w:sz w:val="20"/>
          <w:szCs w:val="20"/>
        </w:rPr>
      </w:pPr>
      <w:r w:rsidRPr="007325C6">
        <w:rPr>
          <w:rFonts w:ascii="Arial" w:eastAsia="Arial" w:hAnsi="Arial" w:cs="Arial"/>
          <w:sz w:val="20"/>
          <w:szCs w:val="20"/>
        </w:rPr>
        <w:t xml:space="preserve">A person can only use a protected specialist title if they are registered in the associated recognised specialty or field of specialty practice. To illustrate, the title ‘specialist general practitioner’ can only be used by someone who has specialist registration in general practice and the title ‘specialist in addiction medicine’ can only be used by someone who has specialist registration in addiction medicine. </w:t>
      </w:r>
    </w:p>
    <w:p w14:paraId="356F35F3" w14:textId="77777777" w:rsidR="007325C6" w:rsidRPr="007325C6" w:rsidRDefault="007325C6" w:rsidP="008C797E">
      <w:pPr>
        <w:widowControl w:val="0"/>
        <w:autoSpaceDE w:val="0"/>
        <w:autoSpaceDN w:val="0"/>
        <w:ind w:right="51"/>
        <w:rPr>
          <w:rFonts w:ascii="Arial" w:eastAsia="Arial" w:hAnsi="Arial" w:cs="Arial"/>
          <w:sz w:val="20"/>
          <w:szCs w:val="20"/>
        </w:rPr>
      </w:pPr>
      <w:r w:rsidRPr="007325C6">
        <w:rPr>
          <w:rFonts w:ascii="Arial" w:eastAsia="Arial" w:hAnsi="Arial" w:cs="Arial"/>
          <w:sz w:val="20"/>
          <w:szCs w:val="20"/>
        </w:rPr>
        <w:t xml:space="preserve">Therefore, specialist registration means that a person can use the protected title associated with the specialty in which they are registered. </w:t>
      </w:r>
    </w:p>
    <w:p w14:paraId="3D48227C" w14:textId="62823A16" w:rsidR="00A94AE5" w:rsidRDefault="00F22282" w:rsidP="008C797E">
      <w:pPr>
        <w:widowControl w:val="0"/>
        <w:autoSpaceDE w:val="0"/>
        <w:autoSpaceDN w:val="0"/>
        <w:ind w:right="51"/>
        <w:rPr>
          <w:rFonts w:ascii="Arial" w:eastAsia="Arial" w:hAnsi="Arial" w:cs="Arial"/>
          <w:sz w:val="20"/>
          <w:szCs w:val="20"/>
        </w:rPr>
      </w:pPr>
      <w:r>
        <w:rPr>
          <w:rFonts w:ascii="Arial" w:eastAsia="Arial" w:hAnsi="Arial" w:cs="Arial"/>
          <w:sz w:val="20"/>
          <w:szCs w:val="20"/>
        </w:rPr>
        <w:t xml:space="preserve">Health Ministers </w:t>
      </w:r>
      <w:r w:rsidR="007325C6" w:rsidRPr="007325C6">
        <w:rPr>
          <w:rFonts w:ascii="Arial" w:eastAsia="Arial" w:hAnsi="Arial" w:cs="Arial"/>
          <w:sz w:val="20"/>
          <w:szCs w:val="20"/>
        </w:rPr>
        <w:t>approval of a specialty or field of specialty practice is a ‘regulatory instrument’. It extends the scope of offences that apply to the unauthorised use of these protected titles and to individuals who otherwise hold themselves out as being authorised or qualified to use them.</w:t>
      </w:r>
    </w:p>
    <w:p w14:paraId="31A8B336" w14:textId="65A520ED" w:rsidR="00A94AE5" w:rsidRPr="00A94AE5" w:rsidRDefault="00A94AE5" w:rsidP="00A94AE5">
      <w:pPr>
        <w:spacing w:before="200"/>
        <w:outlineLvl w:val="1"/>
        <w:rPr>
          <w:rFonts w:ascii="Arial" w:hAnsi="Arial"/>
          <w:b/>
          <w:color w:val="008EC4"/>
          <w:sz w:val="20"/>
        </w:rPr>
      </w:pPr>
      <w:bookmarkStart w:id="59" w:name="_Toc108795727"/>
      <w:bookmarkStart w:id="60" w:name="_Toc118475727"/>
      <w:r w:rsidRPr="00A94AE5">
        <w:rPr>
          <w:rFonts w:ascii="Arial" w:hAnsi="Arial"/>
          <w:b/>
          <w:color w:val="008EC4"/>
          <w:sz w:val="20"/>
        </w:rPr>
        <w:t>Approved specialties</w:t>
      </w:r>
      <w:bookmarkEnd w:id="59"/>
      <w:bookmarkEnd w:id="60"/>
      <w:r w:rsidRPr="00A94AE5">
        <w:rPr>
          <w:rFonts w:ascii="Arial" w:hAnsi="Arial"/>
          <w:b/>
          <w:color w:val="008EC4"/>
          <w:sz w:val="20"/>
        </w:rPr>
        <w:t xml:space="preserve"> </w:t>
      </w:r>
    </w:p>
    <w:p w14:paraId="5BE4270F" w14:textId="5344AA52" w:rsidR="00A94AE5" w:rsidRPr="00A94AE5" w:rsidRDefault="00A94AE5" w:rsidP="00A94AE5">
      <w:pPr>
        <w:pStyle w:val="AHPRAbodytext"/>
      </w:pPr>
      <w:r w:rsidRPr="00A06552">
        <w:t>The current approved ‘List of specialties, fields of specialty practice and related specialist titles’ for the medical profession that took effect at the commencement of the National Registration and Accreditation Scheme (the National Scheme)</w:t>
      </w:r>
      <w:r w:rsidR="00F22282">
        <w:t xml:space="preserve"> </w:t>
      </w:r>
      <w:r w:rsidRPr="00A06552">
        <w:t xml:space="preserve">is published at </w:t>
      </w:r>
      <w:hyperlink r:id="rId17" w:history="1">
        <w:r w:rsidRPr="00A06552">
          <w:rPr>
            <w:rStyle w:val="Hyperlink"/>
          </w:rPr>
          <w:t>http://www.medicalboard.gov.au/Registration-Standards.aspx</w:t>
        </w:r>
      </w:hyperlink>
      <w:r w:rsidRPr="00A06552">
        <w:t xml:space="preserve">.  </w:t>
      </w:r>
    </w:p>
    <w:p w14:paraId="460915B1" w14:textId="51753263" w:rsidR="007325C6" w:rsidRPr="007325C6" w:rsidRDefault="007325C6" w:rsidP="007325C6">
      <w:pPr>
        <w:spacing w:before="200"/>
        <w:outlineLvl w:val="1"/>
        <w:rPr>
          <w:rFonts w:ascii="Arial" w:hAnsi="Arial"/>
          <w:b/>
          <w:color w:val="008EC4"/>
          <w:sz w:val="20"/>
        </w:rPr>
      </w:pPr>
      <w:bookmarkStart w:id="61" w:name="_Toc108795728"/>
      <w:bookmarkStart w:id="62" w:name="_Toc118475728"/>
      <w:r w:rsidRPr="007325C6">
        <w:rPr>
          <w:rFonts w:ascii="Arial" w:hAnsi="Arial"/>
          <w:b/>
          <w:color w:val="008EC4"/>
          <w:sz w:val="20"/>
        </w:rPr>
        <w:t>Organisations responsible for recognition of a new or amended medical specialty or field of specialty practice</w:t>
      </w:r>
      <w:bookmarkEnd w:id="61"/>
      <w:bookmarkEnd w:id="62"/>
    </w:p>
    <w:p w14:paraId="03773467" w14:textId="77777777" w:rsidR="007325C6" w:rsidRDefault="007325C6" w:rsidP="00A11F72">
      <w:pPr>
        <w:widowControl w:val="0"/>
        <w:numPr>
          <w:ilvl w:val="0"/>
          <w:numId w:val="17"/>
        </w:numPr>
        <w:autoSpaceDE w:val="0"/>
        <w:autoSpaceDN w:val="0"/>
        <w:spacing w:before="200" w:after="0"/>
        <w:ind w:left="426" w:hanging="426"/>
        <w:rPr>
          <w:rFonts w:ascii="Arial" w:eastAsia="Arial" w:hAnsi="Arial" w:cs="Arial"/>
          <w:sz w:val="20"/>
          <w:szCs w:val="20"/>
        </w:rPr>
      </w:pPr>
      <w:r w:rsidRPr="00F22282">
        <w:rPr>
          <w:rFonts w:ascii="Arial" w:eastAsia="Arial" w:hAnsi="Arial" w:cs="Arial"/>
          <w:b/>
          <w:bCs/>
          <w:sz w:val="20"/>
          <w:szCs w:val="20"/>
        </w:rPr>
        <w:t>Health Ministers</w:t>
      </w:r>
      <w:r w:rsidRPr="007325C6">
        <w:rPr>
          <w:rFonts w:ascii="Arial" w:eastAsia="Arial" w:hAnsi="Arial" w:cs="Arial"/>
          <w:sz w:val="20"/>
          <w:szCs w:val="20"/>
        </w:rPr>
        <w:t xml:space="preserve"> approve new or amended specialties or fields of specialty practice. </w:t>
      </w:r>
    </w:p>
    <w:p w14:paraId="43D94F2A" w14:textId="77777777" w:rsidR="007325C6" w:rsidRDefault="007325C6" w:rsidP="00A11F72">
      <w:pPr>
        <w:widowControl w:val="0"/>
        <w:numPr>
          <w:ilvl w:val="0"/>
          <w:numId w:val="17"/>
        </w:numPr>
        <w:autoSpaceDE w:val="0"/>
        <w:autoSpaceDN w:val="0"/>
        <w:spacing w:before="200" w:after="0"/>
        <w:ind w:left="426" w:hanging="426"/>
        <w:rPr>
          <w:rFonts w:ascii="Arial" w:eastAsia="Arial" w:hAnsi="Arial" w:cs="Arial"/>
          <w:sz w:val="20"/>
          <w:szCs w:val="20"/>
        </w:rPr>
      </w:pPr>
      <w:r w:rsidRPr="007325C6">
        <w:rPr>
          <w:rFonts w:ascii="Arial" w:eastAsia="Arial" w:hAnsi="Arial" w:cs="Arial"/>
          <w:sz w:val="22"/>
          <w:szCs w:val="22"/>
        </w:rPr>
        <w:t>T</w:t>
      </w:r>
      <w:r w:rsidRPr="007325C6">
        <w:rPr>
          <w:rFonts w:ascii="Arial" w:eastAsia="Arial" w:hAnsi="Arial" w:cs="Arial"/>
          <w:sz w:val="20"/>
          <w:szCs w:val="20"/>
        </w:rPr>
        <w:t xml:space="preserve">he </w:t>
      </w:r>
      <w:r w:rsidRPr="00F22282">
        <w:rPr>
          <w:rFonts w:ascii="Arial" w:eastAsia="Arial" w:hAnsi="Arial" w:cs="Arial"/>
          <w:b/>
          <w:bCs/>
          <w:sz w:val="20"/>
          <w:szCs w:val="20"/>
        </w:rPr>
        <w:t>Medical Board of Australia</w:t>
      </w:r>
      <w:r w:rsidRPr="007325C6">
        <w:rPr>
          <w:rFonts w:ascii="Arial" w:eastAsia="Arial" w:hAnsi="Arial" w:cs="Arial"/>
          <w:sz w:val="20"/>
          <w:szCs w:val="20"/>
        </w:rPr>
        <w:t xml:space="preserve"> </w:t>
      </w:r>
      <w:bookmarkStart w:id="63" w:name="_Hlk113447646"/>
      <w:r w:rsidRPr="007325C6">
        <w:rPr>
          <w:rFonts w:ascii="Arial" w:eastAsia="Arial" w:hAnsi="Arial" w:cs="Arial"/>
          <w:sz w:val="20"/>
          <w:szCs w:val="20"/>
        </w:rPr>
        <w:t>recommends to Health Ministers to approve a new or amended specialty or field of specialty practice</w:t>
      </w:r>
      <w:bookmarkEnd w:id="63"/>
      <w:r w:rsidRPr="007325C6">
        <w:rPr>
          <w:rFonts w:ascii="Arial" w:eastAsia="Arial" w:hAnsi="Arial" w:cs="Arial"/>
          <w:sz w:val="20"/>
          <w:szCs w:val="20"/>
        </w:rPr>
        <w:t xml:space="preserve">. </w:t>
      </w:r>
    </w:p>
    <w:p w14:paraId="53E6C72D" w14:textId="77777777" w:rsidR="007325C6" w:rsidRDefault="007325C6" w:rsidP="00A11F72">
      <w:pPr>
        <w:widowControl w:val="0"/>
        <w:numPr>
          <w:ilvl w:val="0"/>
          <w:numId w:val="17"/>
        </w:numPr>
        <w:autoSpaceDE w:val="0"/>
        <w:autoSpaceDN w:val="0"/>
        <w:spacing w:before="200" w:after="0"/>
        <w:ind w:left="426" w:hanging="426"/>
        <w:rPr>
          <w:rFonts w:ascii="Arial" w:eastAsia="Arial" w:hAnsi="Arial" w:cs="Arial"/>
          <w:sz w:val="20"/>
          <w:szCs w:val="20"/>
        </w:rPr>
      </w:pPr>
      <w:r w:rsidRPr="007325C6">
        <w:rPr>
          <w:rFonts w:ascii="Arial" w:eastAsia="Arial" w:hAnsi="Arial" w:cs="Arial"/>
          <w:sz w:val="22"/>
          <w:szCs w:val="22"/>
        </w:rPr>
        <w:t>T</w:t>
      </w:r>
      <w:r w:rsidRPr="007325C6">
        <w:rPr>
          <w:rFonts w:ascii="Arial" w:eastAsia="Arial" w:hAnsi="Arial" w:cs="Arial"/>
          <w:sz w:val="20"/>
          <w:szCs w:val="20"/>
        </w:rPr>
        <w:t xml:space="preserve">he </w:t>
      </w:r>
      <w:r w:rsidRPr="00F22282">
        <w:rPr>
          <w:rFonts w:ascii="Arial" w:eastAsia="Arial" w:hAnsi="Arial" w:cs="Arial"/>
          <w:b/>
          <w:bCs/>
          <w:sz w:val="20"/>
          <w:szCs w:val="20"/>
        </w:rPr>
        <w:t>Australian Medical Council</w:t>
      </w:r>
      <w:r w:rsidRPr="007325C6">
        <w:rPr>
          <w:rFonts w:ascii="Arial" w:eastAsia="Arial" w:hAnsi="Arial" w:cs="Arial"/>
          <w:sz w:val="20"/>
          <w:szCs w:val="20"/>
        </w:rPr>
        <w:t xml:space="preserve"> provides advice to the Medical Board on the proposal for recognition of a new or amended specialty, including the education and training impacts of the proposal. The Australian Medical Council also prepares the consultation documents and reports for the Medical Board of Australia. </w:t>
      </w:r>
    </w:p>
    <w:p w14:paraId="4C0A30ED" w14:textId="199CB50D" w:rsidR="007325C6" w:rsidRDefault="007325C6" w:rsidP="00A11F72">
      <w:pPr>
        <w:widowControl w:val="0"/>
        <w:numPr>
          <w:ilvl w:val="0"/>
          <w:numId w:val="17"/>
        </w:numPr>
        <w:autoSpaceDE w:val="0"/>
        <w:autoSpaceDN w:val="0"/>
        <w:spacing w:before="200" w:after="0"/>
        <w:ind w:left="426" w:hanging="426"/>
        <w:rPr>
          <w:rFonts w:ascii="Arial" w:eastAsia="Arial" w:hAnsi="Arial" w:cs="Arial"/>
          <w:sz w:val="20"/>
          <w:szCs w:val="20"/>
        </w:rPr>
      </w:pPr>
      <w:r w:rsidRPr="007325C6">
        <w:rPr>
          <w:rFonts w:ascii="Arial" w:eastAsia="Arial" w:hAnsi="Arial" w:cs="Arial"/>
          <w:sz w:val="20"/>
          <w:szCs w:val="20"/>
        </w:rPr>
        <w:t xml:space="preserve">The </w:t>
      </w:r>
      <w:r w:rsidR="004C2A33" w:rsidRPr="004C2A33">
        <w:rPr>
          <w:rFonts w:ascii="Arial" w:eastAsia="Arial" w:hAnsi="Arial" w:cs="Arial"/>
          <w:b/>
          <w:bCs/>
          <w:sz w:val="20"/>
          <w:szCs w:val="20"/>
        </w:rPr>
        <w:t xml:space="preserve">Office of Impact Analysis </w:t>
      </w:r>
      <w:r w:rsidRPr="007325C6">
        <w:rPr>
          <w:rFonts w:ascii="Arial" w:eastAsia="Arial" w:hAnsi="Arial" w:cs="Arial"/>
          <w:sz w:val="20"/>
          <w:szCs w:val="20"/>
        </w:rPr>
        <w:t xml:space="preserve">of the Commonwealth Department of Prime Minister and Cabinet oversees the regulatory assessment process prior to the </w:t>
      </w:r>
      <w:proofErr w:type="gramStart"/>
      <w:r w:rsidRPr="007325C6">
        <w:rPr>
          <w:rFonts w:ascii="Arial" w:eastAsia="Arial" w:hAnsi="Arial" w:cs="Arial"/>
          <w:sz w:val="20"/>
          <w:szCs w:val="20"/>
        </w:rPr>
        <w:t>Health</w:t>
      </w:r>
      <w:proofErr w:type="gramEnd"/>
      <w:r w:rsidRPr="007325C6">
        <w:rPr>
          <w:rFonts w:ascii="Arial" w:eastAsia="Arial" w:hAnsi="Arial" w:cs="Arial"/>
          <w:sz w:val="20"/>
          <w:szCs w:val="20"/>
        </w:rPr>
        <w:t xml:space="preserve"> Ministers decision. </w:t>
      </w:r>
    </w:p>
    <w:p w14:paraId="134502DE" w14:textId="76D27C9D" w:rsidR="007325C6" w:rsidRDefault="007325C6" w:rsidP="00A11F72">
      <w:pPr>
        <w:widowControl w:val="0"/>
        <w:numPr>
          <w:ilvl w:val="0"/>
          <w:numId w:val="17"/>
        </w:numPr>
        <w:autoSpaceDE w:val="0"/>
        <w:autoSpaceDN w:val="0"/>
        <w:spacing w:before="200" w:after="0"/>
        <w:ind w:left="426" w:hanging="426"/>
        <w:rPr>
          <w:rFonts w:ascii="Arial" w:eastAsia="Arial" w:hAnsi="Arial" w:cs="Arial"/>
          <w:sz w:val="20"/>
          <w:szCs w:val="20"/>
        </w:rPr>
      </w:pPr>
      <w:r w:rsidRPr="007325C6">
        <w:rPr>
          <w:rFonts w:ascii="Arial" w:eastAsia="Arial" w:hAnsi="Arial" w:cs="Arial"/>
          <w:sz w:val="20"/>
          <w:szCs w:val="20"/>
        </w:rPr>
        <w:t xml:space="preserve">The </w:t>
      </w:r>
      <w:r w:rsidRPr="00F22282">
        <w:rPr>
          <w:rFonts w:ascii="Arial" w:eastAsia="Arial" w:hAnsi="Arial" w:cs="Arial"/>
          <w:b/>
          <w:bCs/>
          <w:sz w:val="20"/>
          <w:szCs w:val="20"/>
        </w:rPr>
        <w:t>applicant</w:t>
      </w:r>
      <w:r w:rsidRPr="007325C6">
        <w:rPr>
          <w:rFonts w:ascii="Arial" w:eastAsia="Arial" w:hAnsi="Arial" w:cs="Arial"/>
          <w:sz w:val="20"/>
          <w:szCs w:val="20"/>
        </w:rPr>
        <w:t xml:space="preserve"> is responsible for making a case for recognition of a new or amended specialty or field of specialty practice and the reasonable costs of any assessment work required by the Medical Board.</w:t>
      </w:r>
    </w:p>
    <w:p w14:paraId="5423CACC" w14:textId="75F016C1" w:rsidR="00A11F72" w:rsidRDefault="00A11F72" w:rsidP="00A11F72">
      <w:pPr>
        <w:spacing w:after="0"/>
        <w:rPr>
          <w:rFonts w:ascii="Arial" w:eastAsia="Arial" w:hAnsi="Arial" w:cs="Arial"/>
          <w:sz w:val="20"/>
          <w:szCs w:val="20"/>
        </w:rPr>
      </w:pPr>
      <w:r>
        <w:rPr>
          <w:rFonts w:ascii="Arial" w:eastAsia="Arial" w:hAnsi="Arial" w:cs="Arial"/>
          <w:sz w:val="20"/>
          <w:szCs w:val="20"/>
        </w:rPr>
        <w:br w:type="page"/>
      </w:r>
    </w:p>
    <w:p w14:paraId="62D7FDC8" w14:textId="27D93CFE" w:rsidR="007325C6" w:rsidRPr="007325C6" w:rsidRDefault="007325C6" w:rsidP="007325C6">
      <w:pPr>
        <w:spacing w:before="200"/>
        <w:outlineLvl w:val="1"/>
        <w:rPr>
          <w:rFonts w:ascii="Arial" w:hAnsi="Arial"/>
          <w:b/>
          <w:color w:val="008EC4"/>
          <w:sz w:val="20"/>
        </w:rPr>
      </w:pPr>
      <w:bookmarkStart w:id="64" w:name="_Toc108795729"/>
      <w:bookmarkStart w:id="65" w:name="_Toc118475729"/>
      <w:r w:rsidRPr="007325C6">
        <w:rPr>
          <w:rFonts w:ascii="Arial" w:hAnsi="Arial"/>
          <w:b/>
          <w:color w:val="008EC4"/>
          <w:sz w:val="20"/>
        </w:rPr>
        <w:lastRenderedPageBreak/>
        <w:t>Criteria for proposals seeking recognition</w:t>
      </w:r>
      <w:bookmarkStart w:id="66" w:name="_Hlk108630569"/>
      <w:bookmarkEnd w:id="64"/>
      <w:bookmarkEnd w:id="65"/>
    </w:p>
    <w:bookmarkEnd w:id="66"/>
    <w:p w14:paraId="132FCEE8" w14:textId="77777777" w:rsidR="007325C6" w:rsidRPr="007325C6" w:rsidRDefault="007325C6" w:rsidP="007325C6">
      <w:pPr>
        <w:spacing w:before="240" w:after="240"/>
        <w:jc w:val="both"/>
        <w:rPr>
          <w:rFonts w:ascii="Arial" w:hAnsi="Arial"/>
          <w:b/>
          <w:color w:val="008EC4"/>
          <w:sz w:val="20"/>
        </w:rPr>
      </w:pPr>
      <w:r w:rsidRPr="007325C6">
        <w:rPr>
          <w:rFonts w:ascii="Arial" w:hAnsi="Arial"/>
          <w:b/>
          <w:color w:val="008EC4"/>
          <w:sz w:val="20"/>
        </w:rPr>
        <w:t>Initial proposal</w:t>
      </w:r>
    </w:p>
    <w:p w14:paraId="2C214751" w14:textId="77777777" w:rsidR="007325C6" w:rsidRPr="007325C6" w:rsidRDefault="007325C6" w:rsidP="007325C6">
      <w:pPr>
        <w:widowControl w:val="0"/>
        <w:spacing w:after="0"/>
        <w:jc w:val="both"/>
        <w:rPr>
          <w:rFonts w:ascii="Arial" w:eastAsiaTheme="minorHAnsi" w:hAnsi="Arial" w:cs="Arial"/>
          <w:bCs/>
          <w:sz w:val="20"/>
          <w:szCs w:val="20"/>
          <w:lang w:val="en-US"/>
        </w:rPr>
      </w:pPr>
      <w:r w:rsidRPr="007325C6">
        <w:rPr>
          <w:rFonts w:ascii="Arial" w:eastAsiaTheme="minorHAnsi" w:hAnsi="Arial" w:cs="Arial"/>
          <w:bCs/>
          <w:sz w:val="20"/>
          <w:szCs w:val="20"/>
          <w:lang w:val="en-US"/>
        </w:rPr>
        <w:t xml:space="preserve">The initial proposal must describe the objective/s of the proposal in broad terms. The proposal must also: </w:t>
      </w:r>
    </w:p>
    <w:p w14:paraId="13B9A846" w14:textId="77777777" w:rsidR="007325C6" w:rsidRPr="008C797E" w:rsidRDefault="007325C6" w:rsidP="00A11F72">
      <w:pPr>
        <w:widowControl w:val="0"/>
        <w:numPr>
          <w:ilvl w:val="0"/>
          <w:numId w:val="10"/>
        </w:numPr>
        <w:autoSpaceDE w:val="0"/>
        <w:autoSpaceDN w:val="0"/>
        <w:spacing w:before="120" w:after="120"/>
        <w:ind w:left="42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Describe the function of the </w:t>
      </w:r>
      <w:proofErr w:type="spellStart"/>
      <w:r w:rsidRPr="008C797E">
        <w:rPr>
          <w:rFonts w:ascii="Arial" w:eastAsiaTheme="minorHAnsi" w:hAnsi="Arial" w:cs="Arial"/>
          <w:bCs/>
          <w:color w:val="000000" w:themeColor="text1"/>
          <w:sz w:val="20"/>
          <w:szCs w:val="20"/>
          <w:lang w:val="en-US"/>
        </w:rPr>
        <w:t>organisation</w:t>
      </w:r>
      <w:proofErr w:type="spellEnd"/>
      <w:r w:rsidRPr="008C797E">
        <w:rPr>
          <w:rFonts w:ascii="Arial" w:eastAsiaTheme="minorHAnsi" w:hAnsi="Arial" w:cs="Arial"/>
          <w:bCs/>
          <w:color w:val="000000" w:themeColor="text1"/>
          <w:sz w:val="20"/>
          <w:szCs w:val="20"/>
          <w:lang w:val="en-US"/>
        </w:rPr>
        <w:t xml:space="preserve"> lodging the preliminary proposal and its interest in the proposal. </w:t>
      </w:r>
    </w:p>
    <w:p w14:paraId="54794199" w14:textId="77777777" w:rsidR="007325C6" w:rsidRPr="008C797E" w:rsidRDefault="007325C6" w:rsidP="00A11F72">
      <w:pPr>
        <w:widowControl w:val="0"/>
        <w:numPr>
          <w:ilvl w:val="0"/>
          <w:numId w:val="10"/>
        </w:numPr>
        <w:autoSpaceDE w:val="0"/>
        <w:autoSpaceDN w:val="0"/>
        <w:spacing w:before="120" w:after="120"/>
        <w:ind w:left="426" w:hanging="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Present a clear statement of the issue or issues that the proposal for the recognition of a new or amended specialty is intended to address, including:</w:t>
      </w:r>
    </w:p>
    <w:p w14:paraId="4AD65EF3" w14:textId="77777777" w:rsidR="007325C6" w:rsidRPr="008C797E" w:rsidRDefault="007325C6" w:rsidP="008C797E">
      <w:pPr>
        <w:widowControl w:val="0"/>
        <w:spacing w:before="60" w:after="60"/>
        <w:ind w:left="709" w:hanging="288"/>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 </w:t>
      </w:r>
      <w:r w:rsidRPr="008C797E">
        <w:rPr>
          <w:rFonts w:ascii="Arial" w:eastAsiaTheme="minorHAnsi" w:hAnsi="Arial" w:cs="Arial"/>
          <w:bCs/>
          <w:color w:val="000000" w:themeColor="text1"/>
          <w:sz w:val="20"/>
          <w:szCs w:val="20"/>
          <w:lang w:val="en-US"/>
        </w:rPr>
        <w:tab/>
      </w:r>
      <w:bookmarkStart w:id="67" w:name="_Hlk110446935"/>
      <w:r w:rsidRPr="008C797E">
        <w:rPr>
          <w:rFonts w:ascii="Arial" w:eastAsiaTheme="minorHAnsi" w:hAnsi="Arial" w:cs="Arial"/>
          <w:bCs/>
          <w:color w:val="000000" w:themeColor="text1"/>
          <w:sz w:val="20"/>
          <w:szCs w:val="20"/>
          <w:lang w:val="en-US"/>
        </w:rPr>
        <w:t xml:space="preserve">How recognition of the proposed new or amended specialty within the National Scheme will advance the objectives of the National Scheme </w:t>
      </w:r>
      <w:bookmarkEnd w:id="67"/>
    </w:p>
    <w:p w14:paraId="1D057E59" w14:textId="77777777" w:rsidR="007325C6" w:rsidRPr="008C797E" w:rsidRDefault="007325C6" w:rsidP="008C797E">
      <w:pPr>
        <w:widowControl w:val="0"/>
        <w:spacing w:before="60" w:after="60"/>
        <w:ind w:left="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b. </w:t>
      </w:r>
      <w:bookmarkStart w:id="68" w:name="_Hlk110446984"/>
      <w:r w:rsidRPr="008C797E">
        <w:rPr>
          <w:rFonts w:ascii="Arial" w:eastAsiaTheme="minorHAnsi" w:hAnsi="Arial" w:cs="Arial"/>
          <w:bCs/>
          <w:color w:val="000000" w:themeColor="text1"/>
          <w:sz w:val="20"/>
          <w:szCs w:val="20"/>
          <w:lang w:val="en-US"/>
        </w:rPr>
        <w:t>Why the existing arrangements are unsatisfactory</w:t>
      </w:r>
      <w:bookmarkEnd w:id="68"/>
      <w:r w:rsidRPr="008C797E">
        <w:rPr>
          <w:rFonts w:ascii="Arial" w:eastAsiaTheme="minorHAnsi" w:hAnsi="Arial" w:cs="Arial"/>
          <w:bCs/>
          <w:color w:val="000000" w:themeColor="text1"/>
          <w:sz w:val="20"/>
          <w:szCs w:val="20"/>
          <w:lang w:val="en-US"/>
        </w:rPr>
        <w:t xml:space="preserve">. </w:t>
      </w:r>
    </w:p>
    <w:p w14:paraId="76CCEFA6" w14:textId="77777777" w:rsidR="007325C6" w:rsidRPr="008C797E" w:rsidRDefault="007325C6" w:rsidP="008C797E">
      <w:pPr>
        <w:widowControl w:val="0"/>
        <w:spacing w:before="60" w:after="60"/>
        <w:ind w:left="709"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c. How significant </w:t>
      </w:r>
      <w:bookmarkStart w:id="69" w:name="_Hlk110447018"/>
      <w:r w:rsidRPr="008C797E">
        <w:rPr>
          <w:rFonts w:ascii="Arial" w:eastAsiaTheme="minorHAnsi" w:hAnsi="Arial" w:cs="Arial"/>
          <w:bCs/>
          <w:color w:val="000000" w:themeColor="text1"/>
          <w:sz w:val="20"/>
          <w:szCs w:val="20"/>
          <w:lang w:val="en-US"/>
        </w:rPr>
        <w:t>the benefits of recognition are in terms of the objectives of the National Scheme</w:t>
      </w:r>
      <w:bookmarkEnd w:id="69"/>
      <w:r w:rsidRPr="008C797E">
        <w:rPr>
          <w:rFonts w:ascii="Arial" w:eastAsiaTheme="minorHAnsi" w:hAnsi="Arial" w:cs="Arial"/>
          <w:bCs/>
          <w:color w:val="000000" w:themeColor="text1"/>
          <w:sz w:val="20"/>
          <w:szCs w:val="20"/>
          <w:lang w:val="en-US"/>
        </w:rPr>
        <w:t xml:space="preserve">. </w:t>
      </w:r>
    </w:p>
    <w:p w14:paraId="2F12B2E9" w14:textId="77777777" w:rsidR="007325C6" w:rsidRPr="008C797E" w:rsidRDefault="007325C6" w:rsidP="008C797E">
      <w:pPr>
        <w:widowControl w:val="0"/>
        <w:spacing w:before="60" w:after="60"/>
        <w:ind w:left="709"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d. </w:t>
      </w:r>
      <w:bookmarkStart w:id="70" w:name="_Hlk110447044"/>
      <w:r w:rsidRPr="008C797E">
        <w:rPr>
          <w:rFonts w:ascii="Arial" w:eastAsiaTheme="minorHAnsi" w:hAnsi="Arial" w:cs="Arial"/>
          <w:bCs/>
          <w:color w:val="000000" w:themeColor="text1"/>
          <w:sz w:val="20"/>
          <w:szCs w:val="20"/>
          <w:lang w:val="en-US"/>
        </w:rPr>
        <w:t xml:space="preserve">The extent to which health services are established in the proposed specialist or field of specialty practice and the demonstrated and/or potential ability of this proposal to improve the provision of the service. </w:t>
      </w:r>
    </w:p>
    <w:bookmarkEnd w:id="70"/>
    <w:p w14:paraId="7B665501" w14:textId="6AC630A5" w:rsidR="007325C6" w:rsidRPr="008C797E" w:rsidRDefault="007325C6" w:rsidP="008C797E">
      <w:pPr>
        <w:widowControl w:val="0"/>
        <w:spacing w:before="60" w:after="60"/>
        <w:ind w:left="709"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e.</w:t>
      </w:r>
      <w:r w:rsidR="008C797E"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 xml:space="preserve">Describe other ways in which the proposal is in the public interest. </w:t>
      </w:r>
    </w:p>
    <w:p w14:paraId="1FD808B1" w14:textId="03445AAF" w:rsidR="007325C6" w:rsidRPr="008C797E" w:rsidRDefault="007325C6" w:rsidP="008C797E">
      <w:pPr>
        <w:widowControl w:val="0"/>
        <w:spacing w:after="0"/>
        <w:ind w:left="426" w:hanging="28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3.</w:t>
      </w:r>
      <w:r w:rsidR="008C797E" w:rsidRPr="008C797E">
        <w:rPr>
          <w:rFonts w:ascii="Arial" w:eastAsiaTheme="minorHAnsi" w:hAnsi="Arial" w:cs="Arial"/>
          <w:bCs/>
          <w:color w:val="000000" w:themeColor="text1"/>
          <w:sz w:val="20"/>
          <w:szCs w:val="20"/>
          <w:lang w:val="en-US"/>
        </w:rPr>
        <w:tab/>
      </w:r>
      <w:r w:rsidRPr="008C797E">
        <w:rPr>
          <w:rFonts w:ascii="Arial" w:eastAsiaTheme="minorHAnsi" w:hAnsi="Arial" w:cs="Arial"/>
          <w:bCs/>
          <w:color w:val="000000" w:themeColor="text1"/>
          <w:sz w:val="20"/>
          <w:szCs w:val="20"/>
          <w:lang w:val="en-US"/>
        </w:rPr>
        <w:t xml:space="preserve">Describe </w:t>
      </w:r>
      <w:bookmarkStart w:id="71" w:name="_Hlk110501205"/>
      <w:r w:rsidRPr="008C797E">
        <w:rPr>
          <w:rFonts w:ascii="Arial" w:eastAsiaTheme="minorHAnsi" w:hAnsi="Arial" w:cs="Arial"/>
          <w:bCs/>
          <w:color w:val="000000" w:themeColor="text1"/>
          <w:sz w:val="20"/>
          <w:szCs w:val="20"/>
          <w:lang w:val="en-US"/>
        </w:rPr>
        <w:t xml:space="preserve">alternative options (both regulatory and non-regulatory) for addressing the issues outlined in </w:t>
      </w:r>
      <w:bookmarkEnd w:id="71"/>
      <w:r w:rsidRPr="008C797E">
        <w:rPr>
          <w:rFonts w:ascii="Arial" w:eastAsiaTheme="minorHAnsi" w:hAnsi="Arial" w:cs="Arial"/>
          <w:bCs/>
          <w:color w:val="000000" w:themeColor="text1"/>
          <w:sz w:val="20"/>
          <w:szCs w:val="20"/>
          <w:lang w:val="en-US"/>
        </w:rPr>
        <w:t xml:space="preserve">point 2. In addition to recognition under the National Law, the proposal must present and compare the advantages and disadvantages of: </w:t>
      </w:r>
    </w:p>
    <w:p w14:paraId="3DD2358F" w14:textId="77777777" w:rsidR="007325C6" w:rsidRPr="008C797E" w:rsidRDefault="007325C6" w:rsidP="008C797E">
      <w:pPr>
        <w:widowControl w:val="0"/>
        <w:tabs>
          <w:tab w:val="left" w:pos="709"/>
        </w:tabs>
        <w:spacing w:after="0"/>
        <w:ind w:firstLine="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r>
      <w:bookmarkStart w:id="72" w:name="_Hlk110501574"/>
      <w:r w:rsidRPr="008C797E">
        <w:rPr>
          <w:rFonts w:ascii="Arial" w:eastAsiaTheme="minorHAnsi" w:hAnsi="Arial" w:cs="Arial"/>
          <w:bCs/>
          <w:color w:val="000000" w:themeColor="text1"/>
          <w:sz w:val="20"/>
          <w:szCs w:val="20"/>
          <w:lang w:val="en-US"/>
        </w:rPr>
        <w:t>existing arrangements (no change</w:t>
      </w:r>
      <w:proofErr w:type="gramStart"/>
      <w:r w:rsidRPr="008C797E">
        <w:rPr>
          <w:rFonts w:ascii="Arial" w:eastAsiaTheme="minorHAnsi" w:hAnsi="Arial" w:cs="Arial"/>
          <w:bCs/>
          <w:color w:val="000000" w:themeColor="text1"/>
          <w:sz w:val="20"/>
          <w:szCs w:val="20"/>
          <w:lang w:val="en-US"/>
        </w:rPr>
        <w:t>);</w:t>
      </w:r>
      <w:proofErr w:type="gramEnd"/>
      <w:r w:rsidRPr="008C797E">
        <w:rPr>
          <w:rFonts w:ascii="Arial" w:eastAsiaTheme="minorHAnsi" w:hAnsi="Arial" w:cs="Arial"/>
          <w:bCs/>
          <w:color w:val="000000" w:themeColor="text1"/>
          <w:sz w:val="20"/>
          <w:szCs w:val="20"/>
          <w:lang w:val="en-US"/>
        </w:rPr>
        <w:t xml:space="preserve"> </w:t>
      </w:r>
    </w:p>
    <w:p w14:paraId="445D7ED3" w14:textId="77777777" w:rsidR="007325C6" w:rsidRPr="008C797E" w:rsidRDefault="007325C6" w:rsidP="008C797E">
      <w:pPr>
        <w:widowControl w:val="0"/>
        <w:tabs>
          <w:tab w:val="left" w:pos="709"/>
        </w:tabs>
        <w:spacing w:after="0"/>
        <w:ind w:firstLine="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other regulation that exists that may be used to address the problem listed in point </w:t>
      </w:r>
      <w:proofErr w:type="gramStart"/>
      <w:r w:rsidRPr="008C797E">
        <w:rPr>
          <w:rFonts w:ascii="Arial" w:eastAsiaTheme="minorHAnsi" w:hAnsi="Arial" w:cs="Arial"/>
          <w:bCs/>
          <w:color w:val="000000" w:themeColor="text1"/>
          <w:sz w:val="20"/>
          <w:szCs w:val="20"/>
          <w:lang w:val="en-US"/>
        </w:rPr>
        <w:t>2;</w:t>
      </w:r>
      <w:proofErr w:type="gramEnd"/>
      <w:r w:rsidRPr="008C797E">
        <w:rPr>
          <w:rFonts w:ascii="Arial" w:eastAsiaTheme="minorHAnsi" w:hAnsi="Arial" w:cs="Arial"/>
          <w:bCs/>
          <w:color w:val="000000" w:themeColor="text1"/>
          <w:sz w:val="20"/>
          <w:szCs w:val="20"/>
          <w:lang w:val="en-US"/>
        </w:rPr>
        <w:t xml:space="preserve"> </w:t>
      </w:r>
    </w:p>
    <w:p w14:paraId="51D73041" w14:textId="77777777" w:rsidR="007325C6" w:rsidRPr="008C797E" w:rsidRDefault="007325C6" w:rsidP="008C797E">
      <w:pPr>
        <w:widowControl w:val="0"/>
        <w:tabs>
          <w:tab w:val="left" w:pos="709"/>
        </w:tabs>
        <w:spacing w:after="0"/>
        <w:ind w:left="709"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other non-regulatory mechanisms to achieve the desired outcome, for example: </w:t>
      </w:r>
      <w:proofErr w:type="spellStart"/>
      <w:r w:rsidRPr="008C797E">
        <w:rPr>
          <w:rFonts w:ascii="Arial" w:eastAsiaTheme="minorHAnsi" w:hAnsi="Arial" w:cs="Arial"/>
          <w:bCs/>
          <w:color w:val="000000" w:themeColor="text1"/>
          <w:sz w:val="20"/>
          <w:szCs w:val="20"/>
          <w:lang w:val="en-US"/>
        </w:rPr>
        <w:t>self regulation</w:t>
      </w:r>
      <w:proofErr w:type="spellEnd"/>
      <w:r w:rsidRPr="008C797E">
        <w:rPr>
          <w:rFonts w:ascii="Arial" w:eastAsiaTheme="minorHAnsi" w:hAnsi="Arial" w:cs="Arial"/>
          <w:bCs/>
          <w:color w:val="000000" w:themeColor="text1"/>
          <w:sz w:val="20"/>
          <w:szCs w:val="20"/>
          <w:lang w:val="en-US"/>
        </w:rPr>
        <w:t xml:space="preserve"> of practitioners through professional (voluntary) codes of conduct. </w:t>
      </w:r>
    </w:p>
    <w:bookmarkEnd w:id="72"/>
    <w:p w14:paraId="47631204" w14:textId="77777777" w:rsidR="007325C6" w:rsidRPr="008C797E" w:rsidRDefault="007325C6" w:rsidP="008C797E">
      <w:pPr>
        <w:widowControl w:val="0"/>
        <w:tabs>
          <w:tab w:val="left" w:pos="426"/>
        </w:tabs>
        <w:spacing w:before="120" w:after="60"/>
        <w:ind w:left="42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4.</w:t>
      </w:r>
      <w:r w:rsidRPr="008C797E">
        <w:rPr>
          <w:rFonts w:ascii="Arial" w:eastAsiaTheme="minorHAnsi" w:hAnsi="Arial" w:cs="Arial"/>
          <w:bCs/>
          <w:color w:val="000000" w:themeColor="text1"/>
          <w:sz w:val="20"/>
          <w:szCs w:val="20"/>
          <w:lang w:val="en-US"/>
        </w:rPr>
        <w:tab/>
        <w:t>Describe the existing professional standards that are relevant to training and specialty practice in the specialty:</w:t>
      </w:r>
    </w:p>
    <w:p w14:paraId="3EB70C94" w14:textId="77777777" w:rsidR="007325C6" w:rsidRPr="008C797E" w:rsidRDefault="007325C6" w:rsidP="008C797E">
      <w:pPr>
        <w:widowControl w:val="0"/>
        <w:spacing w:after="0"/>
        <w:ind w:left="709"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a.</w:t>
      </w:r>
      <w:r w:rsidRPr="008C797E">
        <w:rPr>
          <w:rFonts w:ascii="Arial" w:eastAsiaTheme="minorHAnsi" w:hAnsi="Arial" w:cs="Arial"/>
          <w:bCs/>
          <w:color w:val="000000" w:themeColor="text1"/>
          <w:sz w:val="20"/>
          <w:szCs w:val="20"/>
          <w:lang w:val="en-US"/>
        </w:rPr>
        <w:tab/>
        <w:t>If education programs and continuing professional development programs exist, provide a short outline of them and a link to more detailed information.</w:t>
      </w:r>
    </w:p>
    <w:p w14:paraId="0F6A5D8A" w14:textId="77777777" w:rsidR="007325C6" w:rsidRPr="008C797E" w:rsidRDefault="007325C6" w:rsidP="008C797E">
      <w:pPr>
        <w:widowControl w:val="0"/>
        <w:spacing w:after="0"/>
        <w:ind w:left="709"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b. Indicate what new standards or requirements are anticipated if the proposal results in recognition of a new or amended specialty of field of specialty practice under the National Law.</w:t>
      </w:r>
    </w:p>
    <w:p w14:paraId="7E932D74" w14:textId="77777777" w:rsidR="007325C6" w:rsidRPr="008C797E" w:rsidRDefault="007325C6" w:rsidP="008C797E">
      <w:pPr>
        <w:widowControl w:val="0"/>
        <w:tabs>
          <w:tab w:val="left" w:pos="567"/>
        </w:tabs>
        <w:spacing w:before="120" w:after="120"/>
        <w:ind w:left="426" w:hanging="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5.</w:t>
      </w:r>
      <w:r w:rsidRPr="008C797E">
        <w:rPr>
          <w:rFonts w:ascii="Arial" w:eastAsiaTheme="minorHAnsi" w:hAnsi="Arial" w:cs="Arial"/>
          <w:bCs/>
          <w:color w:val="000000" w:themeColor="text1"/>
          <w:sz w:val="20"/>
          <w:szCs w:val="20"/>
          <w:lang w:val="en-US"/>
        </w:rPr>
        <w:tab/>
        <w:t xml:space="preserve">Identify the </w:t>
      </w:r>
      <w:bookmarkStart w:id="73" w:name="_Hlk108801838"/>
      <w:r w:rsidRPr="008C797E">
        <w:rPr>
          <w:rFonts w:ascii="Arial" w:eastAsiaTheme="minorHAnsi" w:hAnsi="Arial" w:cs="Arial"/>
          <w:bCs/>
          <w:color w:val="000000" w:themeColor="text1"/>
          <w:sz w:val="20"/>
          <w:szCs w:val="20"/>
          <w:lang w:val="en-US"/>
        </w:rPr>
        <w:t xml:space="preserve">stakeholder groups likely to be affected by the recognition </w:t>
      </w:r>
      <w:bookmarkEnd w:id="73"/>
      <w:r w:rsidRPr="008C797E">
        <w:rPr>
          <w:rFonts w:ascii="Arial" w:eastAsiaTheme="minorHAnsi" w:hAnsi="Arial" w:cs="Arial"/>
          <w:bCs/>
          <w:color w:val="000000" w:themeColor="text1"/>
          <w:sz w:val="20"/>
          <w:szCs w:val="20"/>
          <w:lang w:val="en-US"/>
        </w:rPr>
        <w:t>of the specialty including groups within the regulated profession or segments of the profession, other health professions, health consumers and the community, health service providers, funding bodies, education providers and Aboriginal and Torres Strait Islander Peoples.</w:t>
      </w:r>
    </w:p>
    <w:p w14:paraId="6F43AF6D" w14:textId="77777777" w:rsidR="007325C6" w:rsidRPr="008C797E" w:rsidRDefault="007325C6" w:rsidP="008C797E">
      <w:pPr>
        <w:widowControl w:val="0"/>
        <w:tabs>
          <w:tab w:val="left" w:pos="426"/>
        </w:tabs>
        <w:spacing w:before="120" w:after="120"/>
        <w:ind w:left="426" w:hanging="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6.</w:t>
      </w:r>
      <w:r w:rsidRPr="008C797E">
        <w:rPr>
          <w:rFonts w:ascii="Arial" w:eastAsiaTheme="minorHAnsi" w:hAnsi="Arial" w:cs="Arial"/>
          <w:bCs/>
          <w:color w:val="000000" w:themeColor="text1"/>
          <w:sz w:val="20"/>
          <w:szCs w:val="20"/>
          <w:lang w:val="en-US"/>
        </w:rPr>
        <w:tab/>
        <w:t>Describe the consultation which has been undertaken to determine the stakeholders affected by the proposal.</w:t>
      </w:r>
    </w:p>
    <w:p w14:paraId="12ADE535" w14:textId="77777777" w:rsidR="007325C6" w:rsidRPr="008C797E" w:rsidRDefault="007325C6" w:rsidP="008C797E">
      <w:pPr>
        <w:widowControl w:val="0"/>
        <w:tabs>
          <w:tab w:val="left" w:pos="426"/>
        </w:tabs>
        <w:spacing w:before="120" w:after="120"/>
        <w:ind w:left="426" w:hanging="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7.</w:t>
      </w:r>
      <w:r w:rsidRPr="008C797E">
        <w:rPr>
          <w:rFonts w:ascii="Arial" w:eastAsiaTheme="minorHAnsi" w:hAnsi="Arial" w:cs="Arial"/>
          <w:bCs/>
          <w:color w:val="000000" w:themeColor="text1"/>
          <w:sz w:val="20"/>
          <w:szCs w:val="20"/>
          <w:lang w:val="en-US"/>
        </w:rPr>
        <w:tab/>
      </w:r>
      <w:bookmarkStart w:id="74" w:name="_Hlk110524470"/>
      <w:r w:rsidRPr="008C797E">
        <w:rPr>
          <w:rFonts w:ascii="Arial" w:eastAsiaTheme="minorHAnsi" w:hAnsi="Arial" w:cs="Arial"/>
          <w:bCs/>
          <w:color w:val="000000" w:themeColor="text1"/>
          <w:sz w:val="20"/>
          <w:szCs w:val="20"/>
          <w:lang w:val="en-US"/>
        </w:rPr>
        <w:t xml:space="preserve">Identify extant medical specialties and/or fields of specialty practice that have significant overlap in scope of practice, required knowledge, </w:t>
      </w:r>
      <w:proofErr w:type="gramStart"/>
      <w:r w:rsidRPr="008C797E">
        <w:rPr>
          <w:rFonts w:ascii="Arial" w:eastAsiaTheme="minorHAnsi" w:hAnsi="Arial" w:cs="Arial"/>
          <w:bCs/>
          <w:color w:val="000000" w:themeColor="text1"/>
          <w:sz w:val="20"/>
          <w:szCs w:val="20"/>
          <w:lang w:val="en-US"/>
        </w:rPr>
        <w:t>skills</w:t>
      </w:r>
      <w:proofErr w:type="gramEnd"/>
      <w:r w:rsidRPr="008C797E">
        <w:rPr>
          <w:rFonts w:ascii="Arial" w:eastAsiaTheme="minorHAnsi" w:hAnsi="Arial" w:cs="Arial"/>
          <w:bCs/>
          <w:color w:val="000000" w:themeColor="text1"/>
          <w:sz w:val="20"/>
          <w:szCs w:val="20"/>
          <w:lang w:val="en-US"/>
        </w:rPr>
        <w:t xml:space="preserve"> and competencies with the proposed new or amended specialty or field of specialty practice; and describe what differentiates the proposed new or amended specialty from these existing specialties</w:t>
      </w:r>
      <w:bookmarkEnd w:id="74"/>
      <w:r w:rsidRPr="008C797E">
        <w:rPr>
          <w:rFonts w:ascii="Arial" w:eastAsiaTheme="minorHAnsi" w:hAnsi="Arial" w:cs="Arial"/>
          <w:bCs/>
          <w:color w:val="000000" w:themeColor="text1"/>
          <w:sz w:val="20"/>
          <w:szCs w:val="20"/>
          <w:lang w:val="en-US"/>
        </w:rPr>
        <w:t>.</w:t>
      </w:r>
    </w:p>
    <w:p w14:paraId="343ED86E" w14:textId="77777777" w:rsidR="007325C6" w:rsidRPr="008C797E" w:rsidRDefault="007325C6" w:rsidP="008C797E">
      <w:pPr>
        <w:widowControl w:val="0"/>
        <w:tabs>
          <w:tab w:val="left" w:pos="426"/>
        </w:tabs>
        <w:spacing w:before="120" w:after="120"/>
        <w:ind w:left="426" w:hanging="426"/>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8.</w:t>
      </w:r>
      <w:r w:rsidRPr="008C797E">
        <w:rPr>
          <w:rFonts w:ascii="Arial" w:eastAsiaTheme="minorHAnsi" w:hAnsi="Arial" w:cs="Arial"/>
          <w:bCs/>
          <w:color w:val="000000" w:themeColor="text1"/>
          <w:sz w:val="20"/>
          <w:szCs w:val="20"/>
          <w:lang w:val="en-US"/>
        </w:rPr>
        <w:tab/>
        <w:t>Identify expected impacts of each option on the various stakeholder groups, including impacts on coordination and continuity of health care and the quality and safety of care, workforce impacts, financial impacts, business impacts and competition impacts</w:t>
      </w:r>
    </w:p>
    <w:p w14:paraId="6A01B3F3" w14:textId="413095DB" w:rsidR="007325C6" w:rsidRPr="007325C6" w:rsidRDefault="007325C6" w:rsidP="007325C6">
      <w:pPr>
        <w:spacing w:before="240" w:after="240"/>
        <w:jc w:val="both"/>
        <w:rPr>
          <w:rFonts w:ascii="Arial" w:hAnsi="Arial"/>
          <w:b/>
          <w:color w:val="008EC4"/>
          <w:sz w:val="20"/>
        </w:rPr>
      </w:pPr>
      <w:bookmarkStart w:id="75" w:name="_Hlk103876931"/>
      <w:r w:rsidRPr="007325C6">
        <w:rPr>
          <w:rFonts w:ascii="Arial" w:hAnsi="Arial"/>
          <w:b/>
          <w:color w:val="008EC4"/>
          <w:sz w:val="20"/>
        </w:rPr>
        <w:t xml:space="preserve">Detailed </w:t>
      </w:r>
      <w:r w:rsidR="0028432E">
        <w:rPr>
          <w:rFonts w:ascii="Arial" w:hAnsi="Arial"/>
          <w:b/>
          <w:color w:val="008EC4"/>
          <w:sz w:val="20"/>
        </w:rPr>
        <w:t xml:space="preserve">(Stage 2) assessment of the </w:t>
      </w:r>
      <w:r w:rsidRPr="007325C6">
        <w:rPr>
          <w:rFonts w:ascii="Arial" w:hAnsi="Arial"/>
          <w:b/>
          <w:color w:val="008EC4"/>
          <w:sz w:val="20"/>
        </w:rPr>
        <w:t>proposal</w:t>
      </w:r>
    </w:p>
    <w:bookmarkEnd w:id="75"/>
    <w:p w14:paraId="5E614FC3" w14:textId="43777553" w:rsidR="007325C6" w:rsidRPr="008C797E" w:rsidRDefault="007325C6" w:rsidP="007325C6">
      <w:pPr>
        <w:widowControl w:val="0"/>
        <w:spacing w:before="120" w:after="120"/>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These matters are based on the COAG Health Council Guidance to National Boards about the matters that should at least be addressed in a submission for approval of a new or amended specialty. Applicants must address these matters </w:t>
      </w:r>
      <w:r w:rsidR="0028432E">
        <w:rPr>
          <w:rFonts w:ascii="Arial" w:eastAsiaTheme="minorHAnsi" w:hAnsi="Arial" w:cs="Arial"/>
          <w:bCs/>
          <w:color w:val="000000" w:themeColor="text1"/>
          <w:sz w:val="20"/>
          <w:szCs w:val="20"/>
          <w:lang w:val="en-US"/>
        </w:rPr>
        <w:t>as part of the</w:t>
      </w:r>
      <w:r w:rsidRPr="008C797E">
        <w:rPr>
          <w:rFonts w:ascii="Arial" w:eastAsiaTheme="minorHAnsi" w:hAnsi="Arial" w:cs="Arial"/>
          <w:bCs/>
          <w:color w:val="000000" w:themeColor="text1"/>
          <w:sz w:val="20"/>
          <w:szCs w:val="20"/>
          <w:lang w:val="en-US"/>
        </w:rPr>
        <w:t xml:space="preserve"> detailed </w:t>
      </w:r>
      <w:r w:rsidR="0028432E">
        <w:rPr>
          <w:rFonts w:ascii="Arial" w:eastAsiaTheme="minorHAnsi" w:hAnsi="Arial" w:cs="Arial"/>
          <w:bCs/>
          <w:color w:val="000000" w:themeColor="text1"/>
          <w:sz w:val="20"/>
          <w:szCs w:val="20"/>
          <w:lang w:val="en-US"/>
        </w:rPr>
        <w:t xml:space="preserve">assessment of the </w:t>
      </w:r>
      <w:r w:rsidRPr="008C797E">
        <w:rPr>
          <w:rFonts w:ascii="Arial" w:eastAsiaTheme="minorHAnsi" w:hAnsi="Arial" w:cs="Arial"/>
          <w:bCs/>
          <w:color w:val="000000" w:themeColor="text1"/>
          <w:sz w:val="20"/>
          <w:szCs w:val="20"/>
          <w:lang w:val="en-US"/>
        </w:rPr>
        <w:t xml:space="preserve">proposal to the Medical Board. </w:t>
      </w:r>
    </w:p>
    <w:p w14:paraId="563DC78D" w14:textId="77777777" w:rsidR="007325C6" w:rsidRPr="008C797E" w:rsidRDefault="007325C6" w:rsidP="00A11F72">
      <w:pPr>
        <w:widowControl w:val="0"/>
        <w:numPr>
          <w:ilvl w:val="0"/>
          <w:numId w:val="11"/>
        </w:numPr>
        <w:autoSpaceDE w:val="0"/>
        <w:autoSpaceDN w:val="0"/>
        <w:spacing w:after="0"/>
        <w:ind w:left="426" w:hanging="426"/>
        <w:jc w:val="both"/>
        <w:rPr>
          <w:rFonts w:ascii="Arial" w:eastAsiaTheme="minorHAnsi" w:hAnsi="Arial" w:cs="Arial"/>
          <w:bCs/>
          <w:color w:val="000000" w:themeColor="text1"/>
          <w:sz w:val="20"/>
          <w:szCs w:val="20"/>
          <w:lang w:val="en-US"/>
        </w:rPr>
      </w:pPr>
      <w:bookmarkStart w:id="76" w:name="_Hlk110446411"/>
      <w:r w:rsidRPr="008C797E">
        <w:rPr>
          <w:rFonts w:ascii="Arial" w:eastAsiaTheme="minorHAnsi" w:hAnsi="Arial" w:cs="Arial"/>
          <w:bCs/>
          <w:color w:val="000000" w:themeColor="text1"/>
          <w:sz w:val="20"/>
          <w:szCs w:val="20"/>
          <w:lang w:val="en-US"/>
        </w:rPr>
        <w:t>The field of practice is distinct and a legitimate area of specialist practice</w:t>
      </w:r>
      <w:bookmarkEnd w:id="76"/>
      <w:r w:rsidRPr="008C797E">
        <w:rPr>
          <w:rFonts w:ascii="Arial" w:eastAsiaTheme="minorHAnsi" w:hAnsi="Arial" w:cs="Arial"/>
          <w:bCs/>
          <w:color w:val="000000" w:themeColor="text1"/>
          <w:sz w:val="20"/>
          <w:szCs w:val="20"/>
          <w:lang w:val="en-US"/>
        </w:rPr>
        <w:t>:</w:t>
      </w:r>
    </w:p>
    <w:p w14:paraId="1B1D52A7" w14:textId="77777777" w:rsidR="007325C6" w:rsidRPr="008C797E" w:rsidRDefault="007325C6" w:rsidP="00A11F72">
      <w:pPr>
        <w:widowControl w:val="0"/>
        <w:numPr>
          <w:ilvl w:val="0"/>
          <w:numId w:val="12"/>
        </w:numPr>
        <w:autoSpaceDE w:val="0"/>
        <w:autoSpaceDN w:val="0"/>
        <w:spacing w:after="0"/>
        <w:ind w:left="85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that the specialty or field of practice is based on substantiated concepts in medical science and health care delivery </w:t>
      </w:r>
    </w:p>
    <w:p w14:paraId="4EF88FC2" w14:textId="77777777" w:rsidR="007325C6" w:rsidRPr="008C797E" w:rsidRDefault="007325C6" w:rsidP="00A11F72">
      <w:pPr>
        <w:widowControl w:val="0"/>
        <w:numPr>
          <w:ilvl w:val="0"/>
          <w:numId w:val="12"/>
        </w:numPr>
        <w:autoSpaceDE w:val="0"/>
        <w:autoSpaceDN w:val="0"/>
        <w:spacing w:after="0"/>
        <w:ind w:left="85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that the specialty or field of practice is a legitimate and distinctive field of medicine with specialist </w:t>
      </w:r>
      <w:r w:rsidRPr="008C797E">
        <w:rPr>
          <w:rFonts w:ascii="Arial" w:eastAsiaTheme="minorHAnsi" w:hAnsi="Arial" w:cs="Arial"/>
          <w:bCs/>
          <w:color w:val="000000" w:themeColor="text1"/>
          <w:sz w:val="20"/>
          <w:szCs w:val="20"/>
          <w:lang w:val="en-US"/>
        </w:rPr>
        <w:lastRenderedPageBreak/>
        <w:t xml:space="preserve">knowledge and skills that are over and above those required for generalist practice and separate from other existing specialties or fields of practice. This might include, for example, the extent to which the field of practice has: </w:t>
      </w:r>
    </w:p>
    <w:p w14:paraId="30AFDD12" w14:textId="77777777" w:rsidR="007325C6" w:rsidRPr="008C797E" w:rsidRDefault="007325C6" w:rsidP="00A11F72">
      <w:pPr>
        <w:widowControl w:val="0"/>
        <w:numPr>
          <w:ilvl w:val="1"/>
          <w:numId w:val="9"/>
        </w:numPr>
        <w:autoSpaceDE w:val="0"/>
        <w:autoSpaceDN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an established and distinct body of </w:t>
      </w:r>
      <w:proofErr w:type="gramStart"/>
      <w:r w:rsidRPr="008C797E">
        <w:rPr>
          <w:rFonts w:ascii="Arial" w:eastAsiaTheme="minorHAnsi" w:hAnsi="Arial" w:cs="Arial"/>
          <w:bCs/>
          <w:color w:val="000000" w:themeColor="text1"/>
          <w:sz w:val="20"/>
          <w:szCs w:val="20"/>
          <w:lang w:val="en-US"/>
        </w:rPr>
        <w:t>knowledge;</w:t>
      </w:r>
      <w:proofErr w:type="gramEnd"/>
      <w:r w:rsidRPr="008C797E">
        <w:rPr>
          <w:rFonts w:ascii="Arial" w:eastAsiaTheme="minorHAnsi" w:hAnsi="Arial" w:cs="Arial"/>
          <w:bCs/>
          <w:color w:val="000000" w:themeColor="text1"/>
          <w:sz w:val="20"/>
          <w:szCs w:val="20"/>
          <w:lang w:val="en-US"/>
        </w:rPr>
        <w:t xml:space="preserve"> </w:t>
      </w:r>
    </w:p>
    <w:p w14:paraId="65C0BBFA" w14:textId="77777777" w:rsidR="007325C6" w:rsidRPr="008C797E" w:rsidRDefault="007325C6" w:rsidP="00A11F72">
      <w:pPr>
        <w:widowControl w:val="0"/>
        <w:numPr>
          <w:ilvl w:val="1"/>
          <w:numId w:val="9"/>
        </w:numPr>
        <w:autoSpaceDE w:val="0"/>
        <w:autoSpaceDN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 comprehensive and developing body of international and local research, literature, practice and </w:t>
      </w:r>
      <w:proofErr w:type="gramStart"/>
      <w:r w:rsidRPr="008C797E">
        <w:rPr>
          <w:rFonts w:ascii="Arial" w:eastAsiaTheme="minorHAnsi" w:hAnsi="Arial" w:cs="Arial"/>
          <w:bCs/>
          <w:color w:val="000000" w:themeColor="text1"/>
          <w:sz w:val="20"/>
          <w:szCs w:val="20"/>
          <w:lang w:val="en-US"/>
        </w:rPr>
        <w:t>innovation;</w:t>
      </w:r>
      <w:proofErr w:type="gramEnd"/>
      <w:r w:rsidRPr="008C797E">
        <w:rPr>
          <w:rFonts w:ascii="Arial" w:eastAsiaTheme="minorHAnsi" w:hAnsi="Arial" w:cs="Arial"/>
          <w:bCs/>
          <w:color w:val="000000" w:themeColor="text1"/>
          <w:sz w:val="20"/>
          <w:szCs w:val="20"/>
          <w:lang w:val="en-US"/>
        </w:rPr>
        <w:t xml:space="preserve"> </w:t>
      </w:r>
    </w:p>
    <w:p w14:paraId="2DF847C1" w14:textId="77777777" w:rsidR="007325C6" w:rsidRPr="008C797E" w:rsidRDefault="007325C6" w:rsidP="00A11F72">
      <w:pPr>
        <w:widowControl w:val="0"/>
        <w:numPr>
          <w:ilvl w:val="1"/>
          <w:numId w:val="9"/>
        </w:numPr>
        <w:autoSpaceDE w:val="0"/>
        <w:autoSpaceDN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formal recognition as a specialty in comparable countries. </w:t>
      </w:r>
    </w:p>
    <w:p w14:paraId="28E57A1A" w14:textId="77777777" w:rsidR="007325C6" w:rsidRPr="008C797E" w:rsidRDefault="007325C6" w:rsidP="00A11F72">
      <w:pPr>
        <w:widowControl w:val="0"/>
        <w:numPr>
          <w:ilvl w:val="0"/>
          <w:numId w:val="11"/>
        </w:numPr>
        <w:autoSpaceDE w:val="0"/>
        <w:autoSpaceDN w:val="0"/>
        <w:spacing w:before="120" w:after="0"/>
        <w:ind w:left="426" w:hanging="425"/>
        <w:jc w:val="both"/>
        <w:rPr>
          <w:rFonts w:ascii="Arial" w:eastAsiaTheme="minorHAnsi" w:hAnsi="Arial" w:cs="Arial"/>
          <w:bCs/>
          <w:color w:val="000000" w:themeColor="text1"/>
          <w:sz w:val="20"/>
          <w:szCs w:val="20"/>
          <w:lang w:val="en-US"/>
        </w:rPr>
      </w:pPr>
      <w:bookmarkStart w:id="77" w:name="_Hlk110446445"/>
      <w:r w:rsidRPr="008C797E">
        <w:rPr>
          <w:rFonts w:ascii="Arial" w:eastAsiaTheme="minorHAnsi" w:hAnsi="Arial" w:cs="Arial"/>
          <w:bCs/>
          <w:color w:val="000000" w:themeColor="text1"/>
          <w:sz w:val="20"/>
          <w:szCs w:val="20"/>
          <w:lang w:val="en-US"/>
        </w:rPr>
        <w:t xml:space="preserve">The specialty or field of practice is capable of contributing to the standards of medical practice </w:t>
      </w:r>
      <w:bookmarkEnd w:id="77"/>
      <w:r w:rsidRPr="008C797E">
        <w:rPr>
          <w:rFonts w:ascii="Arial" w:eastAsiaTheme="minorHAnsi" w:hAnsi="Arial" w:cs="Arial"/>
          <w:bCs/>
          <w:color w:val="000000" w:themeColor="text1"/>
          <w:sz w:val="20"/>
          <w:szCs w:val="20"/>
          <w:lang w:val="en-US"/>
        </w:rPr>
        <w:t xml:space="preserve">The applicant must address the following concerning the scope of practice of the specialty or field of practice: </w:t>
      </w:r>
    </w:p>
    <w:p w14:paraId="0689F9C3" w14:textId="77777777" w:rsidR="007325C6" w:rsidRPr="008C797E" w:rsidRDefault="007325C6" w:rsidP="00A11F72">
      <w:pPr>
        <w:widowControl w:val="0"/>
        <w:numPr>
          <w:ilvl w:val="0"/>
          <w:numId w:val="14"/>
        </w:numPr>
        <w:tabs>
          <w:tab w:val="left" w:pos="851"/>
          <w:tab w:val="left" w:pos="1134"/>
        </w:tabs>
        <w:autoSpaceDE w:val="0"/>
        <w:autoSpaceDN w:val="0"/>
        <w:spacing w:after="0"/>
        <w:ind w:left="851"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that the specialty or field of practice has structures and governance arrangements in place that demonstrate substantial institutional support for its practice including: </w:t>
      </w:r>
    </w:p>
    <w:p w14:paraId="763F57CC" w14:textId="36182432" w:rsidR="007325C6" w:rsidRPr="008C797E" w:rsidRDefault="007325C6" w:rsidP="00A855D3">
      <w:pPr>
        <w:widowControl w:val="0"/>
        <w:tabs>
          <w:tab w:val="left" w:pos="1276"/>
        </w:tabs>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00A855D3">
        <w:rPr>
          <w:rFonts w:ascii="Arial" w:eastAsiaTheme="minorHAnsi" w:hAnsi="Arial" w:cs="Arial"/>
          <w:bCs/>
          <w:color w:val="000000" w:themeColor="text1"/>
          <w:sz w:val="20"/>
          <w:szCs w:val="20"/>
          <w:lang w:val="en-US"/>
        </w:rPr>
        <w:tab/>
      </w:r>
      <w:r w:rsidRPr="008C797E">
        <w:rPr>
          <w:rFonts w:ascii="Arial" w:eastAsiaTheme="minorHAnsi" w:hAnsi="Arial" w:cs="Arial"/>
          <w:bCs/>
          <w:color w:val="000000" w:themeColor="text1"/>
          <w:sz w:val="20"/>
          <w:szCs w:val="20"/>
          <w:lang w:val="en-US"/>
        </w:rPr>
        <w:t xml:space="preserve">professional bodies that represent practitioners in the field of </w:t>
      </w:r>
      <w:proofErr w:type="gramStart"/>
      <w:r w:rsidRPr="008C797E">
        <w:rPr>
          <w:rFonts w:ascii="Arial" w:eastAsiaTheme="minorHAnsi" w:hAnsi="Arial" w:cs="Arial"/>
          <w:bCs/>
          <w:color w:val="000000" w:themeColor="text1"/>
          <w:sz w:val="20"/>
          <w:szCs w:val="20"/>
          <w:lang w:val="en-US"/>
        </w:rPr>
        <w:t>practice;</w:t>
      </w:r>
      <w:proofErr w:type="gramEnd"/>
    </w:p>
    <w:p w14:paraId="77182285" w14:textId="77777777" w:rsidR="007325C6" w:rsidRPr="008C797E" w:rsidRDefault="007325C6" w:rsidP="00A11F72">
      <w:pPr>
        <w:widowControl w:val="0"/>
        <w:numPr>
          <w:ilvl w:val="0"/>
          <w:numId w:val="15"/>
        </w:numPr>
        <w:tabs>
          <w:tab w:val="left" w:pos="1418"/>
        </w:tabs>
        <w:autoSpaceDE w:val="0"/>
        <w:autoSpaceDN w:val="0"/>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acceptance by government and non-government health service funders, and service delivery bodies. </w:t>
      </w:r>
    </w:p>
    <w:p w14:paraId="73F13A6E" w14:textId="77777777" w:rsidR="007325C6" w:rsidRPr="008C797E" w:rsidRDefault="007325C6" w:rsidP="00A11F72">
      <w:pPr>
        <w:widowControl w:val="0"/>
        <w:numPr>
          <w:ilvl w:val="0"/>
          <w:numId w:val="13"/>
        </w:numPr>
        <w:tabs>
          <w:tab w:val="left" w:pos="851"/>
        </w:tabs>
        <w:autoSpaceDE w:val="0"/>
        <w:autoSpaceDN w:val="0"/>
        <w:spacing w:after="0"/>
        <w:ind w:left="426" w:firstLine="0"/>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that there are standards for: </w:t>
      </w:r>
    </w:p>
    <w:p w14:paraId="085B8061" w14:textId="77777777" w:rsidR="007325C6" w:rsidRPr="008C797E" w:rsidRDefault="007325C6" w:rsidP="00A855D3">
      <w:pPr>
        <w:widowControl w:val="0"/>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medical practice in the specialty or field of specialty practice to ensure high quality health </w:t>
      </w:r>
      <w:proofErr w:type="gramStart"/>
      <w:r w:rsidRPr="008C797E">
        <w:rPr>
          <w:rFonts w:ascii="Arial" w:eastAsiaTheme="minorHAnsi" w:hAnsi="Arial" w:cs="Arial"/>
          <w:bCs/>
          <w:color w:val="000000" w:themeColor="text1"/>
          <w:sz w:val="20"/>
          <w:szCs w:val="20"/>
          <w:lang w:val="en-US"/>
        </w:rPr>
        <w:t>care;</w:t>
      </w:r>
      <w:proofErr w:type="gramEnd"/>
      <w:r w:rsidRPr="008C797E">
        <w:rPr>
          <w:rFonts w:ascii="Arial" w:eastAsiaTheme="minorHAnsi" w:hAnsi="Arial" w:cs="Arial"/>
          <w:bCs/>
          <w:color w:val="000000" w:themeColor="text1"/>
          <w:sz w:val="20"/>
          <w:szCs w:val="20"/>
          <w:lang w:val="en-US"/>
        </w:rPr>
        <w:t xml:space="preserve"> </w:t>
      </w:r>
    </w:p>
    <w:p w14:paraId="3958CACD" w14:textId="77777777" w:rsidR="007325C6" w:rsidRPr="008C797E" w:rsidRDefault="007325C6" w:rsidP="00A11F72">
      <w:pPr>
        <w:widowControl w:val="0"/>
        <w:numPr>
          <w:ilvl w:val="0"/>
          <w:numId w:val="15"/>
        </w:numPr>
        <w:tabs>
          <w:tab w:val="left" w:pos="1418"/>
        </w:tabs>
        <w:autoSpaceDE w:val="0"/>
        <w:autoSpaceDN w:val="0"/>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guidelines and procedures for determining who will be Foundation Fellows/Members of the professional body (NB the level of knowledge, skills and competence of Foundation Fellows/Members should be no lower than those who will complete its training program); and </w:t>
      </w:r>
    </w:p>
    <w:p w14:paraId="1E68F1D7" w14:textId="79F421E9" w:rsidR="007325C6" w:rsidRPr="008C797E" w:rsidRDefault="007325C6" w:rsidP="00A11F72">
      <w:pPr>
        <w:pStyle w:val="ListParagraph"/>
        <w:widowControl w:val="0"/>
        <w:numPr>
          <w:ilvl w:val="0"/>
          <w:numId w:val="15"/>
        </w:numPr>
        <w:tabs>
          <w:tab w:val="left" w:pos="1134"/>
        </w:tabs>
        <w:spacing w:after="0"/>
        <w:ind w:left="127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training, assessment and certification in the specialty or field of practice. </w:t>
      </w:r>
    </w:p>
    <w:p w14:paraId="3B129701" w14:textId="77777777" w:rsidR="007325C6" w:rsidRPr="008C797E" w:rsidRDefault="007325C6" w:rsidP="008C797E">
      <w:pPr>
        <w:widowControl w:val="0"/>
        <w:tabs>
          <w:tab w:val="left" w:pos="1134"/>
        </w:tabs>
        <w:spacing w:after="0"/>
        <w:ind w:left="851"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c.</w:t>
      </w:r>
      <w:r w:rsidRPr="008C797E">
        <w:rPr>
          <w:rFonts w:ascii="Arial" w:eastAsiaTheme="minorHAnsi" w:hAnsi="Arial" w:cs="Arial"/>
          <w:bCs/>
          <w:color w:val="000000" w:themeColor="text1"/>
          <w:sz w:val="20"/>
          <w:szCs w:val="20"/>
          <w:lang w:val="en-US"/>
        </w:rPr>
        <w:tab/>
        <w:t xml:space="preserve">that the Australian professional body or bodies can demonstrate experience in all or some of the following: </w:t>
      </w:r>
    </w:p>
    <w:p w14:paraId="5337C94B" w14:textId="77777777" w:rsidR="007325C6" w:rsidRPr="008C797E" w:rsidRDefault="007325C6" w:rsidP="008C797E">
      <w:pPr>
        <w:widowControl w:val="0"/>
        <w:tabs>
          <w:tab w:val="left" w:pos="993"/>
          <w:tab w:val="left" w:pos="1134"/>
        </w:tabs>
        <w:spacing w:after="0"/>
        <w:ind w:left="709" w:firstLine="14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health policy development; health promotion and </w:t>
      </w:r>
      <w:proofErr w:type="gramStart"/>
      <w:r w:rsidRPr="008C797E">
        <w:rPr>
          <w:rFonts w:ascii="Arial" w:eastAsiaTheme="minorHAnsi" w:hAnsi="Arial" w:cs="Arial"/>
          <w:bCs/>
          <w:color w:val="000000" w:themeColor="text1"/>
          <w:sz w:val="20"/>
          <w:szCs w:val="20"/>
          <w:lang w:val="en-US"/>
        </w:rPr>
        <w:t>advocacy;</w:t>
      </w:r>
      <w:proofErr w:type="gramEnd"/>
      <w:r w:rsidRPr="008C797E">
        <w:rPr>
          <w:rFonts w:ascii="Arial" w:eastAsiaTheme="minorHAnsi" w:hAnsi="Arial" w:cs="Arial"/>
          <w:bCs/>
          <w:color w:val="000000" w:themeColor="text1"/>
          <w:sz w:val="20"/>
          <w:szCs w:val="20"/>
          <w:lang w:val="en-US"/>
        </w:rPr>
        <w:t xml:space="preserve"> </w:t>
      </w:r>
    </w:p>
    <w:p w14:paraId="1E322A79" w14:textId="77777777" w:rsidR="007325C6" w:rsidRPr="008C797E" w:rsidRDefault="007325C6" w:rsidP="00A11F72">
      <w:pPr>
        <w:widowControl w:val="0"/>
        <w:numPr>
          <w:ilvl w:val="0"/>
          <w:numId w:val="15"/>
        </w:numPr>
        <w:tabs>
          <w:tab w:val="left" w:pos="1134"/>
        </w:tabs>
        <w:autoSpaceDE w:val="0"/>
        <w:autoSpaceDN w:val="0"/>
        <w:spacing w:after="0"/>
        <w:ind w:left="709" w:firstLine="14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research </w:t>
      </w:r>
      <w:proofErr w:type="gramStart"/>
      <w:r w:rsidRPr="008C797E">
        <w:rPr>
          <w:rFonts w:ascii="Arial" w:eastAsiaTheme="minorHAnsi" w:hAnsi="Arial" w:cs="Arial"/>
          <w:bCs/>
          <w:color w:val="000000" w:themeColor="text1"/>
          <w:sz w:val="20"/>
          <w:szCs w:val="20"/>
          <w:lang w:val="en-US"/>
        </w:rPr>
        <w:t>facilitation;</w:t>
      </w:r>
      <w:proofErr w:type="gramEnd"/>
      <w:r w:rsidRPr="008C797E">
        <w:rPr>
          <w:rFonts w:ascii="Arial" w:eastAsiaTheme="minorHAnsi" w:hAnsi="Arial" w:cs="Arial"/>
          <w:bCs/>
          <w:color w:val="000000" w:themeColor="text1"/>
          <w:sz w:val="20"/>
          <w:szCs w:val="20"/>
          <w:lang w:val="en-US"/>
        </w:rPr>
        <w:t xml:space="preserve"> </w:t>
      </w:r>
    </w:p>
    <w:p w14:paraId="059430D6" w14:textId="77777777" w:rsidR="007325C6" w:rsidRPr="008C797E" w:rsidRDefault="007325C6" w:rsidP="008C797E">
      <w:pPr>
        <w:widowControl w:val="0"/>
        <w:tabs>
          <w:tab w:val="left" w:pos="993"/>
          <w:tab w:val="left" w:pos="1134"/>
        </w:tabs>
        <w:spacing w:after="0"/>
        <w:ind w:left="709" w:firstLine="14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the development and dissemination of the discipline’s evidence </w:t>
      </w:r>
      <w:proofErr w:type="gramStart"/>
      <w:r w:rsidRPr="008C797E">
        <w:rPr>
          <w:rFonts w:ascii="Arial" w:eastAsiaTheme="minorHAnsi" w:hAnsi="Arial" w:cs="Arial"/>
          <w:bCs/>
          <w:color w:val="000000" w:themeColor="text1"/>
          <w:sz w:val="20"/>
          <w:szCs w:val="20"/>
          <w:lang w:val="en-US"/>
        </w:rPr>
        <w:t>base;</w:t>
      </w:r>
      <w:proofErr w:type="gramEnd"/>
      <w:r w:rsidRPr="008C797E">
        <w:rPr>
          <w:rFonts w:ascii="Arial" w:eastAsiaTheme="minorHAnsi" w:hAnsi="Arial" w:cs="Arial"/>
          <w:bCs/>
          <w:color w:val="000000" w:themeColor="text1"/>
          <w:sz w:val="20"/>
          <w:szCs w:val="20"/>
          <w:lang w:val="en-US"/>
        </w:rPr>
        <w:t xml:space="preserve"> </w:t>
      </w:r>
    </w:p>
    <w:p w14:paraId="21224328" w14:textId="77777777" w:rsidR="007325C6" w:rsidRPr="008C797E" w:rsidRDefault="007325C6" w:rsidP="008C797E">
      <w:pPr>
        <w:widowControl w:val="0"/>
        <w:tabs>
          <w:tab w:val="left" w:pos="993"/>
          <w:tab w:val="left" w:pos="1134"/>
        </w:tabs>
        <w:spacing w:after="0"/>
        <w:ind w:left="709" w:firstLine="14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the education of other medical and health </w:t>
      </w:r>
      <w:proofErr w:type="gramStart"/>
      <w:r w:rsidRPr="008C797E">
        <w:rPr>
          <w:rFonts w:ascii="Arial" w:eastAsiaTheme="minorHAnsi" w:hAnsi="Arial" w:cs="Arial"/>
          <w:bCs/>
          <w:color w:val="000000" w:themeColor="text1"/>
          <w:sz w:val="20"/>
          <w:szCs w:val="20"/>
          <w:lang w:val="en-US"/>
        </w:rPr>
        <w:t>professionals;</w:t>
      </w:r>
      <w:proofErr w:type="gramEnd"/>
      <w:r w:rsidRPr="008C797E">
        <w:rPr>
          <w:rFonts w:ascii="Arial" w:eastAsiaTheme="minorHAnsi" w:hAnsi="Arial" w:cs="Arial"/>
          <w:bCs/>
          <w:color w:val="000000" w:themeColor="text1"/>
          <w:sz w:val="20"/>
          <w:szCs w:val="20"/>
          <w:lang w:val="en-US"/>
        </w:rPr>
        <w:t xml:space="preserve"> </w:t>
      </w:r>
    </w:p>
    <w:p w14:paraId="3A771EF6" w14:textId="77777777" w:rsidR="007325C6" w:rsidRPr="008C797E" w:rsidRDefault="007325C6" w:rsidP="008C797E">
      <w:pPr>
        <w:widowControl w:val="0"/>
        <w:tabs>
          <w:tab w:val="left" w:pos="993"/>
          <w:tab w:val="left" w:pos="1134"/>
        </w:tabs>
        <w:spacing w:after="0"/>
        <w:ind w:left="709" w:firstLine="141"/>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engagement with health consumers. </w:t>
      </w:r>
    </w:p>
    <w:p w14:paraId="06EB9D82" w14:textId="77777777" w:rsidR="007325C6" w:rsidRPr="008C797E" w:rsidRDefault="007325C6" w:rsidP="00A855D3">
      <w:pPr>
        <w:widowControl w:val="0"/>
        <w:spacing w:before="120" w:after="0"/>
        <w:ind w:left="425" w:hanging="425"/>
        <w:jc w:val="both"/>
        <w:rPr>
          <w:rFonts w:ascii="Arial" w:eastAsiaTheme="minorHAnsi" w:hAnsi="Arial" w:cs="Arial"/>
          <w:bCs/>
          <w:color w:val="000000" w:themeColor="text1"/>
          <w:sz w:val="20"/>
          <w:szCs w:val="20"/>
          <w:lang w:val="en-US"/>
        </w:rPr>
      </w:pPr>
      <w:bookmarkStart w:id="78" w:name="_Hlk110446482"/>
      <w:r w:rsidRPr="008C797E">
        <w:rPr>
          <w:rFonts w:ascii="Arial" w:eastAsiaTheme="minorHAnsi" w:hAnsi="Arial" w:cs="Arial"/>
          <w:bCs/>
          <w:color w:val="000000" w:themeColor="text1"/>
          <w:sz w:val="20"/>
          <w:szCs w:val="20"/>
          <w:lang w:val="en-US"/>
        </w:rPr>
        <w:t>3.</w:t>
      </w:r>
      <w:r w:rsidRPr="008C797E">
        <w:rPr>
          <w:rFonts w:ascii="Arial" w:eastAsiaTheme="minorHAnsi" w:hAnsi="Arial" w:cs="Arial"/>
          <w:bCs/>
          <w:color w:val="000000" w:themeColor="text1"/>
          <w:sz w:val="20"/>
          <w:szCs w:val="20"/>
          <w:lang w:val="en-US"/>
        </w:rPr>
        <w:tab/>
        <w:t xml:space="preserve">Regulation in the form </w:t>
      </w:r>
      <w:bookmarkStart w:id="79" w:name="_Hlk104287719"/>
      <w:r w:rsidRPr="008C797E">
        <w:rPr>
          <w:rFonts w:ascii="Arial" w:eastAsiaTheme="minorHAnsi" w:hAnsi="Arial" w:cs="Arial"/>
          <w:bCs/>
          <w:color w:val="000000" w:themeColor="text1"/>
          <w:sz w:val="20"/>
          <w:szCs w:val="20"/>
          <w:lang w:val="en-US"/>
        </w:rPr>
        <w:t>of recognition of the specialty or field of specialty practice addresses service delivery, and quality of healthcare in Australia</w:t>
      </w:r>
      <w:bookmarkEnd w:id="78"/>
      <w:r w:rsidRPr="008C797E">
        <w:rPr>
          <w:rFonts w:ascii="Arial" w:eastAsiaTheme="minorHAnsi" w:hAnsi="Arial" w:cs="Arial"/>
          <w:bCs/>
          <w:color w:val="000000" w:themeColor="text1"/>
          <w:sz w:val="20"/>
          <w:szCs w:val="20"/>
          <w:lang w:val="en-US"/>
        </w:rPr>
        <w:t xml:space="preserve">: </w:t>
      </w:r>
      <w:bookmarkEnd w:id="79"/>
    </w:p>
    <w:p w14:paraId="18064B69" w14:textId="77777777" w:rsidR="007325C6" w:rsidRPr="008C797E" w:rsidRDefault="007325C6" w:rsidP="008C797E">
      <w:pPr>
        <w:widowControl w:val="0"/>
        <w:spacing w:after="0"/>
        <w:ind w:left="851"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 </w:t>
      </w:r>
      <w:r w:rsidRPr="008C797E">
        <w:rPr>
          <w:rFonts w:ascii="Arial" w:eastAsiaTheme="minorHAnsi" w:hAnsi="Arial" w:cs="Arial"/>
          <w:bCs/>
          <w:color w:val="000000" w:themeColor="text1"/>
          <w:sz w:val="20"/>
          <w:szCs w:val="20"/>
          <w:lang w:val="en-US"/>
        </w:rPr>
        <w:tab/>
        <w:t xml:space="preserve">How the recognition of the scope of practice of the specialty or field of specialty through the Health Practitioner Regulation National Law will address service delivery, including one or more of the following: </w:t>
      </w:r>
    </w:p>
    <w:p w14:paraId="4487C40D" w14:textId="503AEDA1" w:rsidR="007325C6" w:rsidRPr="008C797E" w:rsidRDefault="007325C6" w:rsidP="00A11F72">
      <w:pPr>
        <w:pStyle w:val="ListParagraph"/>
        <w:widowControl w:val="0"/>
        <w:numPr>
          <w:ilvl w:val="0"/>
          <w:numId w:val="15"/>
        </w:numPr>
        <w:tabs>
          <w:tab w:val="left" w:pos="1134"/>
        </w:tabs>
        <w:spacing w:after="0"/>
        <w:ind w:left="127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safety of service </w:t>
      </w:r>
      <w:proofErr w:type="gramStart"/>
      <w:r w:rsidRPr="008C797E">
        <w:rPr>
          <w:rFonts w:ascii="Arial" w:eastAsiaTheme="minorHAnsi" w:hAnsi="Arial" w:cs="Arial"/>
          <w:bCs/>
          <w:color w:val="000000" w:themeColor="text1"/>
          <w:sz w:val="20"/>
          <w:szCs w:val="20"/>
          <w:lang w:val="en-US"/>
        </w:rPr>
        <w:t>delivery;</w:t>
      </w:r>
      <w:proofErr w:type="gramEnd"/>
      <w:r w:rsidRPr="008C797E">
        <w:rPr>
          <w:rFonts w:ascii="Arial" w:eastAsiaTheme="minorHAnsi" w:hAnsi="Arial" w:cs="Arial"/>
          <w:bCs/>
          <w:color w:val="000000" w:themeColor="text1"/>
          <w:sz w:val="20"/>
          <w:szCs w:val="20"/>
          <w:lang w:val="en-US"/>
        </w:rPr>
        <w:t xml:space="preserve"> </w:t>
      </w:r>
    </w:p>
    <w:p w14:paraId="2778F673" w14:textId="1CDBBB83" w:rsidR="007325C6" w:rsidRPr="008C797E" w:rsidRDefault="007325C6" w:rsidP="00A11F72">
      <w:pPr>
        <w:pStyle w:val="ListParagraph"/>
        <w:widowControl w:val="0"/>
        <w:numPr>
          <w:ilvl w:val="0"/>
          <w:numId w:val="15"/>
        </w:numPr>
        <w:tabs>
          <w:tab w:val="left" w:pos="1134"/>
        </w:tabs>
        <w:spacing w:after="0"/>
        <w:ind w:left="127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quality of service </w:t>
      </w:r>
      <w:proofErr w:type="gramStart"/>
      <w:r w:rsidRPr="008C797E">
        <w:rPr>
          <w:rFonts w:ascii="Arial" w:eastAsiaTheme="minorHAnsi" w:hAnsi="Arial" w:cs="Arial"/>
          <w:bCs/>
          <w:color w:val="000000" w:themeColor="text1"/>
          <w:sz w:val="20"/>
          <w:szCs w:val="20"/>
          <w:lang w:val="en-US"/>
        </w:rPr>
        <w:t>delivery;</w:t>
      </w:r>
      <w:proofErr w:type="gramEnd"/>
      <w:r w:rsidRPr="008C797E">
        <w:rPr>
          <w:rFonts w:ascii="Arial" w:eastAsiaTheme="minorHAnsi" w:hAnsi="Arial" w:cs="Arial"/>
          <w:bCs/>
          <w:color w:val="000000" w:themeColor="text1"/>
          <w:sz w:val="20"/>
          <w:szCs w:val="20"/>
          <w:lang w:val="en-US"/>
        </w:rPr>
        <w:t xml:space="preserve"> </w:t>
      </w:r>
    </w:p>
    <w:p w14:paraId="66935771" w14:textId="51FA8CC1" w:rsidR="007325C6" w:rsidRPr="008C797E" w:rsidRDefault="007325C6" w:rsidP="00A11F72">
      <w:pPr>
        <w:pStyle w:val="ListParagraph"/>
        <w:widowControl w:val="0"/>
        <w:numPr>
          <w:ilvl w:val="0"/>
          <w:numId w:val="15"/>
        </w:numPr>
        <w:tabs>
          <w:tab w:val="left" w:pos="1134"/>
        </w:tabs>
        <w:spacing w:after="0"/>
        <w:ind w:left="127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access to services for </w:t>
      </w:r>
      <w:proofErr w:type="gramStart"/>
      <w:r w:rsidRPr="008C797E">
        <w:rPr>
          <w:rFonts w:ascii="Arial" w:eastAsiaTheme="minorHAnsi" w:hAnsi="Arial" w:cs="Arial"/>
          <w:bCs/>
          <w:color w:val="000000" w:themeColor="text1"/>
          <w:sz w:val="20"/>
          <w:szCs w:val="20"/>
          <w:lang w:val="en-US"/>
        </w:rPr>
        <w:t>consumers;</w:t>
      </w:r>
      <w:proofErr w:type="gramEnd"/>
      <w:r w:rsidRPr="008C797E">
        <w:rPr>
          <w:rFonts w:ascii="Arial" w:eastAsiaTheme="minorHAnsi" w:hAnsi="Arial" w:cs="Arial"/>
          <w:bCs/>
          <w:color w:val="000000" w:themeColor="text1"/>
          <w:sz w:val="20"/>
          <w:szCs w:val="20"/>
          <w:lang w:val="en-US"/>
        </w:rPr>
        <w:t xml:space="preserve"> </w:t>
      </w:r>
    </w:p>
    <w:p w14:paraId="3D8E76B3" w14:textId="415768AD" w:rsidR="007325C6" w:rsidRPr="008C797E" w:rsidRDefault="007325C6" w:rsidP="00A11F72">
      <w:pPr>
        <w:pStyle w:val="ListParagraph"/>
        <w:widowControl w:val="0"/>
        <w:numPr>
          <w:ilvl w:val="0"/>
          <w:numId w:val="15"/>
        </w:numPr>
        <w:tabs>
          <w:tab w:val="left" w:pos="1134"/>
        </w:tabs>
        <w:spacing w:after="0"/>
        <w:ind w:left="1276"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efficiency of the health system. </w:t>
      </w:r>
    </w:p>
    <w:p w14:paraId="1D6C730B" w14:textId="77777777" w:rsidR="007325C6" w:rsidRPr="008C797E" w:rsidRDefault="007325C6" w:rsidP="008C797E">
      <w:pPr>
        <w:widowControl w:val="0"/>
        <w:spacing w:after="0"/>
        <w:ind w:left="851"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b. </w:t>
      </w:r>
      <w:r w:rsidRPr="008C797E">
        <w:rPr>
          <w:rFonts w:ascii="Arial" w:eastAsiaTheme="minorHAnsi" w:hAnsi="Arial" w:cs="Arial"/>
          <w:bCs/>
          <w:color w:val="000000" w:themeColor="text1"/>
          <w:sz w:val="20"/>
          <w:szCs w:val="20"/>
          <w:lang w:val="en-US"/>
        </w:rPr>
        <w:tab/>
        <w:t xml:space="preserve">How the recognition of the scope of practice of the specialty or field of specialty through the Health Practitioner Regulation National Law enhances protection of the public and addresses quality of healthcare in one or more of the following dimensions: </w:t>
      </w:r>
    </w:p>
    <w:p w14:paraId="64862172" w14:textId="77777777" w:rsidR="007325C6" w:rsidRPr="008C797E" w:rsidRDefault="007325C6" w:rsidP="008C797E">
      <w:pPr>
        <w:widowControl w:val="0"/>
        <w:tabs>
          <w:tab w:val="left" w:pos="993"/>
        </w:tabs>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effectiveness of health care as defined by improved health </w:t>
      </w:r>
      <w:proofErr w:type="gramStart"/>
      <w:r w:rsidRPr="008C797E">
        <w:rPr>
          <w:rFonts w:ascii="Arial" w:eastAsiaTheme="minorHAnsi" w:hAnsi="Arial" w:cs="Arial"/>
          <w:bCs/>
          <w:color w:val="000000" w:themeColor="text1"/>
          <w:sz w:val="20"/>
          <w:szCs w:val="20"/>
          <w:lang w:val="en-US"/>
        </w:rPr>
        <w:t>outcomes;</w:t>
      </w:r>
      <w:proofErr w:type="gramEnd"/>
      <w:r w:rsidRPr="008C797E">
        <w:rPr>
          <w:rFonts w:ascii="Arial" w:eastAsiaTheme="minorHAnsi" w:hAnsi="Arial" w:cs="Arial"/>
          <w:bCs/>
          <w:color w:val="000000" w:themeColor="text1"/>
          <w:sz w:val="20"/>
          <w:szCs w:val="20"/>
          <w:lang w:val="en-US"/>
        </w:rPr>
        <w:t xml:space="preserve"> </w:t>
      </w:r>
    </w:p>
    <w:p w14:paraId="08BDF1F4" w14:textId="77777777" w:rsidR="007325C6" w:rsidRPr="008C797E" w:rsidRDefault="007325C6" w:rsidP="008C797E">
      <w:pPr>
        <w:widowControl w:val="0"/>
        <w:tabs>
          <w:tab w:val="left" w:pos="709"/>
          <w:tab w:val="left" w:pos="993"/>
          <w:tab w:val="left" w:pos="1134"/>
        </w:tabs>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appropriateness of health care as defined by providing care relevant to the patient’s needs and based on established </w:t>
      </w:r>
      <w:proofErr w:type="gramStart"/>
      <w:r w:rsidRPr="008C797E">
        <w:rPr>
          <w:rFonts w:ascii="Arial" w:eastAsiaTheme="minorHAnsi" w:hAnsi="Arial" w:cs="Arial"/>
          <w:bCs/>
          <w:color w:val="000000" w:themeColor="text1"/>
          <w:sz w:val="20"/>
          <w:szCs w:val="20"/>
          <w:lang w:val="en-US"/>
        </w:rPr>
        <w:t>standards;</w:t>
      </w:r>
      <w:proofErr w:type="gramEnd"/>
      <w:r w:rsidRPr="008C797E">
        <w:rPr>
          <w:rFonts w:ascii="Arial" w:eastAsiaTheme="minorHAnsi" w:hAnsi="Arial" w:cs="Arial"/>
          <w:bCs/>
          <w:color w:val="000000" w:themeColor="text1"/>
          <w:sz w:val="20"/>
          <w:szCs w:val="20"/>
          <w:lang w:val="en-US"/>
        </w:rPr>
        <w:t xml:space="preserve"> </w:t>
      </w:r>
    </w:p>
    <w:p w14:paraId="79F7C174" w14:textId="77777777" w:rsidR="007325C6" w:rsidRPr="008C797E" w:rsidRDefault="007325C6" w:rsidP="008C797E">
      <w:pPr>
        <w:widowControl w:val="0"/>
        <w:tabs>
          <w:tab w:val="left" w:pos="993"/>
        </w:tabs>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safety of care (</w:t>
      </w:r>
      <w:proofErr w:type="gramStart"/>
      <w:r w:rsidRPr="008C797E">
        <w:rPr>
          <w:rFonts w:ascii="Arial" w:eastAsiaTheme="minorHAnsi" w:hAnsi="Arial" w:cs="Arial"/>
          <w:bCs/>
          <w:color w:val="000000" w:themeColor="text1"/>
          <w:sz w:val="20"/>
          <w:szCs w:val="20"/>
          <w:lang w:val="en-US"/>
        </w:rPr>
        <w:t>e.g.</w:t>
      </w:r>
      <w:proofErr w:type="gramEnd"/>
      <w:r w:rsidRPr="008C797E">
        <w:rPr>
          <w:rFonts w:ascii="Arial" w:eastAsiaTheme="minorHAnsi" w:hAnsi="Arial" w:cs="Arial"/>
          <w:bCs/>
          <w:color w:val="000000" w:themeColor="text1"/>
          <w:sz w:val="20"/>
          <w:szCs w:val="20"/>
          <w:lang w:val="en-US"/>
        </w:rPr>
        <w:t xml:space="preserve"> significant reduction of harm experienced as a result of receiving healthcare); </w:t>
      </w:r>
    </w:p>
    <w:p w14:paraId="30C5789A" w14:textId="2FD44A44" w:rsidR="007325C6" w:rsidRPr="008C797E" w:rsidRDefault="007325C6" w:rsidP="008C797E">
      <w:pPr>
        <w:widowControl w:val="0"/>
        <w:tabs>
          <w:tab w:val="left" w:pos="993"/>
        </w:tabs>
        <w:spacing w:after="0"/>
        <w:ind w:left="1134" w:hanging="283"/>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ab/>
      </w:r>
      <w:r w:rsidR="008C797E">
        <w:rPr>
          <w:rFonts w:ascii="Arial" w:eastAsiaTheme="minorHAnsi" w:hAnsi="Arial" w:cs="Arial"/>
          <w:bCs/>
          <w:color w:val="000000" w:themeColor="text1"/>
          <w:sz w:val="20"/>
          <w:szCs w:val="20"/>
          <w:lang w:val="en-US"/>
        </w:rPr>
        <w:tab/>
      </w:r>
      <w:r w:rsidRPr="008C797E">
        <w:rPr>
          <w:rFonts w:ascii="Arial" w:eastAsiaTheme="minorHAnsi" w:hAnsi="Arial" w:cs="Arial"/>
          <w:bCs/>
          <w:color w:val="000000" w:themeColor="text1"/>
          <w:sz w:val="20"/>
          <w:szCs w:val="20"/>
          <w:lang w:val="en-US"/>
        </w:rPr>
        <w:t xml:space="preserve">public health significance as defined by a significant burden of disease, incidence, </w:t>
      </w:r>
      <w:proofErr w:type="gramStart"/>
      <w:r w:rsidRPr="008C797E">
        <w:rPr>
          <w:rFonts w:ascii="Arial" w:eastAsiaTheme="minorHAnsi" w:hAnsi="Arial" w:cs="Arial"/>
          <w:bCs/>
          <w:color w:val="000000" w:themeColor="text1"/>
          <w:sz w:val="20"/>
          <w:szCs w:val="20"/>
          <w:lang w:val="en-US"/>
        </w:rPr>
        <w:t>prevalence</w:t>
      </w:r>
      <w:proofErr w:type="gramEnd"/>
      <w:r w:rsidRPr="008C797E">
        <w:rPr>
          <w:rFonts w:ascii="Arial" w:eastAsiaTheme="minorHAnsi" w:hAnsi="Arial" w:cs="Arial"/>
          <w:bCs/>
          <w:color w:val="000000" w:themeColor="text1"/>
          <w:sz w:val="20"/>
          <w:szCs w:val="20"/>
          <w:lang w:val="en-US"/>
        </w:rPr>
        <w:t xml:space="preserve"> or impact on the community relevant to the proposed specialty coupled with a demonstrated capacity of members of the proposed specialty to influence this at a population level. </w:t>
      </w:r>
    </w:p>
    <w:p w14:paraId="22B0705B" w14:textId="12B9FCAA" w:rsidR="007325C6" w:rsidRPr="008C797E" w:rsidRDefault="007325C6" w:rsidP="00A11F72">
      <w:pPr>
        <w:pStyle w:val="ListParagraph"/>
        <w:widowControl w:val="0"/>
        <w:numPr>
          <w:ilvl w:val="0"/>
          <w:numId w:val="13"/>
        </w:numPr>
        <w:spacing w:after="0"/>
        <w:ind w:left="851" w:hanging="425"/>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t xml:space="preserve">That the recognition of the scope of practice of the specialty or field of specialty through the Health Practitioner Regulation National Law will not adversely affect the quality of healthcare in Australia by promoting: </w:t>
      </w:r>
    </w:p>
    <w:p w14:paraId="65D326AD" w14:textId="77777777" w:rsidR="007325C6" w:rsidRPr="008C797E" w:rsidRDefault="007325C6" w:rsidP="008C797E">
      <w:pPr>
        <w:widowControl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the unnecessary fragmentation of medical knowledge and skills (</w:t>
      </w:r>
      <w:proofErr w:type="gramStart"/>
      <w:r w:rsidRPr="008C797E">
        <w:rPr>
          <w:rFonts w:ascii="Arial" w:eastAsiaTheme="minorHAnsi" w:hAnsi="Arial" w:cs="Arial"/>
          <w:bCs/>
          <w:color w:val="000000" w:themeColor="text1"/>
          <w:sz w:val="20"/>
          <w:szCs w:val="20"/>
          <w:lang w:val="en-US"/>
        </w:rPr>
        <w:t>e.g.</w:t>
      </w:r>
      <w:proofErr w:type="gramEnd"/>
      <w:r w:rsidRPr="008C797E">
        <w:rPr>
          <w:rFonts w:ascii="Arial" w:eastAsiaTheme="minorHAnsi" w:hAnsi="Arial" w:cs="Arial"/>
          <w:bCs/>
          <w:color w:val="000000" w:themeColor="text1"/>
          <w:sz w:val="20"/>
          <w:szCs w:val="20"/>
          <w:lang w:val="en-US"/>
        </w:rPr>
        <w:t xml:space="preserve"> where this serves to increase the risk of medical errors and/or inefficient or inappropriate care);</w:t>
      </w:r>
    </w:p>
    <w:p w14:paraId="707FAFF5" w14:textId="77777777" w:rsidR="007325C6" w:rsidRPr="008C797E" w:rsidRDefault="007325C6" w:rsidP="008C797E">
      <w:pPr>
        <w:widowControl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the unnecessary fragmentation of medical care (</w:t>
      </w:r>
      <w:proofErr w:type="gramStart"/>
      <w:r w:rsidRPr="008C797E">
        <w:rPr>
          <w:rFonts w:ascii="Arial" w:eastAsiaTheme="minorHAnsi" w:hAnsi="Arial" w:cs="Arial"/>
          <w:bCs/>
          <w:color w:val="000000" w:themeColor="text1"/>
          <w:sz w:val="20"/>
          <w:szCs w:val="20"/>
          <w:lang w:val="en-US"/>
        </w:rPr>
        <w:t>e.g.</w:t>
      </w:r>
      <w:proofErr w:type="gramEnd"/>
      <w:r w:rsidRPr="008C797E">
        <w:rPr>
          <w:rFonts w:ascii="Arial" w:eastAsiaTheme="minorHAnsi" w:hAnsi="Arial" w:cs="Arial"/>
          <w:bCs/>
          <w:color w:val="000000" w:themeColor="text1"/>
          <w:sz w:val="20"/>
          <w:szCs w:val="20"/>
          <w:lang w:val="en-US"/>
        </w:rPr>
        <w:t xml:space="preserve"> where patients are required to see multiple practitioners for care at a significant coordination cost); </w:t>
      </w:r>
    </w:p>
    <w:p w14:paraId="6D8E4688" w14:textId="77777777" w:rsidR="007325C6" w:rsidRPr="008C797E" w:rsidRDefault="007325C6" w:rsidP="008C797E">
      <w:pPr>
        <w:widowControl w:val="0"/>
        <w:spacing w:after="0"/>
        <w:ind w:left="1134" w:hanging="284"/>
        <w:jc w:val="both"/>
        <w:rPr>
          <w:rFonts w:ascii="Arial" w:eastAsiaTheme="minorHAnsi" w:hAnsi="Arial" w:cs="Arial"/>
          <w:bCs/>
          <w:color w:val="000000" w:themeColor="text1"/>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the unnecessary deskilling of other medical practitioners (</w:t>
      </w:r>
      <w:proofErr w:type="gramStart"/>
      <w:r w:rsidRPr="008C797E">
        <w:rPr>
          <w:rFonts w:ascii="Arial" w:eastAsiaTheme="minorHAnsi" w:hAnsi="Arial" w:cs="Arial"/>
          <w:bCs/>
          <w:color w:val="000000" w:themeColor="text1"/>
          <w:sz w:val="20"/>
          <w:szCs w:val="20"/>
          <w:lang w:val="en-US"/>
        </w:rPr>
        <w:t>e.g.</w:t>
      </w:r>
      <w:proofErr w:type="gramEnd"/>
      <w:r w:rsidRPr="008C797E">
        <w:rPr>
          <w:rFonts w:ascii="Arial" w:eastAsiaTheme="minorHAnsi" w:hAnsi="Arial" w:cs="Arial"/>
          <w:bCs/>
          <w:color w:val="000000" w:themeColor="text1"/>
          <w:sz w:val="20"/>
          <w:szCs w:val="20"/>
          <w:lang w:val="en-US"/>
        </w:rPr>
        <w:t xml:space="preserve"> General Practitioners and other primary health care providers); </w:t>
      </w:r>
    </w:p>
    <w:p w14:paraId="1EE77B50" w14:textId="6FBD9F5A" w:rsidR="00CD2D14" w:rsidRPr="00A11F72" w:rsidRDefault="007325C6" w:rsidP="00A11F72">
      <w:pPr>
        <w:widowControl w:val="0"/>
        <w:spacing w:after="0"/>
        <w:ind w:left="1134" w:hanging="284"/>
        <w:jc w:val="both"/>
        <w:rPr>
          <w:rFonts w:ascii="Arial" w:eastAsiaTheme="minorHAnsi" w:hAnsi="Arial" w:cs="Arial"/>
          <w:bCs/>
          <w:sz w:val="20"/>
          <w:szCs w:val="20"/>
          <w:lang w:val="en-US"/>
        </w:rPr>
      </w:pPr>
      <w:r w:rsidRPr="008C797E">
        <w:rPr>
          <w:rFonts w:ascii="Arial" w:eastAsiaTheme="minorHAnsi" w:hAnsi="Arial" w:cs="Arial"/>
          <w:bCs/>
          <w:color w:val="000000" w:themeColor="text1"/>
          <w:sz w:val="20"/>
          <w:szCs w:val="20"/>
          <w:lang w:val="en-US"/>
        </w:rPr>
        <w:sym w:font="Symbol" w:char="F0B7"/>
      </w:r>
      <w:r w:rsidRPr="008C797E">
        <w:rPr>
          <w:rFonts w:ascii="Arial" w:eastAsiaTheme="minorHAnsi" w:hAnsi="Arial" w:cs="Arial"/>
          <w:bCs/>
          <w:color w:val="000000" w:themeColor="text1"/>
          <w:sz w:val="20"/>
          <w:szCs w:val="20"/>
          <w:lang w:val="en-US"/>
        </w:rPr>
        <w:t xml:space="preserve"> </w:t>
      </w:r>
      <w:r w:rsidRPr="008C797E">
        <w:rPr>
          <w:rFonts w:ascii="Arial" w:eastAsiaTheme="minorHAnsi" w:hAnsi="Arial" w:cs="Arial"/>
          <w:bCs/>
          <w:color w:val="000000" w:themeColor="text1"/>
          <w:sz w:val="20"/>
          <w:szCs w:val="20"/>
          <w:lang w:val="en-US"/>
        </w:rPr>
        <w:tab/>
        <w:t xml:space="preserve">inequitable access to health care as defined by socioeconomic status, </w:t>
      </w:r>
      <w:proofErr w:type="gramStart"/>
      <w:r w:rsidRPr="008C797E">
        <w:rPr>
          <w:rFonts w:ascii="Arial" w:eastAsiaTheme="minorHAnsi" w:hAnsi="Arial" w:cs="Arial"/>
          <w:bCs/>
          <w:color w:val="000000" w:themeColor="text1"/>
          <w:sz w:val="20"/>
          <w:szCs w:val="20"/>
          <w:lang w:val="en-US"/>
        </w:rPr>
        <w:t>geography</w:t>
      </w:r>
      <w:proofErr w:type="gramEnd"/>
      <w:r w:rsidRPr="008C797E">
        <w:rPr>
          <w:rFonts w:ascii="Arial" w:eastAsiaTheme="minorHAnsi" w:hAnsi="Arial" w:cs="Arial"/>
          <w:bCs/>
          <w:color w:val="000000" w:themeColor="text1"/>
          <w:sz w:val="20"/>
          <w:szCs w:val="20"/>
          <w:lang w:val="en-US"/>
        </w:rPr>
        <w:t xml:space="preserve"> or culture</w:t>
      </w:r>
      <w:r w:rsidRPr="007325C6">
        <w:rPr>
          <w:rFonts w:ascii="Arial" w:eastAsiaTheme="minorHAnsi" w:hAnsi="Arial" w:cs="Arial"/>
          <w:bCs/>
          <w:sz w:val="20"/>
          <w:szCs w:val="20"/>
          <w:lang w:val="en-US"/>
        </w:rPr>
        <w:t>.</w:t>
      </w:r>
      <w:bookmarkStart w:id="80" w:name="_Toc108795730"/>
    </w:p>
    <w:p w14:paraId="5A90082E" w14:textId="2B92B575" w:rsidR="007325C6" w:rsidRDefault="007325C6" w:rsidP="007325C6">
      <w:pPr>
        <w:spacing w:before="200"/>
        <w:outlineLvl w:val="1"/>
        <w:rPr>
          <w:rFonts w:ascii="Arial" w:hAnsi="Arial"/>
          <w:b/>
          <w:color w:val="008EC4"/>
          <w:sz w:val="20"/>
        </w:rPr>
      </w:pPr>
      <w:bookmarkStart w:id="81" w:name="_Toc118475730"/>
      <w:r w:rsidRPr="007325C6">
        <w:rPr>
          <w:rFonts w:ascii="Arial" w:hAnsi="Arial"/>
          <w:b/>
          <w:color w:val="008EC4"/>
          <w:sz w:val="20"/>
        </w:rPr>
        <w:lastRenderedPageBreak/>
        <w:t>Recognition process</w:t>
      </w:r>
      <w:bookmarkEnd w:id="80"/>
      <w:bookmarkEnd w:id="81"/>
    </w:p>
    <w:p w14:paraId="23B6158E" w14:textId="440BBE64" w:rsidR="009655C9" w:rsidRPr="00CD2D14" w:rsidRDefault="007325C6" w:rsidP="007E0C2E">
      <w:pPr>
        <w:spacing w:before="200"/>
        <w:rPr>
          <w:rFonts w:ascii="Century Gothic" w:hAnsi="Century Gothic"/>
          <w:b/>
          <w:sz w:val="20"/>
        </w:rPr>
      </w:pPr>
      <w:r w:rsidRPr="00CD2D14">
        <w:rPr>
          <w:rFonts w:ascii="Century Gothic" w:hAnsi="Century Gothic"/>
          <w:b/>
          <w:sz w:val="20"/>
        </w:rPr>
        <w:t>Responsibility Key:</w:t>
      </w:r>
    </w:p>
    <w:tbl>
      <w:tblPr>
        <w:tblStyle w:val="TableGrid"/>
        <w:tblW w:w="0" w:type="auto"/>
        <w:tblLook w:val="04A0" w:firstRow="1" w:lastRow="0" w:firstColumn="1" w:lastColumn="0" w:noHBand="0" w:noVBand="1"/>
      </w:tblPr>
      <w:tblGrid>
        <w:gridCol w:w="4077"/>
        <w:gridCol w:w="567"/>
      </w:tblGrid>
      <w:tr w:rsidR="00CD2D14" w:rsidRPr="00CD2D14" w14:paraId="595A3398" w14:textId="77777777" w:rsidTr="009655C9">
        <w:tc>
          <w:tcPr>
            <w:tcW w:w="40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9B2651" w14:textId="4A0C6114" w:rsidR="009655C9" w:rsidRPr="00CD2D14" w:rsidRDefault="009655C9" w:rsidP="007E0C2E">
            <w:pPr>
              <w:spacing w:before="120" w:after="120"/>
              <w:rPr>
                <w:rFonts w:ascii="Century Gothic" w:hAnsi="Century Gothic"/>
                <w:bCs/>
                <w:color w:val="5F5F5F"/>
                <w:sz w:val="20"/>
              </w:rPr>
            </w:pPr>
            <w:r w:rsidRPr="00CD2D14">
              <w:rPr>
                <w:rFonts w:ascii="Century Gothic" w:hAnsi="Century Gothic"/>
                <w:bCs/>
                <w:color w:val="5F5F5F"/>
                <w:sz w:val="20"/>
              </w:rPr>
              <w:t xml:space="preserve">Applicant                                  </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2219F860" w14:textId="77777777" w:rsidR="009655C9" w:rsidRPr="00CD2D14" w:rsidRDefault="009655C9" w:rsidP="007E0C2E">
            <w:pPr>
              <w:spacing w:before="120" w:after="120"/>
              <w:rPr>
                <w:rFonts w:ascii="Arial" w:hAnsi="Arial"/>
                <w:b/>
                <w:color w:val="5F5F5F"/>
                <w:sz w:val="20"/>
              </w:rPr>
            </w:pPr>
          </w:p>
        </w:tc>
      </w:tr>
      <w:tr w:rsidR="00CD2D14" w:rsidRPr="00CD2D14" w14:paraId="5C3261A0" w14:textId="77777777" w:rsidTr="009655C9">
        <w:tc>
          <w:tcPr>
            <w:tcW w:w="40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7A3B50" w14:textId="21948E01" w:rsidR="009655C9" w:rsidRPr="00CD2D14" w:rsidRDefault="009655C9" w:rsidP="007E0C2E">
            <w:pPr>
              <w:spacing w:before="120" w:after="120"/>
              <w:rPr>
                <w:rFonts w:ascii="Century Gothic" w:hAnsi="Century Gothic"/>
                <w:b/>
                <w:color w:val="5F5F5F"/>
                <w:sz w:val="20"/>
              </w:rPr>
            </w:pPr>
            <w:r w:rsidRPr="00CD2D14">
              <w:rPr>
                <w:rFonts w:ascii="Century Gothic" w:hAnsi="Century Gothic"/>
                <w:bCs/>
                <w:color w:val="5F5F5F"/>
                <w:sz w:val="20"/>
              </w:rPr>
              <w:t>Medical Board of Australia (</w:t>
            </w:r>
            <w:r w:rsidR="00F22282" w:rsidRPr="00CD2D14">
              <w:rPr>
                <w:rFonts w:ascii="Century Gothic" w:hAnsi="Century Gothic"/>
                <w:bCs/>
                <w:color w:val="5F5F5F"/>
                <w:sz w:val="20"/>
              </w:rPr>
              <w:t xml:space="preserve">the </w:t>
            </w:r>
            <w:r w:rsidRPr="00CD2D14">
              <w:rPr>
                <w:rFonts w:ascii="Century Gothic" w:hAnsi="Century Gothic"/>
                <w:bCs/>
                <w:color w:val="5F5F5F"/>
                <w:sz w:val="20"/>
              </w:rPr>
              <w:t>Board)</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104257E3" w14:textId="77777777" w:rsidR="009655C9" w:rsidRPr="00CD2D14" w:rsidRDefault="009655C9" w:rsidP="007E0C2E">
            <w:pPr>
              <w:spacing w:before="120" w:after="120"/>
              <w:rPr>
                <w:rFonts w:ascii="Arial" w:hAnsi="Arial"/>
                <w:b/>
                <w:color w:val="5F5F5F"/>
                <w:sz w:val="20"/>
              </w:rPr>
            </w:pPr>
          </w:p>
        </w:tc>
      </w:tr>
      <w:tr w:rsidR="00CD2D14" w:rsidRPr="00CD2D14" w14:paraId="23058A0D" w14:textId="77777777" w:rsidTr="009655C9">
        <w:tc>
          <w:tcPr>
            <w:tcW w:w="40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D81FE1" w14:textId="7B2F9B4D" w:rsidR="009655C9" w:rsidRPr="00CD2D14" w:rsidRDefault="009655C9" w:rsidP="007E0C2E">
            <w:pPr>
              <w:spacing w:before="120" w:after="120"/>
              <w:rPr>
                <w:rFonts w:ascii="Century Gothic" w:hAnsi="Century Gothic"/>
                <w:b/>
                <w:color w:val="5F5F5F"/>
                <w:sz w:val="20"/>
              </w:rPr>
            </w:pPr>
            <w:r w:rsidRPr="00CD2D14">
              <w:rPr>
                <w:rFonts w:ascii="Century Gothic" w:hAnsi="Century Gothic"/>
                <w:bCs/>
                <w:color w:val="5F5F5F"/>
                <w:sz w:val="20"/>
              </w:rPr>
              <w:t>Australian Medical Council (AMC)</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9D9" w:themeFill="accent6" w:themeFillTint="33"/>
          </w:tcPr>
          <w:p w14:paraId="654BABAA" w14:textId="77777777" w:rsidR="009655C9" w:rsidRPr="00CD2D14" w:rsidRDefault="009655C9" w:rsidP="007E0C2E">
            <w:pPr>
              <w:spacing w:before="120" w:after="120"/>
              <w:rPr>
                <w:rFonts w:ascii="Arial" w:hAnsi="Arial"/>
                <w:b/>
                <w:color w:val="5F5F5F"/>
                <w:sz w:val="20"/>
              </w:rPr>
            </w:pPr>
          </w:p>
        </w:tc>
      </w:tr>
      <w:tr w:rsidR="00CD2D14" w:rsidRPr="00CD2D14" w14:paraId="6F39100D" w14:textId="77777777" w:rsidTr="009655C9">
        <w:tc>
          <w:tcPr>
            <w:tcW w:w="40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8DE0C7" w14:textId="79B8F5A2" w:rsidR="009655C9" w:rsidRPr="00CD2D14" w:rsidRDefault="009655C9" w:rsidP="007E0C2E">
            <w:pPr>
              <w:spacing w:before="120" w:after="120"/>
              <w:rPr>
                <w:rFonts w:ascii="Century Gothic" w:hAnsi="Century Gothic"/>
                <w:b/>
                <w:color w:val="5F5F5F"/>
                <w:sz w:val="20"/>
              </w:rPr>
            </w:pPr>
            <w:r w:rsidRPr="00CD2D14">
              <w:rPr>
                <w:rFonts w:ascii="Century Gothic" w:hAnsi="Century Gothic"/>
                <w:bCs/>
                <w:color w:val="5F5F5F"/>
                <w:sz w:val="20"/>
              </w:rPr>
              <w:t>Health Ministers</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BF4F3C8" w14:textId="77777777" w:rsidR="009655C9" w:rsidRPr="00CD2D14" w:rsidRDefault="009655C9" w:rsidP="007E0C2E">
            <w:pPr>
              <w:spacing w:before="120" w:after="120"/>
              <w:rPr>
                <w:rFonts w:ascii="Arial" w:hAnsi="Arial"/>
                <w:b/>
                <w:color w:val="5F5F5F"/>
                <w:sz w:val="20"/>
              </w:rPr>
            </w:pPr>
          </w:p>
        </w:tc>
      </w:tr>
    </w:tbl>
    <w:p w14:paraId="3A10946F" w14:textId="751B9217" w:rsidR="007325C6" w:rsidRDefault="007325C6" w:rsidP="007E0C2E">
      <w:pPr>
        <w:spacing w:before="200"/>
        <w:rPr>
          <w:rFonts w:ascii="Arial" w:hAnsi="Arial"/>
          <w:b/>
          <w:color w:val="008EC4"/>
          <w:sz w:val="20"/>
        </w:rPr>
      </w:pPr>
    </w:p>
    <w:tbl>
      <w:tblPr>
        <w:tblStyle w:val="TableGrid1"/>
        <w:tblW w:w="9067" w:type="dxa"/>
        <w:tblInd w:w="284" w:type="dxa"/>
        <w:tblLook w:val="04A0" w:firstRow="1" w:lastRow="0" w:firstColumn="1" w:lastColumn="0" w:noHBand="0" w:noVBand="1"/>
      </w:tblPr>
      <w:tblGrid>
        <w:gridCol w:w="1979"/>
        <w:gridCol w:w="7088"/>
      </w:tblGrid>
      <w:tr w:rsidR="00A855D3" w:rsidRPr="00CD2D14" w14:paraId="16A395E0" w14:textId="77777777" w:rsidTr="00CD2D14">
        <w:tc>
          <w:tcPr>
            <w:tcW w:w="9067" w:type="dxa"/>
            <w:gridSpan w:val="2"/>
            <w:tcBorders>
              <w:top w:val="single" w:sz="18" w:space="0" w:color="FFFFFF"/>
              <w:left w:val="single" w:sz="4" w:space="0" w:color="FBD4B4" w:themeColor="accent6" w:themeTint="66"/>
              <w:bottom w:val="single" w:sz="4" w:space="0" w:color="FFFFFF" w:themeColor="background1"/>
              <w:right w:val="single" w:sz="4" w:space="0" w:color="FFFFFF"/>
            </w:tcBorders>
            <w:shd w:val="clear" w:color="auto" w:fill="92CDDC" w:themeFill="accent5" w:themeFillTint="99"/>
            <w:vAlign w:val="center"/>
          </w:tcPr>
          <w:p w14:paraId="4F2D4457" w14:textId="339A19A3" w:rsidR="00A855D3" w:rsidRPr="00CD2D14" w:rsidRDefault="0041735A" w:rsidP="007E0C2E">
            <w:pPr>
              <w:spacing w:before="200"/>
              <w:jc w:val="center"/>
              <w:rPr>
                <w:rFonts w:ascii="Century Gothic" w:hAnsi="Century Gothic"/>
                <w:b/>
                <w:color w:val="FFFFFF" w:themeColor="background1"/>
                <w:sz w:val="28"/>
                <w:szCs w:val="28"/>
              </w:rPr>
            </w:pPr>
            <w:r w:rsidRPr="0041735A">
              <w:rPr>
                <w:rFonts w:ascii="Century Gothic" w:hAnsi="Century Gothic"/>
                <w:b/>
                <w:color w:val="FFFFFF" w:themeColor="background1"/>
                <w:sz w:val="28"/>
                <w:szCs w:val="28"/>
              </w:rPr>
              <w:t>Initial assessment process (Stage 1)</w:t>
            </w:r>
          </w:p>
        </w:tc>
      </w:tr>
      <w:tr w:rsidR="00A855D3" w:rsidRPr="00CD2D14" w14:paraId="22F63388" w14:textId="77777777" w:rsidTr="00A855D3">
        <w:tc>
          <w:tcPr>
            <w:tcW w:w="1979" w:type="dxa"/>
            <w:vMerge w:val="restart"/>
            <w:tcBorders>
              <w:top w:val="single" w:sz="4" w:space="0" w:color="FFFFFF" w:themeColor="background1"/>
              <w:left w:val="single" w:sz="4" w:space="0" w:color="DBE5F1" w:themeColor="accent1" w:themeTint="33"/>
              <w:right w:val="single" w:sz="4" w:space="0" w:color="DBE5F1" w:themeColor="accent1" w:themeTint="33"/>
            </w:tcBorders>
            <w:shd w:val="clear" w:color="auto" w:fill="DBE5F1" w:themeFill="accent1" w:themeFillTint="33"/>
            <w:vAlign w:val="center"/>
          </w:tcPr>
          <w:p w14:paraId="7E9B0535" w14:textId="165E09CE" w:rsidR="00A855D3" w:rsidRPr="00CD2D14" w:rsidRDefault="00A855D3" w:rsidP="007E0C2E">
            <w:pPr>
              <w:spacing w:before="60" w:after="60"/>
              <w:jc w:val="center"/>
              <w:rPr>
                <w:rFonts w:ascii="Century Gothic" w:hAnsi="Century Gothic"/>
                <w:b/>
                <w:color w:val="5F5F5F"/>
              </w:rPr>
            </w:pPr>
            <w:r w:rsidRPr="00CD2D14">
              <w:rPr>
                <w:rFonts w:ascii="Century Gothic" w:hAnsi="Century Gothic"/>
                <w:b/>
                <w:color w:val="5F5F5F"/>
              </w:rPr>
              <w:t>Step 1</w:t>
            </w:r>
          </w:p>
        </w:tc>
        <w:tc>
          <w:tcPr>
            <w:tcW w:w="7088" w:type="dxa"/>
            <w:tcBorders>
              <w:top w:val="single" w:sz="4" w:space="0" w:color="FFFFFF" w:themeColor="background1"/>
              <w:left w:val="single" w:sz="4" w:space="0" w:color="DBE5F1" w:themeColor="accent1" w:themeTint="33"/>
              <w:bottom w:val="single" w:sz="4" w:space="0" w:color="FFFFFF" w:themeColor="background1"/>
              <w:right w:val="single" w:sz="4" w:space="0" w:color="FFFFFF"/>
            </w:tcBorders>
            <w:shd w:val="clear" w:color="auto" w:fill="DBE5F1" w:themeFill="accent1" w:themeFillTint="33"/>
          </w:tcPr>
          <w:p w14:paraId="1C23C2D5" w14:textId="045B062A" w:rsidR="00A855D3" w:rsidRPr="00CD2D14" w:rsidRDefault="00A855D3" w:rsidP="007E0C2E">
            <w:pPr>
              <w:spacing w:before="60" w:after="60"/>
              <w:rPr>
                <w:rFonts w:ascii="Century Gothic" w:hAnsi="Century Gothic"/>
                <w:b/>
                <w:color w:val="008EC4"/>
                <w:sz w:val="20"/>
              </w:rPr>
            </w:pPr>
          </w:p>
        </w:tc>
      </w:tr>
      <w:tr w:rsidR="00A855D3" w:rsidRPr="00CD2D14" w14:paraId="1F075811" w14:textId="77777777" w:rsidTr="00A855D3">
        <w:tc>
          <w:tcPr>
            <w:tcW w:w="1979" w:type="dxa"/>
            <w:vMerge/>
            <w:tcBorders>
              <w:top w:val="single" w:sz="4" w:space="0" w:color="FFFFFF"/>
              <w:left w:val="single" w:sz="4" w:space="0" w:color="DBE5F1" w:themeColor="accent1" w:themeTint="33"/>
              <w:bottom w:val="single" w:sz="4" w:space="0" w:color="92CDDC"/>
              <w:right w:val="single" w:sz="4" w:space="0" w:color="DBE5F1" w:themeColor="accent1" w:themeTint="33"/>
            </w:tcBorders>
            <w:shd w:val="clear" w:color="auto" w:fill="DBE5F1" w:themeFill="accent1" w:themeFillTint="33"/>
            <w:vAlign w:val="center"/>
          </w:tcPr>
          <w:p w14:paraId="5A23AD30" w14:textId="77777777" w:rsidR="00A855D3" w:rsidRPr="00CD2D14" w:rsidRDefault="00A855D3" w:rsidP="007E0C2E">
            <w:pPr>
              <w:spacing w:before="60" w:after="60"/>
              <w:jc w:val="center"/>
              <w:rPr>
                <w:rFonts w:ascii="Century Gothic" w:hAnsi="Century Gothic"/>
                <w:b/>
                <w:color w:val="5F5F5F"/>
              </w:rPr>
            </w:pPr>
          </w:p>
        </w:tc>
        <w:tc>
          <w:tcPr>
            <w:tcW w:w="7088" w:type="dxa"/>
            <w:tcBorders>
              <w:top w:val="single" w:sz="4" w:space="0" w:color="FFFFFF" w:themeColor="background1"/>
              <w:left w:val="single" w:sz="4" w:space="0" w:color="DBE5F1" w:themeColor="accent1" w:themeTint="33"/>
              <w:bottom w:val="single" w:sz="18" w:space="0" w:color="FFFFFF"/>
              <w:right w:val="single" w:sz="4" w:space="0" w:color="FFFFFF"/>
            </w:tcBorders>
          </w:tcPr>
          <w:p w14:paraId="25B800E7" w14:textId="11A64744" w:rsidR="00A855D3" w:rsidRPr="00CD2D14" w:rsidRDefault="00A855D3" w:rsidP="007E0C2E">
            <w:pPr>
              <w:spacing w:before="60" w:after="60" w:line="220" w:lineRule="atLeast"/>
              <w:rPr>
                <w:rFonts w:ascii="Century Gothic" w:hAnsi="Century Gothic" w:cs="HelveticaNeueCE-Light"/>
                <w:color w:val="000000"/>
                <w:sz w:val="20"/>
                <w:szCs w:val="20"/>
                <w:lang w:val="en-GB"/>
              </w:rPr>
            </w:pPr>
            <w:r w:rsidRPr="00CD2D14">
              <w:rPr>
                <w:rFonts w:ascii="Century Gothic" w:hAnsi="Century Gothic" w:cs="HelveticaNeueCE-Light"/>
                <w:color w:val="5F5F5F"/>
                <w:sz w:val="20"/>
                <w:szCs w:val="20"/>
                <w:lang w:val="en-GB"/>
              </w:rPr>
              <w:t>Applicant submits an initial proposal to the Board</w:t>
            </w:r>
          </w:p>
        </w:tc>
      </w:tr>
      <w:tr w:rsidR="00A855D3" w:rsidRPr="00CD2D14" w14:paraId="20AF9CC5" w14:textId="77777777" w:rsidTr="00A855D3">
        <w:tc>
          <w:tcPr>
            <w:tcW w:w="1979" w:type="dxa"/>
            <w:vMerge w:val="restart"/>
            <w:tcBorders>
              <w:top w:val="single" w:sz="18" w:space="0" w:color="FFFFFF"/>
              <w:left w:val="single" w:sz="4" w:space="0" w:color="EAF1DD" w:themeColor="accent3" w:themeTint="33"/>
              <w:bottom w:val="single" w:sz="4" w:space="0" w:color="92CDDC"/>
              <w:right w:val="single" w:sz="4" w:space="0" w:color="EAF1DD" w:themeColor="accent3" w:themeTint="33"/>
            </w:tcBorders>
            <w:shd w:val="clear" w:color="auto" w:fill="EAF1DD" w:themeFill="accent3" w:themeFillTint="33"/>
            <w:vAlign w:val="center"/>
          </w:tcPr>
          <w:p w14:paraId="77CA35DA" w14:textId="59501F1E" w:rsidR="00A855D3" w:rsidRPr="00CD2D14" w:rsidRDefault="00A855D3" w:rsidP="007E0C2E">
            <w:pPr>
              <w:spacing w:before="60" w:after="60"/>
              <w:jc w:val="center"/>
              <w:rPr>
                <w:rFonts w:ascii="Century Gothic" w:hAnsi="Century Gothic"/>
                <w:b/>
                <w:color w:val="5F5F5F"/>
              </w:rPr>
            </w:pPr>
            <w:r w:rsidRPr="00CD2D14">
              <w:rPr>
                <w:rFonts w:ascii="Century Gothic" w:hAnsi="Century Gothic"/>
                <w:b/>
                <w:color w:val="5F5F5F"/>
              </w:rPr>
              <w:t>Step 2</w:t>
            </w:r>
          </w:p>
        </w:tc>
        <w:tc>
          <w:tcPr>
            <w:tcW w:w="7088" w:type="dxa"/>
            <w:tcBorders>
              <w:top w:val="single" w:sz="18" w:space="0" w:color="FFFFFF"/>
              <w:left w:val="single" w:sz="4" w:space="0" w:color="EAF1DD" w:themeColor="accent3" w:themeTint="33"/>
              <w:bottom w:val="single" w:sz="4" w:space="0" w:color="FFFFFF" w:themeColor="background1"/>
              <w:right w:val="single" w:sz="4" w:space="0" w:color="FFFFFF"/>
            </w:tcBorders>
            <w:shd w:val="clear" w:color="auto" w:fill="EAF1DD" w:themeFill="accent3" w:themeFillTint="33"/>
          </w:tcPr>
          <w:p w14:paraId="2380D672" w14:textId="3D0F05B7" w:rsidR="00A855D3" w:rsidRPr="00CD2D14" w:rsidRDefault="00A855D3" w:rsidP="007E0C2E">
            <w:pPr>
              <w:spacing w:before="60" w:after="60"/>
              <w:rPr>
                <w:rFonts w:ascii="Century Gothic" w:hAnsi="Century Gothic"/>
                <w:b/>
                <w:color w:val="008EC4"/>
                <w:sz w:val="22"/>
                <w:szCs w:val="28"/>
              </w:rPr>
            </w:pPr>
          </w:p>
        </w:tc>
      </w:tr>
      <w:tr w:rsidR="00A855D3" w:rsidRPr="00CD2D14" w14:paraId="3BF47943" w14:textId="77777777" w:rsidTr="00A855D3">
        <w:tc>
          <w:tcPr>
            <w:tcW w:w="1979" w:type="dxa"/>
            <w:vMerge/>
            <w:tcBorders>
              <w:top w:val="single" w:sz="4" w:space="0" w:color="92CDDC"/>
              <w:left w:val="single" w:sz="4" w:space="0" w:color="EAF1DD" w:themeColor="accent3" w:themeTint="33"/>
              <w:bottom w:val="single" w:sz="18" w:space="0" w:color="FFFFFF"/>
              <w:right w:val="single" w:sz="4" w:space="0" w:color="EAF1DD" w:themeColor="accent3" w:themeTint="33"/>
            </w:tcBorders>
            <w:shd w:val="clear" w:color="auto" w:fill="EAF1DD" w:themeFill="accent3" w:themeFillTint="33"/>
            <w:vAlign w:val="center"/>
          </w:tcPr>
          <w:p w14:paraId="0C1E04BE" w14:textId="77777777" w:rsidR="00A855D3" w:rsidRPr="00CD2D14" w:rsidRDefault="00A855D3" w:rsidP="007E0C2E">
            <w:pPr>
              <w:spacing w:before="60" w:after="60"/>
              <w:jc w:val="center"/>
              <w:rPr>
                <w:rFonts w:ascii="Century Gothic" w:hAnsi="Century Gothic"/>
                <w:b/>
                <w:color w:val="5F5F5F"/>
              </w:rPr>
            </w:pPr>
          </w:p>
        </w:tc>
        <w:tc>
          <w:tcPr>
            <w:tcW w:w="7088" w:type="dxa"/>
            <w:tcBorders>
              <w:top w:val="single" w:sz="4" w:space="0" w:color="FFFFFF" w:themeColor="background1"/>
              <w:left w:val="single" w:sz="4" w:space="0" w:color="EAF1DD" w:themeColor="accent3" w:themeTint="33"/>
              <w:bottom w:val="single" w:sz="18" w:space="0" w:color="FFFFFF"/>
              <w:right w:val="single" w:sz="4" w:space="0" w:color="FFFFFF"/>
            </w:tcBorders>
          </w:tcPr>
          <w:p w14:paraId="76A891F6" w14:textId="67C86973" w:rsidR="00A855D3" w:rsidRPr="00CD2D14" w:rsidRDefault="00A855D3" w:rsidP="007E0C2E">
            <w:pPr>
              <w:spacing w:before="60" w:after="60"/>
              <w:rPr>
                <w:rFonts w:ascii="Century Gothic" w:eastAsia="Arial" w:hAnsi="Century Gothic" w:cs="Arial"/>
                <w:color w:val="5F5F5F"/>
                <w:sz w:val="20"/>
                <w:szCs w:val="20"/>
              </w:rPr>
            </w:pPr>
            <w:r w:rsidRPr="00CD2D14">
              <w:rPr>
                <w:rFonts w:ascii="Century Gothic" w:hAnsi="Century Gothic" w:cs="HelveticaNeueCE-Light"/>
                <w:color w:val="5F5F5F"/>
                <w:sz w:val="20"/>
                <w:szCs w:val="20"/>
                <w:lang w:val="en-GB"/>
              </w:rPr>
              <w:t>The Board seeks advice from the AMC on the initial proposal</w:t>
            </w:r>
          </w:p>
        </w:tc>
      </w:tr>
      <w:tr w:rsidR="00A855D3" w:rsidRPr="00CD2D14" w14:paraId="22AFA19D" w14:textId="77777777" w:rsidTr="00A855D3">
        <w:tc>
          <w:tcPr>
            <w:tcW w:w="1979" w:type="dxa"/>
            <w:vMerge w:val="restart"/>
            <w:tcBorders>
              <w:top w:val="single" w:sz="18" w:space="0" w:color="FFFFFF"/>
              <w:left w:val="single" w:sz="4" w:space="0" w:color="FDE9D9" w:themeColor="accent6" w:themeTint="33"/>
              <w:bottom w:val="single" w:sz="18" w:space="0" w:color="FFFFFF"/>
              <w:right w:val="single" w:sz="4" w:space="0" w:color="FDE9D9" w:themeColor="accent6" w:themeTint="33"/>
            </w:tcBorders>
            <w:shd w:val="clear" w:color="auto" w:fill="FDE9D9" w:themeFill="accent6" w:themeFillTint="33"/>
            <w:vAlign w:val="center"/>
          </w:tcPr>
          <w:p w14:paraId="2CDCD296" w14:textId="441AC976" w:rsidR="00A855D3" w:rsidRPr="00CD2D14" w:rsidRDefault="00A855D3" w:rsidP="007E0C2E">
            <w:pPr>
              <w:spacing w:before="60" w:after="60"/>
              <w:jc w:val="center"/>
              <w:rPr>
                <w:rFonts w:ascii="Century Gothic" w:hAnsi="Century Gothic"/>
                <w:b/>
                <w:color w:val="5F5F5F"/>
              </w:rPr>
            </w:pPr>
            <w:r w:rsidRPr="00CD2D14">
              <w:rPr>
                <w:rFonts w:ascii="Century Gothic" w:hAnsi="Century Gothic"/>
                <w:b/>
                <w:color w:val="5F5F5F"/>
              </w:rPr>
              <w:t>Step 3</w:t>
            </w:r>
          </w:p>
        </w:tc>
        <w:tc>
          <w:tcPr>
            <w:tcW w:w="7088" w:type="dxa"/>
            <w:tcBorders>
              <w:top w:val="single" w:sz="18" w:space="0" w:color="FFFFFF"/>
              <w:left w:val="single" w:sz="4" w:space="0" w:color="FDE9D9" w:themeColor="accent6" w:themeTint="33"/>
              <w:bottom w:val="single" w:sz="4" w:space="0" w:color="FDE9D9" w:themeColor="accent6" w:themeTint="33"/>
              <w:right w:val="single" w:sz="4" w:space="0" w:color="FFFFFF"/>
            </w:tcBorders>
            <w:shd w:val="clear" w:color="auto" w:fill="FDE9D9" w:themeFill="accent6" w:themeFillTint="33"/>
          </w:tcPr>
          <w:p w14:paraId="2E8796C4" w14:textId="202B6D5B" w:rsidR="00A855D3" w:rsidRPr="00CD2D14" w:rsidRDefault="00A855D3" w:rsidP="007E0C2E">
            <w:pPr>
              <w:spacing w:before="60" w:after="60"/>
              <w:rPr>
                <w:rFonts w:ascii="Century Gothic" w:hAnsi="Century Gothic"/>
                <w:b/>
                <w:color w:val="5F5F5F"/>
                <w:sz w:val="22"/>
                <w:szCs w:val="28"/>
              </w:rPr>
            </w:pPr>
          </w:p>
        </w:tc>
      </w:tr>
      <w:tr w:rsidR="00A855D3" w:rsidRPr="00CD2D14" w14:paraId="2B9D9026" w14:textId="77777777" w:rsidTr="00A855D3">
        <w:tc>
          <w:tcPr>
            <w:tcW w:w="1979" w:type="dxa"/>
            <w:vMerge/>
            <w:tcBorders>
              <w:top w:val="single" w:sz="18" w:space="0" w:color="FFFFFF"/>
              <w:left w:val="single" w:sz="4" w:space="0" w:color="FDE9D9" w:themeColor="accent6" w:themeTint="33"/>
              <w:bottom w:val="single" w:sz="18" w:space="0" w:color="FFFFFF"/>
              <w:right w:val="single" w:sz="4" w:space="0" w:color="FDE9D9" w:themeColor="accent6" w:themeTint="33"/>
            </w:tcBorders>
            <w:shd w:val="clear" w:color="auto" w:fill="FDE9D9" w:themeFill="accent6" w:themeFillTint="33"/>
            <w:vAlign w:val="center"/>
          </w:tcPr>
          <w:p w14:paraId="46D7D7A8" w14:textId="77777777" w:rsidR="00A855D3" w:rsidRPr="00CD2D14" w:rsidRDefault="00A855D3" w:rsidP="007E0C2E">
            <w:pPr>
              <w:spacing w:before="60" w:after="60"/>
              <w:jc w:val="center"/>
              <w:rPr>
                <w:rFonts w:ascii="Century Gothic" w:hAnsi="Century Gothic"/>
                <w:b/>
                <w:color w:val="5F5F5F"/>
              </w:rPr>
            </w:pPr>
          </w:p>
        </w:tc>
        <w:tc>
          <w:tcPr>
            <w:tcW w:w="7088" w:type="dxa"/>
            <w:tcBorders>
              <w:top w:val="single" w:sz="4" w:space="0" w:color="FDE9D9" w:themeColor="accent6" w:themeTint="33"/>
              <w:left w:val="single" w:sz="4" w:space="0" w:color="FDE9D9" w:themeColor="accent6" w:themeTint="33"/>
              <w:bottom w:val="single" w:sz="18" w:space="0" w:color="FFFFFF"/>
              <w:right w:val="single" w:sz="4" w:space="0" w:color="FFFFFF"/>
            </w:tcBorders>
          </w:tcPr>
          <w:p w14:paraId="7D6BCCD2" w14:textId="6E7C582D" w:rsidR="00A855D3" w:rsidRPr="00CD2D14" w:rsidRDefault="00A855D3" w:rsidP="007E0C2E">
            <w:pPr>
              <w:spacing w:before="60" w:after="60" w:line="220" w:lineRule="atLeast"/>
              <w:rPr>
                <w:rFonts w:ascii="Century Gothic" w:hAnsi="Century Gothic" w:cs="Arial"/>
                <w:color w:val="5F5F5F"/>
                <w:sz w:val="20"/>
                <w:szCs w:val="20"/>
                <w:lang w:val="en-GB"/>
              </w:rPr>
            </w:pPr>
            <w:r w:rsidRPr="00CD2D14">
              <w:rPr>
                <w:rFonts w:ascii="Century Gothic" w:hAnsi="Century Gothic" w:cs="HelveticaNeueCE-Light"/>
                <w:color w:val="5F5F5F"/>
                <w:sz w:val="20"/>
                <w:szCs w:val="20"/>
                <w:lang w:val="en-GB"/>
              </w:rPr>
              <w:t>The AMC prepares advice on the initial proposal</w:t>
            </w:r>
          </w:p>
        </w:tc>
      </w:tr>
      <w:tr w:rsidR="00A855D3" w:rsidRPr="00CD2D14" w14:paraId="4719D031" w14:textId="77777777" w:rsidTr="00A855D3">
        <w:tc>
          <w:tcPr>
            <w:tcW w:w="1979" w:type="dxa"/>
            <w:vMerge w:val="restart"/>
            <w:tcBorders>
              <w:top w:val="single" w:sz="18" w:space="0" w:color="FFFFFF"/>
              <w:left w:val="single" w:sz="4" w:space="0" w:color="EAF1DD" w:themeColor="accent3" w:themeTint="33"/>
              <w:right w:val="single" w:sz="4" w:space="0" w:color="EAF1DD" w:themeColor="accent3" w:themeTint="33"/>
            </w:tcBorders>
            <w:shd w:val="clear" w:color="auto" w:fill="EAF1DD" w:themeFill="accent3" w:themeFillTint="33"/>
            <w:vAlign w:val="center"/>
          </w:tcPr>
          <w:p w14:paraId="56AFBF05" w14:textId="6F15097C" w:rsidR="00A855D3" w:rsidRPr="00CD2D14" w:rsidRDefault="00A855D3" w:rsidP="007E0C2E">
            <w:pPr>
              <w:spacing w:before="60" w:after="60"/>
              <w:jc w:val="center"/>
              <w:rPr>
                <w:rFonts w:ascii="Century Gothic" w:hAnsi="Century Gothic"/>
                <w:b/>
                <w:color w:val="5F5F5F"/>
              </w:rPr>
            </w:pPr>
            <w:r w:rsidRPr="00CD2D14">
              <w:rPr>
                <w:rFonts w:ascii="Century Gothic" w:hAnsi="Century Gothic"/>
                <w:b/>
                <w:color w:val="5F5F5F"/>
              </w:rPr>
              <w:t>Step 4</w:t>
            </w:r>
          </w:p>
        </w:tc>
        <w:tc>
          <w:tcPr>
            <w:tcW w:w="7088" w:type="dxa"/>
            <w:tcBorders>
              <w:top w:val="single" w:sz="18" w:space="0" w:color="FFFFFF"/>
              <w:left w:val="single" w:sz="4" w:space="0" w:color="EAF1DD" w:themeColor="accent3" w:themeTint="33"/>
              <w:bottom w:val="single" w:sz="4" w:space="0" w:color="EAF1DD" w:themeColor="accent3" w:themeTint="33"/>
              <w:right w:val="single" w:sz="4" w:space="0" w:color="FFFFFF"/>
            </w:tcBorders>
            <w:shd w:val="clear" w:color="auto" w:fill="EAF1DD" w:themeFill="accent3" w:themeFillTint="33"/>
          </w:tcPr>
          <w:p w14:paraId="2F400C04" w14:textId="0C186D72" w:rsidR="00A855D3" w:rsidRPr="00CD2D14" w:rsidRDefault="00A855D3" w:rsidP="007E0C2E">
            <w:pPr>
              <w:spacing w:before="60" w:after="60"/>
              <w:rPr>
                <w:rFonts w:ascii="Century Gothic" w:hAnsi="Century Gothic"/>
                <w:b/>
                <w:color w:val="5F5F5F"/>
                <w:sz w:val="22"/>
                <w:szCs w:val="28"/>
              </w:rPr>
            </w:pPr>
          </w:p>
        </w:tc>
      </w:tr>
      <w:tr w:rsidR="00A855D3" w:rsidRPr="00CD2D14" w14:paraId="79412B51" w14:textId="77777777" w:rsidTr="00A855D3">
        <w:trPr>
          <w:trHeight w:val="367"/>
        </w:trPr>
        <w:tc>
          <w:tcPr>
            <w:tcW w:w="1979" w:type="dxa"/>
            <w:vMerge/>
            <w:tcBorders>
              <w:left w:val="single" w:sz="4" w:space="0" w:color="EAF1DD" w:themeColor="accent3" w:themeTint="33"/>
              <w:bottom w:val="single" w:sz="4" w:space="0" w:color="EAF1DD"/>
              <w:right w:val="single" w:sz="4" w:space="0" w:color="EAF1DD" w:themeColor="accent3" w:themeTint="33"/>
            </w:tcBorders>
            <w:shd w:val="clear" w:color="auto" w:fill="EAF1DD" w:themeFill="accent3" w:themeFillTint="33"/>
            <w:vAlign w:val="center"/>
          </w:tcPr>
          <w:p w14:paraId="4454C05E" w14:textId="77777777" w:rsidR="00A855D3" w:rsidRPr="00CD2D14" w:rsidRDefault="00A855D3" w:rsidP="007E0C2E">
            <w:pPr>
              <w:spacing w:before="60" w:after="60"/>
              <w:rPr>
                <w:rFonts w:ascii="Century Gothic" w:hAnsi="Century Gothic"/>
                <w:b/>
                <w:sz w:val="20"/>
              </w:rPr>
            </w:pPr>
          </w:p>
        </w:tc>
        <w:tc>
          <w:tcPr>
            <w:tcW w:w="7088" w:type="dxa"/>
            <w:tcBorders>
              <w:top w:val="single" w:sz="4" w:space="0" w:color="EAF1DD" w:themeColor="accent3" w:themeTint="33"/>
              <w:left w:val="single" w:sz="4" w:space="0" w:color="EAF1DD" w:themeColor="accent3" w:themeTint="33"/>
              <w:bottom w:val="single" w:sz="18" w:space="0" w:color="FFFFFF"/>
              <w:right w:val="single" w:sz="4" w:space="0" w:color="FFFFFF" w:themeColor="background1"/>
            </w:tcBorders>
          </w:tcPr>
          <w:p w14:paraId="7537D05B" w14:textId="26313C3D" w:rsidR="00A855D3" w:rsidRPr="00CD2D14" w:rsidRDefault="00A855D3" w:rsidP="007E0C2E">
            <w:pPr>
              <w:spacing w:before="60" w:after="60"/>
              <w:rPr>
                <w:rFonts w:ascii="Century Gothic" w:hAnsi="Century Gothic" w:cs="HelveticaNeueCE-Light"/>
                <w:color w:val="5F5F5F"/>
                <w:sz w:val="20"/>
                <w:szCs w:val="20"/>
                <w:lang w:val="en-GB"/>
              </w:rPr>
            </w:pPr>
            <w:r w:rsidRPr="00CD2D14">
              <w:rPr>
                <w:rFonts w:ascii="Century Gothic" w:hAnsi="Century Gothic" w:cs="HelveticaNeueCE-Light"/>
                <w:color w:val="5F5F5F"/>
                <w:sz w:val="20"/>
                <w:szCs w:val="20"/>
                <w:lang w:val="en-GB"/>
              </w:rPr>
              <w:t>The Board considers the initial proposal and AMC’s advice.</w:t>
            </w:r>
          </w:p>
        </w:tc>
      </w:tr>
      <w:tr w:rsidR="00A855D3" w:rsidRPr="00CD2D14" w14:paraId="1B56F479" w14:textId="77777777" w:rsidTr="00A855D3">
        <w:trPr>
          <w:trHeight w:val="367"/>
        </w:trPr>
        <w:tc>
          <w:tcPr>
            <w:tcW w:w="1979" w:type="dxa"/>
            <w:tcBorders>
              <w:top w:val="single" w:sz="4" w:space="0" w:color="EAF1DD"/>
              <w:left w:val="single" w:sz="4" w:space="0" w:color="EAF1DD" w:themeColor="accent3" w:themeTint="33"/>
              <w:bottom w:val="single" w:sz="18" w:space="0" w:color="FFFFFF"/>
              <w:right w:val="single" w:sz="4" w:space="0" w:color="EAF1DD" w:themeColor="accent3" w:themeTint="33"/>
            </w:tcBorders>
            <w:shd w:val="clear" w:color="auto" w:fill="EAF1DD" w:themeFill="accent3" w:themeFillTint="33"/>
            <w:vAlign w:val="center"/>
          </w:tcPr>
          <w:p w14:paraId="2220ECE3" w14:textId="77777777" w:rsidR="00A855D3" w:rsidRPr="00CD2D14" w:rsidRDefault="00A855D3" w:rsidP="007E0C2E">
            <w:pPr>
              <w:spacing w:before="60" w:after="60"/>
              <w:rPr>
                <w:rFonts w:ascii="Century Gothic" w:hAnsi="Century Gothic"/>
                <w:b/>
                <w:sz w:val="20"/>
              </w:rPr>
            </w:pPr>
          </w:p>
        </w:tc>
        <w:tc>
          <w:tcPr>
            <w:tcW w:w="7088" w:type="dxa"/>
            <w:tcBorders>
              <w:top w:val="single" w:sz="4" w:space="0" w:color="EAF1DD" w:themeColor="accent3" w:themeTint="33"/>
              <w:left w:val="single" w:sz="4" w:space="0" w:color="EAF1DD" w:themeColor="accent3" w:themeTint="33"/>
              <w:bottom w:val="single" w:sz="18" w:space="0" w:color="FFFFFF"/>
              <w:right w:val="single" w:sz="4" w:space="0" w:color="FFFFFF" w:themeColor="background1"/>
            </w:tcBorders>
            <w:shd w:val="clear" w:color="auto" w:fill="auto"/>
          </w:tcPr>
          <w:p w14:paraId="1BE080D6" w14:textId="77777777" w:rsidR="00A855D3" w:rsidRPr="00CD2D14" w:rsidRDefault="00A855D3" w:rsidP="007E0C2E">
            <w:pPr>
              <w:widowControl w:val="0"/>
              <w:spacing w:after="0"/>
              <w:rPr>
                <w:rFonts w:ascii="Century Gothic" w:eastAsiaTheme="minorHAnsi" w:hAnsi="Century Gothic"/>
                <w:b/>
                <w:bCs/>
                <w:color w:val="5F5F5F"/>
                <w:sz w:val="20"/>
                <w:szCs w:val="20"/>
                <w:lang w:val="en-US"/>
              </w:rPr>
            </w:pPr>
            <w:r w:rsidRPr="00CD2D14">
              <w:rPr>
                <w:rFonts w:ascii="Century Gothic" w:eastAsiaTheme="minorHAnsi" w:hAnsi="Century Gothic"/>
                <w:b/>
                <w:bCs/>
                <w:color w:val="5F5F5F"/>
                <w:sz w:val="20"/>
                <w:szCs w:val="20"/>
                <w:lang w:val="en-US"/>
              </w:rPr>
              <w:t>If there is not a sufficient case for recognition</w:t>
            </w:r>
          </w:p>
          <w:p w14:paraId="0EBB5D93" w14:textId="77777777" w:rsidR="00A855D3" w:rsidRPr="00CD2D14" w:rsidRDefault="00A855D3" w:rsidP="00A11F72">
            <w:pPr>
              <w:pStyle w:val="ListParagraph"/>
              <w:widowControl w:val="0"/>
              <w:numPr>
                <w:ilvl w:val="0"/>
                <w:numId w:val="15"/>
              </w:numPr>
              <w:spacing w:before="60" w:after="60"/>
              <w:ind w:left="450" w:hanging="426"/>
              <w:contextualSpacing w:val="0"/>
              <w:rPr>
                <w:rFonts w:ascii="Century Gothic" w:eastAsiaTheme="minorHAnsi" w:hAnsi="Century Gothic"/>
                <w:color w:val="5F5F5F"/>
                <w:sz w:val="20"/>
                <w:szCs w:val="20"/>
                <w:lang w:val="en-US"/>
              </w:rPr>
            </w:pPr>
            <w:r w:rsidRPr="00CD2D14">
              <w:rPr>
                <w:rFonts w:ascii="Century Gothic" w:eastAsiaTheme="minorHAnsi" w:hAnsi="Century Gothic"/>
                <w:color w:val="5F5F5F"/>
                <w:sz w:val="20"/>
                <w:szCs w:val="20"/>
                <w:lang w:val="en-US"/>
              </w:rPr>
              <w:t xml:space="preserve">the application process closes </w:t>
            </w:r>
          </w:p>
          <w:p w14:paraId="756747BA" w14:textId="5A340F3D" w:rsidR="00A855D3" w:rsidRPr="00CD2D14" w:rsidRDefault="00A855D3" w:rsidP="00A11F72">
            <w:pPr>
              <w:pStyle w:val="ListParagraph"/>
              <w:widowControl w:val="0"/>
              <w:numPr>
                <w:ilvl w:val="0"/>
                <w:numId w:val="15"/>
              </w:numPr>
              <w:spacing w:before="60" w:after="60"/>
              <w:ind w:left="450" w:hanging="426"/>
              <w:contextualSpacing w:val="0"/>
              <w:rPr>
                <w:rFonts w:ascii="Century Gothic" w:eastAsiaTheme="minorHAnsi" w:hAnsi="Century Gothic"/>
                <w:color w:val="5F5F5F"/>
                <w:sz w:val="20"/>
                <w:szCs w:val="20"/>
                <w:lang w:val="en-US"/>
              </w:rPr>
            </w:pPr>
            <w:r w:rsidRPr="00CD2D14">
              <w:rPr>
                <w:rFonts w:ascii="Century Gothic" w:eastAsiaTheme="minorHAnsi" w:hAnsi="Century Gothic"/>
                <w:color w:val="5F5F5F"/>
                <w:sz w:val="20"/>
                <w:szCs w:val="20"/>
                <w:lang w:val="en-US"/>
              </w:rPr>
              <w:t>the applicant unable to reapply for recognition</w:t>
            </w:r>
            <w:r w:rsidRPr="00CD2D14">
              <w:rPr>
                <w:rFonts w:ascii="Century Gothic" w:eastAsiaTheme="minorHAnsi" w:hAnsi="Century Gothic"/>
                <w:color w:val="5F5F5F"/>
                <w:sz w:val="20"/>
                <w:szCs w:val="20"/>
                <w:shd w:val="clear" w:color="auto" w:fill="EAF1DD" w:themeFill="accent3" w:themeFillTint="33"/>
                <w:lang w:val="en-US"/>
              </w:rPr>
              <w:t xml:space="preserve"> </w:t>
            </w:r>
            <w:r w:rsidRPr="00CD2D14">
              <w:rPr>
                <w:rFonts w:ascii="Century Gothic" w:eastAsiaTheme="minorHAnsi" w:hAnsi="Century Gothic"/>
                <w:color w:val="5F5F5F"/>
                <w:sz w:val="20"/>
                <w:szCs w:val="20"/>
                <w:lang w:val="en-US"/>
              </w:rPr>
              <w:t>for 12 months</w:t>
            </w:r>
          </w:p>
          <w:p w14:paraId="00F82A5D" w14:textId="77777777" w:rsidR="00A855D3" w:rsidRPr="00CD2D14" w:rsidRDefault="00A855D3" w:rsidP="007E0C2E">
            <w:pPr>
              <w:widowControl w:val="0"/>
              <w:spacing w:before="60" w:after="60"/>
              <w:rPr>
                <w:rFonts w:ascii="Century Gothic" w:eastAsiaTheme="minorHAnsi" w:hAnsi="Century Gothic"/>
                <w:b/>
                <w:bCs/>
                <w:color w:val="5F5F5F"/>
                <w:sz w:val="20"/>
                <w:szCs w:val="20"/>
                <w:lang w:val="en-US"/>
              </w:rPr>
            </w:pPr>
            <w:r w:rsidRPr="00CD2D14">
              <w:rPr>
                <w:rFonts w:ascii="Century Gothic" w:eastAsiaTheme="minorHAnsi" w:hAnsi="Century Gothic"/>
                <w:b/>
                <w:bCs/>
                <w:color w:val="5F5F5F"/>
                <w:sz w:val="20"/>
                <w:szCs w:val="20"/>
                <w:lang w:val="en-US"/>
              </w:rPr>
              <w:t>If there may be a case for recognition</w:t>
            </w:r>
          </w:p>
          <w:p w14:paraId="4B7DF419" w14:textId="21216E07" w:rsidR="00A855D3" w:rsidRPr="00CD2D14" w:rsidRDefault="00A855D3" w:rsidP="00A11F72">
            <w:pPr>
              <w:pStyle w:val="ListParagraph"/>
              <w:widowControl w:val="0"/>
              <w:numPr>
                <w:ilvl w:val="0"/>
                <w:numId w:val="19"/>
              </w:numPr>
              <w:spacing w:before="60" w:after="60"/>
              <w:ind w:left="436" w:hanging="425"/>
              <w:contextualSpacing w:val="0"/>
              <w:rPr>
                <w:rFonts w:ascii="Century Gothic" w:eastAsiaTheme="minorHAnsi" w:hAnsi="Century Gothic"/>
                <w:color w:val="5F5F5F"/>
                <w:sz w:val="20"/>
                <w:szCs w:val="20"/>
                <w:lang w:val="en-US"/>
              </w:rPr>
            </w:pPr>
            <w:r w:rsidRPr="00CD2D14">
              <w:rPr>
                <w:rFonts w:ascii="Century Gothic" w:eastAsiaTheme="minorHAnsi" w:hAnsi="Century Gothic"/>
                <w:color w:val="5F5F5F"/>
                <w:sz w:val="20"/>
                <w:szCs w:val="20"/>
                <w:lang w:val="en-US"/>
              </w:rPr>
              <w:t xml:space="preserve">the Board informs the </w:t>
            </w:r>
            <w:r w:rsidR="004C2A33" w:rsidRPr="004C2A33">
              <w:rPr>
                <w:rFonts w:ascii="Century Gothic" w:eastAsiaTheme="minorHAnsi" w:hAnsi="Century Gothic"/>
                <w:color w:val="5F5F5F"/>
                <w:sz w:val="20"/>
                <w:szCs w:val="20"/>
                <w:lang w:val="en-US"/>
              </w:rPr>
              <w:t>Office of Impact Analysis</w:t>
            </w:r>
            <w:r w:rsidR="004C2A33">
              <w:rPr>
                <w:rFonts w:ascii="Century Gothic" w:eastAsiaTheme="minorHAnsi" w:hAnsi="Century Gothic"/>
                <w:color w:val="5F5F5F"/>
                <w:sz w:val="20"/>
                <w:szCs w:val="20"/>
                <w:lang w:val="en-US"/>
              </w:rPr>
              <w:t xml:space="preserve"> (OIA)</w:t>
            </w:r>
            <w:r w:rsidRPr="00CD2D14">
              <w:rPr>
                <w:rFonts w:ascii="Century Gothic" w:eastAsiaTheme="minorHAnsi" w:hAnsi="Century Gothic"/>
                <w:color w:val="5F5F5F"/>
                <w:sz w:val="20"/>
                <w:szCs w:val="20"/>
                <w:lang w:val="en-US"/>
              </w:rPr>
              <w:t xml:space="preserve">, Health Ministers, </w:t>
            </w:r>
            <w:proofErr w:type="gramStart"/>
            <w:r w:rsidRPr="00CD2D14">
              <w:rPr>
                <w:rFonts w:ascii="Century Gothic" w:eastAsiaTheme="minorHAnsi" w:hAnsi="Century Gothic"/>
                <w:color w:val="5F5F5F"/>
                <w:sz w:val="20"/>
                <w:szCs w:val="20"/>
                <w:lang w:val="en-US"/>
              </w:rPr>
              <w:t>applicant</w:t>
            </w:r>
            <w:proofErr w:type="gramEnd"/>
            <w:r w:rsidRPr="00CD2D14">
              <w:rPr>
                <w:rFonts w:ascii="Century Gothic" w:eastAsiaTheme="minorHAnsi" w:hAnsi="Century Gothic"/>
                <w:color w:val="5F5F5F"/>
                <w:sz w:val="20"/>
                <w:szCs w:val="20"/>
                <w:lang w:val="en-US"/>
              </w:rPr>
              <w:t xml:space="preserve"> and AMC</w:t>
            </w:r>
          </w:p>
          <w:p w14:paraId="04A88246" w14:textId="51B23A45" w:rsidR="0041735A" w:rsidRPr="0041735A" w:rsidRDefault="00A855D3" w:rsidP="00A11F72">
            <w:pPr>
              <w:pStyle w:val="ListParagraph"/>
              <w:widowControl w:val="0"/>
              <w:numPr>
                <w:ilvl w:val="0"/>
                <w:numId w:val="19"/>
              </w:numPr>
              <w:spacing w:before="60" w:after="60"/>
              <w:ind w:left="436" w:hanging="425"/>
              <w:contextualSpacing w:val="0"/>
              <w:rPr>
                <w:rFonts w:ascii="Century Gothic" w:eastAsiaTheme="minorHAnsi" w:hAnsi="Century Gothic"/>
                <w:color w:val="5F5F5F"/>
                <w:sz w:val="20"/>
                <w:szCs w:val="20"/>
                <w:lang w:val="en-US"/>
              </w:rPr>
            </w:pPr>
            <w:r w:rsidRPr="00CD2D14">
              <w:rPr>
                <w:rFonts w:ascii="Century Gothic" w:hAnsi="Century Gothic"/>
                <w:color w:val="5F5F5F"/>
                <w:sz w:val="20"/>
                <w:szCs w:val="20"/>
              </w:rPr>
              <w:t xml:space="preserve">the Board liaises with </w:t>
            </w:r>
            <w:r w:rsidR="004C2A33" w:rsidRPr="004C2A33">
              <w:rPr>
                <w:rFonts w:ascii="Century Gothic" w:hAnsi="Century Gothic"/>
                <w:color w:val="5F5F5F"/>
                <w:sz w:val="20"/>
                <w:szCs w:val="20"/>
              </w:rPr>
              <w:t>O</w:t>
            </w:r>
            <w:r w:rsidR="004C2A33">
              <w:rPr>
                <w:rFonts w:ascii="Century Gothic" w:hAnsi="Century Gothic"/>
                <w:color w:val="5F5F5F"/>
                <w:sz w:val="20"/>
                <w:szCs w:val="20"/>
              </w:rPr>
              <w:t xml:space="preserve">IA </w:t>
            </w:r>
            <w:r w:rsidRPr="00CD2D14">
              <w:rPr>
                <w:rFonts w:ascii="Century Gothic" w:hAnsi="Century Gothic"/>
                <w:color w:val="5F5F5F"/>
                <w:sz w:val="20"/>
                <w:szCs w:val="20"/>
              </w:rPr>
              <w:t>if a Consultation Regulatory Impact Statement (RIS) is needed in</w:t>
            </w:r>
            <w:r w:rsidR="0041735A">
              <w:rPr>
                <w:rFonts w:ascii="Century Gothic" w:hAnsi="Century Gothic"/>
                <w:color w:val="5F5F5F"/>
                <w:sz w:val="20"/>
                <w:szCs w:val="20"/>
              </w:rPr>
              <w:t xml:space="preserve"> the</w:t>
            </w:r>
            <w:r w:rsidRPr="00CD2D14">
              <w:rPr>
                <w:rFonts w:ascii="Century Gothic" w:hAnsi="Century Gothic"/>
                <w:color w:val="5F5F5F"/>
                <w:sz w:val="20"/>
                <w:szCs w:val="20"/>
              </w:rPr>
              <w:t xml:space="preserve"> </w:t>
            </w:r>
            <w:r w:rsidR="0041735A">
              <w:rPr>
                <w:rFonts w:ascii="Century Gothic" w:hAnsi="Century Gothic"/>
                <w:color w:val="5F5F5F"/>
                <w:sz w:val="20"/>
                <w:szCs w:val="20"/>
              </w:rPr>
              <w:t>detailed assessment (</w:t>
            </w:r>
            <w:r w:rsidRPr="00CD2D14">
              <w:rPr>
                <w:rFonts w:ascii="Century Gothic" w:hAnsi="Century Gothic"/>
                <w:color w:val="5F5F5F"/>
                <w:sz w:val="20"/>
                <w:szCs w:val="20"/>
              </w:rPr>
              <w:t>Stage 2</w:t>
            </w:r>
            <w:r w:rsidR="0041735A">
              <w:rPr>
                <w:rFonts w:ascii="Century Gothic" w:hAnsi="Century Gothic"/>
                <w:color w:val="5F5F5F"/>
                <w:sz w:val="20"/>
                <w:szCs w:val="20"/>
              </w:rPr>
              <w:t xml:space="preserve">) </w:t>
            </w:r>
          </w:p>
          <w:p w14:paraId="642C877F" w14:textId="3ED3D07E" w:rsidR="00A855D3" w:rsidRPr="0041735A" w:rsidRDefault="00A855D3" w:rsidP="00A11F72">
            <w:pPr>
              <w:pStyle w:val="ListParagraph"/>
              <w:widowControl w:val="0"/>
              <w:numPr>
                <w:ilvl w:val="0"/>
                <w:numId w:val="19"/>
              </w:numPr>
              <w:spacing w:before="60" w:after="60"/>
              <w:ind w:left="436" w:hanging="425"/>
              <w:contextualSpacing w:val="0"/>
              <w:rPr>
                <w:rFonts w:ascii="Century Gothic" w:eastAsiaTheme="minorHAnsi" w:hAnsi="Century Gothic"/>
                <w:color w:val="5F5F5F"/>
                <w:sz w:val="20"/>
                <w:szCs w:val="20"/>
                <w:lang w:val="en-US"/>
              </w:rPr>
            </w:pPr>
            <w:r w:rsidRPr="0041735A">
              <w:rPr>
                <w:rFonts w:ascii="Century Gothic" w:hAnsi="Century Gothic"/>
                <w:color w:val="5F5F5F"/>
                <w:sz w:val="20"/>
                <w:szCs w:val="20"/>
              </w:rPr>
              <w:t xml:space="preserve">the Board advises applicant on information for Stage 2 based on </w:t>
            </w:r>
            <w:r w:rsidR="004C2A33" w:rsidRPr="004C2A33">
              <w:rPr>
                <w:rFonts w:ascii="Century Gothic" w:hAnsi="Century Gothic"/>
                <w:color w:val="5F5F5F"/>
                <w:sz w:val="20"/>
                <w:szCs w:val="20"/>
              </w:rPr>
              <w:t>O</w:t>
            </w:r>
            <w:r w:rsidR="004C2A33">
              <w:rPr>
                <w:rFonts w:ascii="Century Gothic" w:hAnsi="Century Gothic"/>
                <w:color w:val="5F5F5F"/>
                <w:sz w:val="20"/>
                <w:szCs w:val="20"/>
              </w:rPr>
              <w:t>IA</w:t>
            </w:r>
            <w:r w:rsidRPr="0041735A">
              <w:rPr>
                <w:rFonts w:ascii="Century Gothic" w:hAnsi="Century Gothic"/>
                <w:color w:val="5F5F5F"/>
                <w:sz w:val="20"/>
                <w:szCs w:val="20"/>
              </w:rPr>
              <w:t xml:space="preserve"> advice and requirements in Guidelines for Recognition</w:t>
            </w:r>
          </w:p>
        </w:tc>
      </w:tr>
    </w:tbl>
    <w:tbl>
      <w:tblPr>
        <w:tblStyle w:val="TableGrid"/>
        <w:tblW w:w="0" w:type="auto"/>
        <w:tblInd w:w="279" w:type="dxa"/>
        <w:tblLook w:val="04A0" w:firstRow="1" w:lastRow="0" w:firstColumn="1" w:lastColumn="0" w:noHBand="0" w:noVBand="1"/>
      </w:tblPr>
      <w:tblGrid>
        <w:gridCol w:w="1984"/>
        <w:gridCol w:w="7225"/>
      </w:tblGrid>
      <w:tr w:rsidR="00A855D3" w:rsidRPr="00CD2D14" w14:paraId="74DB71D4" w14:textId="77777777" w:rsidTr="00CD2D14">
        <w:tc>
          <w:tcPr>
            <w:tcW w:w="9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tcPr>
          <w:p w14:paraId="19192635" w14:textId="01013A2E" w:rsidR="00A855D3" w:rsidRPr="00CD2D14" w:rsidRDefault="0041735A" w:rsidP="007E0C2E">
            <w:pPr>
              <w:spacing w:before="200"/>
              <w:jc w:val="center"/>
              <w:rPr>
                <w:rFonts w:ascii="Century Gothic" w:hAnsi="Century Gothic"/>
                <w:b/>
                <w:color w:val="008EC4"/>
                <w:sz w:val="20"/>
              </w:rPr>
            </w:pPr>
            <w:r w:rsidRPr="0041735A">
              <w:rPr>
                <w:rFonts w:ascii="Century Gothic" w:hAnsi="Century Gothic"/>
                <w:b/>
                <w:color w:val="FFFFFF" w:themeColor="background1"/>
                <w:sz w:val="28"/>
                <w:szCs w:val="28"/>
              </w:rPr>
              <w:t>Detailed assessment process (Stage 2)</w:t>
            </w:r>
          </w:p>
        </w:tc>
      </w:tr>
      <w:tr w:rsidR="00A855D3" w:rsidRPr="00CD2D14" w14:paraId="3CAB8E90" w14:textId="77777777" w:rsidTr="00A855D3">
        <w:tc>
          <w:tcPr>
            <w:tcW w:w="1984" w:type="dxa"/>
            <w:vMerge w:val="restart"/>
            <w:tcBorders>
              <w:top w:val="single" w:sz="4" w:space="0" w:color="FFFFFF" w:themeColor="background1"/>
              <w:left w:val="single" w:sz="4" w:space="0" w:color="FFFFFF" w:themeColor="background1"/>
              <w:right w:val="single" w:sz="4" w:space="0" w:color="EAF1DD" w:themeColor="accent3" w:themeTint="33"/>
            </w:tcBorders>
            <w:shd w:val="clear" w:color="auto" w:fill="EAF1DD" w:themeFill="accent3" w:themeFillTint="33"/>
            <w:vAlign w:val="center"/>
          </w:tcPr>
          <w:p w14:paraId="21AAC329"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5</w:t>
            </w:r>
          </w:p>
        </w:tc>
        <w:tc>
          <w:tcPr>
            <w:tcW w:w="7225" w:type="dxa"/>
            <w:tcBorders>
              <w:top w:val="single" w:sz="4" w:space="0" w:color="FFFFFF" w:themeColor="background1"/>
              <w:left w:val="single" w:sz="4" w:space="0" w:color="EAF1DD" w:themeColor="accent3" w:themeTint="33"/>
              <w:bottom w:val="single" w:sz="4" w:space="0" w:color="EAF1DD" w:themeColor="accent3" w:themeTint="33"/>
              <w:right w:val="single" w:sz="4" w:space="0" w:color="FFFFFF" w:themeColor="background1"/>
            </w:tcBorders>
            <w:shd w:val="clear" w:color="auto" w:fill="EAF1DD" w:themeFill="accent3" w:themeFillTint="33"/>
            <w:vAlign w:val="center"/>
          </w:tcPr>
          <w:p w14:paraId="2F0DBA29" w14:textId="77777777" w:rsidR="00A855D3" w:rsidRPr="00CD2D14" w:rsidRDefault="00A855D3" w:rsidP="007E0C2E">
            <w:pPr>
              <w:spacing w:before="60" w:after="60"/>
              <w:rPr>
                <w:rFonts w:ascii="Century Gothic" w:hAnsi="Century Gothic"/>
                <w:b/>
                <w:color w:val="008EC4"/>
                <w:sz w:val="20"/>
              </w:rPr>
            </w:pPr>
          </w:p>
        </w:tc>
      </w:tr>
      <w:tr w:rsidR="00A855D3" w:rsidRPr="00CD2D14" w14:paraId="49E8D964" w14:textId="77777777" w:rsidTr="00A855D3">
        <w:tc>
          <w:tcPr>
            <w:tcW w:w="1984" w:type="dxa"/>
            <w:vMerge/>
            <w:tcBorders>
              <w:left w:val="single" w:sz="4" w:space="0" w:color="FFFFFF" w:themeColor="background1"/>
              <w:bottom w:val="single" w:sz="24" w:space="0" w:color="FFFFFF" w:themeColor="background1"/>
              <w:right w:val="single" w:sz="4" w:space="0" w:color="EAF1DD" w:themeColor="accent3" w:themeTint="33"/>
            </w:tcBorders>
            <w:shd w:val="clear" w:color="auto" w:fill="EAF1DD" w:themeFill="accent3" w:themeFillTint="33"/>
            <w:vAlign w:val="center"/>
          </w:tcPr>
          <w:p w14:paraId="1C88F1B9" w14:textId="77777777" w:rsidR="00A855D3" w:rsidRPr="00CD2D14" w:rsidRDefault="00A855D3" w:rsidP="007E0C2E">
            <w:pPr>
              <w:spacing w:before="60" w:after="60"/>
              <w:rPr>
                <w:rFonts w:ascii="Century Gothic" w:hAnsi="Century Gothic"/>
                <w:b/>
                <w:color w:val="5F5F5F"/>
                <w:sz w:val="20"/>
              </w:rPr>
            </w:pPr>
          </w:p>
        </w:tc>
        <w:tc>
          <w:tcPr>
            <w:tcW w:w="7225" w:type="dxa"/>
            <w:tcBorders>
              <w:top w:val="single" w:sz="4" w:space="0" w:color="EAF1DD" w:themeColor="accent3" w:themeTint="33"/>
              <w:left w:val="single" w:sz="4" w:space="0" w:color="EAF1DD" w:themeColor="accent3" w:themeTint="33"/>
              <w:bottom w:val="single" w:sz="24" w:space="0" w:color="FFFFFF" w:themeColor="background1"/>
              <w:right w:val="single" w:sz="4" w:space="0" w:color="FFFFFF" w:themeColor="background1"/>
            </w:tcBorders>
            <w:vAlign w:val="center"/>
          </w:tcPr>
          <w:p w14:paraId="4CADFDA7" w14:textId="2F3F75A9"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Board requests the AMC commence the</w:t>
            </w:r>
            <w:r w:rsidR="0041735A">
              <w:rPr>
                <w:rFonts w:ascii="Century Gothic" w:hAnsi="Century Gothic"/>
                <w:bCs/>
                <w:color w:val="5F5F5F"/>
                <w:sz w:val="20"/>
              </w:rPr>
              <w:t xml:space="preserve"> detailed </w:t>
            </w:r>
            <w:r w:rsidRPr="00CD2D14">
              <w:rPr>
                <w:rFonts w:ascii="Century Gothic" w:hAnsi="Century Gothic"/>
                <w:bCs/>
                <w:color w:val="5F5F5F"/>
                <w:sz w:val="20"/>
              </w:rPr>
              <w:t>assessment of the proposal</w:t>
            </w:r>
          </w:p>
        </w:tc>
      </w:tr>
      <w:tr w:rsidR="00A855D3" w:rsidRPr="00CD2D14" w14:paraId="0E7F2621" w14:textId="77777777" w:rsidTr="00A855D3">
        <w:tc>
          <w:tcPr>
            <w:tcW w:w="1984" w:type="dxa"/>
            <w:vMerge w:val="restart"/>
            <w:tcBorders>
              <w:top w:val="single" w:sz="24" w:space="0" w:color="FFFFFF" w:themeColor="background1"/>
              <w:left w:val="single" w:sz="4" w:space="0" w:color="FFFFFF" w:themeColor="background1"/>
              <w:right w:val="single" w:sz="4" w:space="0" w:color="DBE5F1" w:themeColor="accent1" w:themeTint="33"/>
            </w:tcBorders>
            <w:shd w:val="clear" w:color="auto" w:fill="DBE5F1" w:themeFill="accent1" w:themeFillTint="33"/>
            <w:vAlign w:val="center"/>
          </w:tcPr>
          <w:p w14:paraId="04E8B67C"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6</w:t>
            </w:r>
          </w:p>
        </w:tc>
        <w:tc>
          <w:tcPr>
            <w:tcW w:w="7225" w:type="dxa"/>
            <w:tcBorders>
              <w:top w:val="single" w:sz="24" w:space="0" w:color="FFFFFF" w:themeColor="background1"/>
              <w:left w:val="single" w:sz="4" w:space="0" w:color="DBE5F1" w:themeColor="accent1" w:themeTint="33"/>
              <w:bottom w:val="single" w:sz="4" w:space="0" w:color="DBE5F1" w:themeColor="accent1" w:themeTint="33"/>
              <w:right w:val="single" w:sz="4" w:space="0" w:color="FFFFFF" w:themeColor="background1"/>
            </w:tcBorders>
            <w:shd w:val="clear" w:color="auto" w:fill="DBE5F1" w:themeFill="accent1" w:themeFillTint="33"/>
            <w:vAlign w:val="center"/>
          </w:tcPr>
          <w:p w14:paraId="6EAD6EC3" w14:textId="77777777" w:rsidR="00A855D3" w:rsidRPr="00CD2D14" w:rsidRDefault="00A855D3" w:rsidP="007E0C2E">
            <w:pPr>
              <w:spacing w:before="60" w:after="60"/>
              <w:rPr>
                <w:rFonts w:ascii="Century Gothic" w:hAnsi="Century Gothic"/>
                <w:b/>
                <w:color w:val="5F5F5F"/>
                <w:sz w:val="20"/>
              </w:rPr>
            </w:pPr>
          </w:p>
        </w:tc>
      </w:tr>
      <w:tr w:rsidR="00A855D3" w:rsidRPr="00CD2D14" w14:paraId="3D0176B0" w14:textId="77777777" w:rsidTr="00A855D3">
        <w:tc>
          <w:tcPr>
            <w:tcW w:w="1984" w:type="dxa"/>
            <w:vMerge/>
            <w:tcBorders>
              <w:left w:val="single" w:sz="4" w:space="0" w:color="FFFFFF" w:themeColor="background1"/>
              <w:bottom w:val="single" w:sz="24" w:space="0" w:color="FFFFFF" w:themeColor="background1"/>
              <w:right w:val="single" w:sz="4" w:space="0" w:color="DBE5F1" w:themeColor="accent1" w:themeTint="33"/>
            </w:tcBorders>
            <w:shd w:val="clear" w:color="auto" w:fill="DBE5F1" w:themeFill="accent1" w:themeFillTint="33"/>
            <w:vAlign w:val="center"/>
          </w:tcPr>
          <w:p w14:paraId="3EE67A0F"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DBE5F1" w:themeColor="accent1" w:themeTint="33"/>
              <w:left w:val="single" w:sz="4" w:space="0" w:color="DBE5F1" w:themeColor="accent1" w:themeTint="33"/>
              <w:bottom w:val="single" w:sz="24" w:space="0" w:color="FFFFFF" w:themeColor="background1"/>
              <w:right w:val="single" w:sz="4" w:space="0" w:color="FFFFFF" w:themeColor="background1"/>
            </w:tcBorders>
            <w:vAlign w:val="center"/>
          </w:tcPr>
          <w:p w14:paraId="2AE56286" w14:textId="30919A27" w:rsidR="00CD2D14"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 xml:space="preserve">Applicant submits the information requirements for the detailed assessment  </w:t>
            </w:r>
          </w:p>
        </w:tc>
      </w:tr>
      <w:tr w:rsidR="00A855D3" w:rsidRPr="00CD2D14" w14:paraId="6A893E03"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7C3306C4"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lastRenderedPageBreak/>
              <w:t>Step 7</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4C977C52" w14:textId="77777777" w:rsidR="00A855D3" w:rsidRPr="00CD2D14" w:rsidRDefault="00A855D3" w:rsidP="007E0C2E">
            <w:pPr>
              <w:spacing w:before="60" w:after="60"/>
              <w:rPr>
                <w:rFonts w:ascii="Century Gothic" w:hAnsi="Century Gothic"/>
                <w:b/>
                <w:color w:val="5F5F5F"/>
                <w:sz w:val="20"/>
              </w:rPr>
            </w:pPr>
          </w:p>
        </w:tc>
      </w:tr>
      <w:tr w:rsidR="00A855D3" w:rsidRPr="00CD2D14" w14:paraId="5F0018AD" w14:textId="77777777" w:rsidTr="00A855D3">
        <w:tc>
          <w:tcPr>
            <w:tcW w:w="1984" w:type="dxa"/>
            <w:vMerge/>
            <w:tcBorders>
              <w:left w:val="single" w:sz="4" w:space="0" w:color="FFFFFF" w:themeColor="background1"/>
              <w:bottom w:val="single" w:sz="24" w:space="0" w:color="FFFFFF" w:themeColor="background1"/>
              <w:right w:val="single" w:sz="4" w:space="0" w:color="FDE9D9" w:themeColor="accent6" w:themeTint="33"/>
            </w:tcBorders>
            <w:shd w:val="clear" w:color="auto" w:fill="FDE9D9" w:themeFill="accent6" w:themeFillTint="33"/>
            <w:vAlign w:val="center"/>
          </w:tcPr>
          <w:p w14:paraId="2E1CEC55"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FDE9D9" w:themeColor="accent6" w:themeTint="33"/>
              <w:left w:val="single" w:sz="4" w:space="0" w:color="FDE9D9" w:themeColor="accent6" w:themeTint="33"/>
              <w:bottom w:val="single" w:sz="24" w:space="0" w:color="FFFFFF" w:themeColor="background1"/>
              <w:right w:val="single" w:sz="4" w:space="0" w:color="FFFFFF" w:themeColor="background1"/>
            </w:tcBorders>
            <w:vAlign w:val="center"/>
          </w:tcPr>
          <w:p w14:paraId="26A33A4B"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 xml:space="preserve">AMC sets up review panel to complete assessment. (Review panel considers the application and decides on the activities necessary to assess the case </w:t>
            </w:r>
            <w:proofErr w:type="gramStart"/>
            <w:r w:rsidRPr="00CD2D14">
              <w:rPr>
                <w:rFonts w:ascii="Century Gothic" w:hAnsi="Century Gothic"/>
                <w:bCs/>
                <w:color w:val="5F5F5F"/>
                <w:sz w:val="20"/>
              </w:rPr>
              <w:t>e.g.</w:t>
            </w:r>
            <w:proofErr w:type="gramEnd"/>
            <w:r w:rsidRPr="00CD2D14">
              <w:rPr>
                <w:rFonts w:ascii="Century Gothic" w:hAnsi="Century Gothic"/>
                <w:bCs/>
                <w:color w:val="5F5F5F"/>
                <w:sz w:val="20"/>
              </w:rPr>
              <w:t xml:space="preserve"> meetings, site visits)</w:t>
            </w:r>
          </w:p>
        </w:tc>
      </w:tr>
      <w:tr w:rsidR="00A855D3" w:rsidRPr="00CD2D14" w14:paraId="64209C9F"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21BF7EFD"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8</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4A777717" w14:textId="77777777" w:rsidR="00A855D3" w:rsidRPr="00CD2D14" w:rsidRDefault="00A855D3" w:rsidP="007E0C2E">
            <w:pPr>
              <w:spacing w:before="60" w:after="60"/>
              <w:rPr>
                <w:rFonts w:ascii="Century Gothic" w:hAnsi="Century Gothic"/>
                <w:b/>
                <w:color w:val="5F5F5F"/>
                <w:sz w:val="20"/>
              </w:rPr>
            </w:pPr>
          </w:p>
        </w:tc>
      </w:tr>
      <w:tr w:rsidR="00A855D3" w:rsidRPr="00CD2D14" w14:paraId="29E68992" w14:textId="77777777" w:rsidTr="00A855D3">
        <w:tc>
          <w:tcPr>
            <w:tcW w:w="1984" w:type="dxa"/>
            <w:vMerge/>
            <w:tcBorders>
              <w:left w:val="single" w:sz="4" w:space="0" w:color="FFFFFF" w:themeColor="background1"/>
              <w:bottom w:val="single" w:sz="24" w:space="0" w:color="FFFFFF" w:themeColor="background1"/>
              <w:right w:val="single" w:sz="4" w:space="0" w:color="FDE9D9" w:themeColor="accent6" w:themeTint="33"/>
            </w:tcBorders>
            <w:shd w:val="clear" w:color="auto" w:fill="FDE9D9" w:themeFill="accent6" w:themeFillTint="33"/>
            <w:vAlign w:val="center"/>
          </w:tcPr>
          <w:p w14:paraId="522575D9"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FDE9D9" w:themeColor="accent6" w:themeTint="33"/>
              <w:left w:val="single" w:sz="4" w:space="0" w:color="FDE9D9" w:themeColor="accent6" w:themeTint="33"/>
              <w:bottom w:val="single" w:sz="24" w:space="0" w:color="FFFFFF" w:themeColor="background1"/>
              <w:right w:val="single" w:sz="4" w:space="0" w:color="FFFFFF" w:themeColor="background1"/>
            </w:tcBorders>
            <w:vAlign w:val="center"/>
          </w:tcPr>
          <w:p w14:paraId="0226E9DE" w14:textId="77777777" w:rsidR="00A855D3" w:rsidRPr="00CD2D14" w:rsidRDefault="00A855D3" w:rsidP="007E0C2E">
            <w:pPr>
              <w:spacing w:before="60" w:after="60"/>
              <w:rPr>
                <w:rFonts w:ascii="Century Gothic" w:hAnsi="Century Gothic"/>
                <w:b/>
                <w:color w:val="5F5F5F"/>
                <w:sz w:val="20"/>
              </w:rPr>
            </w:pPr>
            <w:r w:rsidRPr="00CD2D14">
              <w:rPr>
                <w:rFonts w:ascii="Century Gothic" w:hAnsi="Century Gothic" w:cs="HelveticaNeueCE-Light"/>
                <w:bCs/>
                <w:color w:val="5F5F5F"/>
                <w:sz w:val="20"/>
                <w:szCs w:val="20"/>
                <w:lang w:val="en-GB"/>
              </w:rPr>
              <w:t>Review panel prepares consultation documents (a consultation RIS if needed) which is sent to the Board</w:t>
            </w:r>
          </w:p>
        </w:tc>
      </w:tr>
      <w:tr w:rsidR="00A855D3" w:rsidRPr="00CD2D14" w14:paraId="7A740099" w14:textId="77777777" w:rsidTr="00A855D3">
        <w:tc>
          <w:tcPr>
            <w:tcW w:w="1984" w:type="dxa"/>
            <w:vMerge w:val="restart"/>
            <w:tcBorders>
              <w:top w:val="single" w:sz="24" w:space="0" w:color="FFFFFF" w:themeColor="background1"/>
              <w:left w:val="single" w:sz="4" w:space="0" w:color="FFFFFF" w:themeColor="background1"/>
              <w:right w:val="single" w:sz="4" w:space="0" w:color="EAF1DD" w:themeColor="accent3" w:themeTint="33"/>
            </w:tcBorders>
            <w:shd w:val="clear" w:color="auto" w:fill="EAF1DD" w:themeFill="accent3" w:themeFillTint="33"/>
            <w:vAlign w:val="center"/>
          </w:tcPr>
          <w:p w14:paraId="0C38680F"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9</w:t>
            </w:r>
          </w:p>
        </w:tc>
        <w:tc>
          <w:tcPr>
            <w:tcW w:w="7225" w:type="dxa"/>
            <w:tcBorders>
              <w:top w:val="single" w:sz="24" w:space="0" w:color="FFFFFF" w:themeColor="background1"/>
              <w:left w:val="single" w:sz="4" w:space="0" w:color="EAF1DD" w:themeColor="accent3" w:themeTint="33"/>
              <w:bottom w:val="single" w:sz="4" w:space="0" w:color="EAF1DD" w:themeColor="accent3" w:themeTint="33"/>
              <w:right w:val="single" w:sz="4" w:space="0" w:color="FFFFFF" w:themeColor="background1"/>
            </w:tcBorders>
            <w:shd w:val="clear" w:color="auto" w:fill="EAF1DD" w:themeFill="accent3" w:themeFillTint="33"/>
            <w:vAlign w:val="center"/>
          </w:tcPr>
          <w:p w14:paraId="6AFCAC89" w14:textId="77777777" w:rsidR="00A855D3" w:rsidRPr="00CD2D14" w:rsidRDefault="00A855D3" w:rsidP="007E0C2E">
            <w:pPr>
              <w:spacing w:before="60" w:after="60"/>
              <w:rPr>
                <w:rFonts w:ascii="Century Gothic" w:hAnsi="Century Gothic"/>
                <w:b/>
                <w:color w:val="5F5F5F"/>
                <w:sz w:val="20"/>
              </w:rPr>
            </w:pPr>
          </w:p>
        </w:tc>
      </w:tr>
      <w:tr w:rsidR="00A855D3" w:rsidRPr="00CD2D14" w14:paraId="1CFCB583" w14:textId="77777777" w:rsidTr="00A855D3">
        <w:tc>
          <w:tcPr>
            <w:tcW w:w="1984" w:type="dxa"/>
            <w:vMerge/>
            <w:tcBorders>
              <w:left w:val="single" w:sz="4" w:space="0" w:color="FFFFFF" w:themeColor="background1"/>
              <w:bottom w:val="single" w:sz="24" w:space="0" w:color="FFFFFF" w:themeColor="background1"/>
              <w:right w:val="single" w:sz="4" w:space="0" w:color="EAF1DD" w:themeColor="accent3" w:themeTint="33"/>
            </w:tcBorders>
            <w:shd w:val="clear" w:color="auto" w:fill="EAF1DD" w:themeFill="accent3" w:themeFillTint="33"/>
            <w:vAlign w:val="center"/>
          </w:tcPr>
          <w:p w14:paraId="4F47DF19"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EAF1DD" w:themeColor="accent3" w:themeTint="33"/>
              <w:left w:val="single" w:sz="4" w:space="0" w:color="EAF1DD" w:themeColor="accent3" w:themeTint="33"/>
              <w:bottom w:val="single" w:sz="24" w:space="0" w:color="FFFFFF" w:themeColor="background1"/>
              <w:right w:val="single" w:sz="4" w:space="0" w:color="FFFFFF" w:themeColor="background1"/>
            </w:tcBorders>
            <w:vAlign w:val="center"/>
          </w:tcPr>
          <w:p w14:paraId="1346A31E"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Stakeholder consultation:</w:t>
            </w:r>
          </w:p>
          <w:p w14:paraId="17EC71FE"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Board will:</w:t>
            </w:r>
          </w:p>
          <w:p w14:paraId="64DDEAAC" w14:textId="735994E3" w:rsidR="00A855D3" w:rsidRPr="00CD2D14" w:rsidRDefault="00A855D3" w:rsidP="00A11F72">
            <w:pPr>
              <w:pStyle w:val="ListParagraph"/>
              <w:numPr>
                <w:ilvl w:val="0"/>
                <w:numId w:val="25"/>
              </w:numPr>
              <w:spacing w:before="60" w:after="60"/>
              <w:contextualSpacing w:val="0"/>
              <w:rPr>
                <w:rFonts w:ascii="Century Gothic" w:hAnsi="Century Gothic"/>
                <w:bCs/>
                <w:color w:val="5F5F5F"/>
                <w:sz w:val="20"/>
              </w:rPr>
            </w:pPr>
            <w:r w:rsidRPr="00CD2D14">
              <w:rPr>
                <w:rFonts w:ascii="Century Gothic" w:hAnsi="Century Gothic"/>
                <w:bCs/>
                <w:color w:val="5F5F5F"/>
                <w:sz w:val="20"/>
              </w:rPr>
              <w:t>consult O</w:t>
            </w:r>
            <w:r w:rsidR="004C2A33">
              <w:rPr>
                <w:rFonts w:ascii="Century Gothic" w:hAnsi="Century Gothic"/>
                <w:bCs/>
                <w:color w:val="5F5F5F"/>
                <w:sz w:val="20"/>
              </w:rPr>
              <w:t>IA</w:t>
            </w:r>
            <w:r w:rsidRPr="00CD2D14">
              <w:rPr>
                <w:rFonts w:ascii="Century Gothic" w:hAnsi="Century Gothic"/>
                <w:bCs/>
                <w:color w:val="5F5F5F"/>
                <w:sz w:val="20"/>
              </w:rPr>
              <w:t xml:space="preserve"> on document if consultation RIS was required. </w:t>
            </w:r>
          </w:p>
          <w:p w14:paraId="3080BAAD" w14:textId="77777777" w:rsidR="00A855D3" w:rsidRPr="00CD2D14" w:rsidRDefault="00A855D3" w:rsidP="00A11F72">
            <w:pPr>
              <w:pStyle w:val="ListParagraph"/>
              <w:numPr>
                <w:ilvl w:val="0"/>
                <w:numId w:val="25"/>
              </w:numPr>
              <w:spacing w:before="60" w:after="60"/>
              <w:contextualSpacing w:val="0"/>
              <w:rPr>
                <w:rFonts w:ascii="Century Gothic" w:hAnsi="Century Gothic"/>
                <w:bCs/>
                <w:color w:val="5F5F5F"/>
                <w:sz w:val="20"/>
              </w:rPr>
            </w:pPr>
            <w:r w:rsidRPr="00CD2D14">
              <w:rPr>
                <w:rFonts w:ascii="Century Gothic" w:hAnsi="Century Gothic"/>
                <w:bCs/>
                <w:color w:val="5F5F5F"/>
                <w:sz w:val="20"/>
              </w:rPr>
              <w:t>seeks submissions using the consultation document prepared by the AMC</w:t>
            </w:r>
          </w:p>
          <w:p w14:paraId="558651CB" w14:textId="77777777" w:rsidR="00A855D3" w:rsidRPr="00CD2D14" w:rsidRDefault="00A855D3" w:rsidP="00A11F72">
            <w:pPr>
              <w:pStyle w:val="ListParagraph"/>
              <w:numPr>
                <w:ilvl w:val="0"/>
                <w:numId w:val="25"/>
              </w:numPr>
              <w:spacing w:before="60" w:after="60"/>
              <w:contextualSpacing w:val="0"/>
              <w:rPr>
                <w:rFonts w:ascii="Century Gothic" w:hAnsi="Century Gothic"/>
                <w:bCs/>
                <w:color w:val="5F5F5F"/>
                <w:sz w:val="20"/>
              </w:rPr>
            </w:pPr>
            <w:r w:rsidRPr="00CD2D14">
              <w:rPr>
                <w:rFonts w:ascii="Century Gothic" w:hAnsi="Century Gothic"/>
                <w:bCs/>
                <w:color w:val="5F5F5F"/>
                <w:sz w:val="20"/>
              </w:rPr>
              <w:t>provides consultation submissions to AMC and publishes submissions on website</w:t>
            </w:r>
          </w:p>
        </w:tc>
      </w:tr>
      <w:tr w:rsidR="00A855D3" w:rsidRPr="00CD2D14" w14:paraId="0CE42071"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25CC111F"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10</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20B9A463" w14:textId="77777777" w:rsidR="00A855D3" w:rsidRPr="00CD2D14" w:rsidRDefault="00A855D3" w:rsidP="007E0C2E">
            <w:pPr>
              <w:spacing w:before="60" w:after="60"/>
              <w:rPr>
                <w:rFonts w:ascii="Century Gothic" w:hAnsi="Century Gothic"/>
                <w:b/>
                <w:color w:val="5F5F5F"/>
                <w:sz w:val="20"/>
              </w:rPr>
            </w:pPr>
          </w:p>
        </w:tc>
      </w:tr>
      <w:tr w:rsidR="00A855D3" w:rsidRPr="00CD2D14" w14:paraId="61B19EEB" w14:textId="77777777" w:rsidTr="00A855D3">
        <w:tc>
          <w:tcPr>
            <w:tcW w:w="1984" w:type="dxa"/>
            <w:vMerge/>
            <w:tcBorders>
              <w:left w:val="single" w:sz="4" w:space="0" w:color="FFFFFF" w:themeColor="background1"/>
              <w:bottom w:val="single" w:sz="24" w:space="0" w:color="FFFFFF" w:themeColor="background1"/>
              <w:right w:val="single" w:sz="4" w:space="0" w:color="FDE9D9" w:themeColor="accent6" w:themeTint="33"/>
            </w:tcBorders>
            <w:shd w:val="clear" w:color="auto" w:fill="FDE9D9" w:themeFill="accent6" w:themeFillTint="33"/>
            <w:vAlign w:val="center"/>
          </w:tcPr>
          <w:p w14:paraId="26BD448D"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FDE9D9" w:themeColor="accent6" w:themeTint="33"/>
              <w:left w:val="single" w:sz="4" w:space="0" w:color="FDE9D9" w:themeColor="accent6" w:themeTint="33"/>
              <w:bottom w:val="single" w:sz="24" w:space="0" w:color="FFFFFF" w:themeColor="background1"/>
              <w:right w:val="single" w:sz="4" w:space="0" w:color="FFFFFF" w:themeColor="background1"/>
            </w:tcBorders>
            <w:vAlign w:val="center"/>
          </w:tcPr>
          <w:p w14:paraId="45FBA339"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 xml:space="preserve">AMC Review Panel assesses the consultation </w:t>
            </w:r>
            <w:proofErr w:type="gramStart"/>
            <w:r w:rsidRPr="00CD2D14">
              <w:rPr>
                <w:rFonts w:ascii="Century Gothic" w:hAnsi="Century Gothic"/>
                <w:bCs/>
                <w:color w:val="5F5F5F"/>
                <w:sz w:val="20"/>
              </w:rPr>
              <w:t>feedback, and</w:t>
            </w:r>
            <w:proofErr w:type="gramEnd"/>
            <w:r w:rsidRPr="00CD2D14">
              <w:rPr>
                <w:rFonts w:ascii="Century Gothic" w:hAnsi="Century Gothic"/>
                <w:bCs/>
                <w:color w:val="5F5F5F"/>
                <w:sz w:val="20"/>
              </w:rPr>
              <w:t xml:space="preserve"> completes assessment. It may seek additional information </w:t>
            </w:r>
            <w:proofErr w:type="gramStart"/>
            <w:r w:rsidRPr="00CD2D14">
              <w:rPr>
                <w:rFonts w:ascii="Century Gothic" w:hAnsi="Century Gothic"/>
                <w:bCs/>
                <w:color w:val="5F5F5F"/>
                <w:sz w:val="20"/>
              </w:rPr>
              <w:t>through:</w:t>
            </w:r>
            <w:proofErr w:type="gramEnd"/>
            <w:r w:rsidRPr="00CD2D14">
              <w:rPr>
                <w:rFonts w:ascii="Century Gothic" w:hAnsi="Century Gothic"/>
                <w:bCs/>
                <w:color w:val="5F5F5F"/>
                <w:sz w:val="20"/>
              </w:rPr>
              <w:t xml:space="preserve"> site visits, stakeholder discussions, and/or asking the Board to commission additional work</w:t>
            </w:r>
          </w:p>
        </w:tc>
      </w:tr>
      <w:tr w:rsidR="00A855D3" w:rsidRPr="00CD2D14" w14:paraId="58F8BE9C"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762A75B5"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11</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55F2A6E0" w14:textId="77777777" w:rsidR="00A855D3" w:rsidRPr="00CD2D14" w:rsidRDefault="00A855D3" w:rsidP="007E0C2E">
            <w:pPr>
              <w:spacing w:before="60" w:after="60"/>
              <w:rPr>
                <w:rFonts w:ascii="Century Gothic" w:hAnsi="Century Gothic"/>
                <w:b/>
                <w:color w:val="5F5F5F"/>
                <w:sz w:val="20"/>
              </w:rPr>
            </w:pPr>
          </w:p>
        </w:tc>
      </w:tr>
      <w:tr w:rsidR="00A855D3" w:rsidRPr="00CD2D14" w14:paraId="0D876047" w14:textId="77777777" w:rsidTr="00A855D3">
        <w:tc>
          <w:tcPr>
            <w:tcW w:w="1984" w:type="dxa"/>
            <w:vMerge/>
            <w:tcBorders>
              <w:left w:val="single" w:sz="4" w:space="0" w:color="FFFFFF" w:themeColor="background1"/>
              <w:bottom w:val="single" w:sz="24" w:space="0" w:color="FFFFFF" w:themeColor="background1"/>
              <w:right w:val="single" w:sz="4" w:space="0" w:color="FDE9D9" w:themeColor="accent6" w:themeTint="33"/>
            </w:tcBorders>
            <w:shd w:val="clear" w:color="auto" w:fill="FDE9D9" w:themeFill="accent6" w:themeFillTint="33"/>
            <w:vAlign w:val="center"/>
          </w:tcPr>
          <w:p w14:paraId="59B53B57"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FDE9D9" w:themeColor="accent6" w:themeTint="33"/>
              <w:left w:val="single" w:sz="4" w:space="0" w:color="FDE9D9" w:themeColor="accent6" w:themeTint="33"/>
              <w:bottom w:val="single" w:sz="24" w:space="0" w:color="FFFFFF" w:themeColor="background1"/>
              <w:right w:val="single" w:sz="4" w:space="0" w:color="FFFFFF" w:themeColor="background1"/>
            </w:tcBorders>
            <w:vAlign w:val="center"/>
          </w:tcPr>
          <w:p w14:paraId="18B25C30"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AMC review panel prepares a report on the case for recognition</w:t>
            </w:r>
          </w:p>
        </w:tc>
      </w:tr>
      <w:tr w:rsidR="00A855D3" w:rsidRPr="00CD2D14" w14:paraId="1E02D9BD" w14:textId="77777777" w:rsidTr="00A855D3">
        <w:tc>
          <w:tcPr>
            <w:tcW w:w="1984" w:type="dxa"/>
            <w:vMerge w:val="restart"/>
            <w:tcBorders>
              <w:top w:val="single" w:sz="24" w:space="0" w:color="FFFFFF" w:themeColor="background1"/>
              <w:left w:val="single" w:sz="4" w:space="0" w:color="FFFFFF" w:themeColor="background1"/>
              <w:right w:val="single" w:sz="4" w:space="0" w:color="DBE5F1" w:themeColor="accent1" w:themeTint="33"/>
            </w:tcBorders>
            <w:shd w:val="clear" w:color="auto" w:fill="DBE5F1" w:themeFill="accent1" w:themeFillTint="33"/>
            <w:vAlign w:val="center"/>
          </w:tcPr>
          <w:p w14:paraId="1D85382C" w14:textId="77777777" w:rsidR="00A855D3" w:rsidRPr="00CD2D14" w:rsidRDefault="00A855D3" w:rsidP="007E0C2E">
            <w:pPr>
              <w:spacing w:before="60" w:after="60"/>
              <w:jc w:val="center"/>
              <w:rPr>
                <w:rFonts w:ascii="Century Gothic" w:hAnsi="Century Gothic"/>
                <w:b/>
                <w:color w:val="5F5F5F"/>
              </w:rPr>
            </w:pPr>
            <w:r w:rsidRPr="00CD2D14">
              <w:rPr>
                <w:rFonts w:ascii="Century Gothic" w:hAnsi="Century Gothic"/>
                <w:b/>
                <w:color w:val="5F5F5F"/>
              </w:rPr>
              <w:t>Step 12</w:t>
            </w:r>
          </w:p>
        </w:tc>
        <w:tc>
          <w:tcPr>
            <w:tcW w:w="7225" w:type="dxa"/>
            <w:tcBorders>
              <w:top w:val="single" w:sz="24" w:space="0" w:color="FFFFFF" w:themeColor="background1"/>
              <w:left w:val="single" w:sz="4" w:space="0" w:color="DBE5F1" w:themeColor="accent1" w:themeTint="33"/>
              <w:bottom w:val="single" w:sz="4" w:space="0" w:color="DBE5F1" w:themeColor="accent1" w:themeTint="33"/>
              <w:right w:val="single" w:sz="4" w:space="0" w:color="FFFFFF" w:themeColor="background1"/>
            </w:tcBorders>
            <w:shd w:val="clear" w:color="auto" w:fill="DBE5F1" w:themeFill="accent1" w:themeFillTint="33"/>
            <w:vAlign w:val="center"/>
          </w:tcPr>
          <w:p w14:paraId="1AC8A230" w14:textId="77777777" w:rsidR="00A855D3" w:rsidRPr="00CD2D14" w:rsidRDefault="00A855D3" w:rsidP="007E0C2E">
            <w:pPr>
              <w:spacing w:before="60" w:after="60"/>
              <w:rPr>
                <w:rFonts w:ascii="Century Gothic" w:hAnsi="Century Gothic"/>
                <w:b/>
                <w:color w:val="5F5F5F"/>
                <w:sz w:val="20"/>
              </w:rPr>
            </w:pPr>
          </w:p>
        </w:tc>
      </w:tr>
      <w:tr w:rsidR="00A855D3" w:rsidRPr="00CD2D14" w14:paraId="00F7EED7" w14:textId="77777777" w:rsidTr="00A855D3">
        <w:tc>
          <w:tcPr>
            <w:tcW w:w="1984" w:type="dxa"/>
            <w:vMerge/>
            <w:tcBorders>
              <w:left w:val="single" w:sz="4" w:space="0" w:color="FFFFFF" w:themeColor="background1"/>
              <w:bottom w:val="single" w:sz="24" w:space="0" w:color="FFFFFF" w:themeColor="background1"/>
              <w:right w:val="single" w:sz="4" w:space="0" w:color="DBE5F1" w:themeColor="accent1" w:themeTint="33"/>
            </w:tcBorders>
            <w:shd w:val="clear" w:color="auto" w:fill="DBE5F1" w:themeFill="accent1" w:themeFillTint="33"/>
            <w:vAlign w:val="center"/>
          </w:tcPr>
          <w:p w14:paraId="6E67FA61"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DBE5F1" w:themeColor="accent1" w:themeTint="33"/>
              <w:left w:val="single" w:sz="4" w:space="0" w:color="DBE5F1" w:themeColor="accent1" w:themeTint="33"/>
              <w:bottom w:val="single" w:sz="24" w:space="0" w:color="FFFFFF" w:themeColor="background1"/>
              <w:right w:val="single" w:sz="4" w:space="0" w:color="FFFFFF" w:themeColor="background1"/>
            </w:tcBorders>
            <w:vAlign w:val="center"/>
          </w:tcPr>
          <w:p w14:paraId="25FD4976"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Applicant comments on report’s accuracy and findings</w:t>
            </w:r>
          </w:p>
        </w:tc>
      </w:tr>
      <w:tr w:rsidR="00A855D3" w:rsidRPr="00CD2D14" w14:paraId="1F18E010"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42925FB5"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13</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046E860A" w14:textId="77777777" w:rsidR="00A855D3" w:rsidRPr="00CD2D14" w:rsidRDefault="00A855D3" w:rsidP="007E0C2E">
            <w:pPr>
              <w:spacing w:before="60" w:after="60"/>
              <w:rPr>
                <w:rFonts w:ascii="Century Gothic" w:hAnsi="Century Gothic"/>
                <w:b/>
                <w:color w:val="5F5F5F"/>
                <w:sz w:val="20"/>
              </w:rPr>
            </w:pPr>
          </w:p>
        </w:tc>
      </w:tr>
      <w:tr w:rsidR="00A855D3" w:rsidRPr="00CD2D14" w14:paraId="0D6F1E50" w14:textId="77777777" w:rsidTr="00A855D3">
        <w:tc>
          <w:tcPr>
            <w:tcW w:w="1984" w:type="dxa"/>
            <w:vMerge/>
            <w:tcBorders>
              <w:top w:val="single" w:sz="24" w:space="0" w:color="FFFFFF"/>
              <w:left w:val="single" w:sz="4" w:space="0" w:color="FFFFFF" w:themeColor="background1"/>
              <w:bottom w:val="single" w:sz="24" w:space="0" w:color="FFFFFF" w:themeColor="background1"/>
              <w:right w:val="single" w:sz="4" w:space="0" w:color="FDE9D9" w:themeColor="accent6" w:themeTint="33"/>
            </w:tcBorders>
            <w:shd w:val="clear" w:color="auto" w:fill="FDE9D9" w:themeFill="accent6" w:themeFillTint="33"/>
            <w:vAlign w:val="center"/>
          </w:tcPr>
          <w:p w14:paraId="185882A8"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24" w:space="0" w:color="FFFFFF"/>
              <w:left w:val="single" w:sz="4" w:space="0" w:color="FDE9D9" w:themeColor="accent6" w:themeTint="33"/>
              <w:bottom w:val="single" w:sz="24" w:space="0" w:color="FFFFFF" w:themeColor="background1"/>
              <w:right w:val="single" w:sz="4" w:space="0" w:color="FFFFFF" w:themeColor="background1"/>
            </w:tcBorders>
            <w:vAlign w:val="center"/>
          </w:tcPr>
          <w:p w14:paraId="16992D64"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AMC Recognition of Medical Specialties Sub Committee considers report and provides advice to Specialist Education Accreditation Committee, which finalises AMC’s advice to the Board.  If a consultation RIS was required, AMC prepares report in the form of a Decision RIS</w:t>
            </w:r>
          </w:p>
        </w:tc>
      </w:tr>
      <w:tr w:rsidR="00A855D3" w:rsidRPr="00CD2D14" w14:paraId="749141D1" w14:textId="77777777" w:rsidTr="00A855D3">
        <w:tc>
          <w:tcPr>
            <w:tcW w:w="1984" w:type="dxa"/>
            <w:vMerge w:val="restart"/>
            <w:tcBorders>
              <w:top w:val="single" w:sz="24" w:space="0" w:color="FFFFFF" w:themeColor="background1"/>
              <w:left w:val="single" w:sz="4" w:space="0" w:color="FFFFFF" w:themeColor="background1"/>
              <w:bottom w:val="single" w:sz="24" w:space="0" w:color="FFFFFF"/>
              <w:right w:val="single" w:sz="4" w:space="0" w:color="FDE9D9" w:themeColor="accent6" w:themeTint="33"/>
            </w:tcBorders>
            <w:shd w:val="clear" w:color="auto" w:fill="FDE9D9" w:themeFill="accent6" w:themeFillTint="33"/>
            <w:vAlign w:val="center"/>
          </w:tcPr>
          <w:p w14:paraId="7AEA9363"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14</w:t>
            </w:r>
          </w:p>
        </w:tc>
        <w:tc>
          <w:tcPr>
            <w:tcW w:w="7225" w:type="dxa"/>
            <w:tcBorders>
              <w:top w:val="single" w:sz="24" w:space="0" w:color="FFFFFF" w:themeColor="background1"/>
              <w:left w:val="single" w:sz="4" w:space="0" w:color="FDE9D9" w:themeColor="accent6" w:themeTint="33"/>
              <w:bottom w:val="single" w:sz="24" w:space="0" w:color="FFFFFF"/>
              <w:right w:val="single" w:sz="4" w:space="0" w:color="FFFFFF" w:themeColor="background1"/>
            </w:tcBorders>
            <w:shd w:val="clear" w:color="auto" w:fill="FDE9D9" w:themeFill="accent6" w:themeFillTint="33"/>
            <w:vAlign w:val="center"/>
          </w:tcPr>
          <w:p w14:paraId="1425433D" w14:textId="77777777" w:rsidR="00A855D3" w:rsidRPr="00CD2D14" w:rsidRDefault="00A855D3" w:rsidP="007E0C2E">
            <w:pPr>
              <w:spacing w:before="60" w:after="60"/>
              <w:rPr>
                <w:rFonts w:ascii="Century Gothic" w:hAnsi="Century Gothic"/>
                <w:b/>
                <w:color w:val="5F5F5F"/>
                <w:sz w:val="20"/>
              </w:rPr>
            </w:pPr>
          </w:p>
        </w:tc>
      </w:tr>
      <w:tr w:rsidR="00A855D3" w:rsidRPr="00CD2D14" w14:paraId="6A21706E" w14:textId="77777777" w:rsidTr="00A855D3">
        <w:tc>
          <w:tcPr>
            <w:tcW w:w="1984" w:type="dxa"/>
            <w:vMerge/>
            <w:tcBorders>
              <w:top w:val="single" w:sz="24" w:space="0" w:color="FFFFFF"/>
              <w:left w:val="single" w:sz="4" w:space="0" w:color="FFFFFF" w:themeColor="background1"/>
              <w:right w:val="single" w:sz="4" w:space="0" w:color="FDE9D9" w:themeColor="accent6" w:themeTint="33"/>
            </w:tcBorders>
            <w:shd w:val="clear" w:color="auto" w:fill="FDE9D9" w:themeFill="accent6" w:themeFillTint="33"/>
            <w:vAlign w:val="center"/>
          </w:tcPr>
          <w:p w14:paraId="0396D3C9"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24" w:space="0" w:color="FFFFFF"/>
              <w:left w:val="single" w:sz="4" w:space="0" w:color="FDE9D9" w:themeColor="accent6" w:themeTint="33"/>
              <w:right w:val="single" w:sz="4" w:space="0" w:color="FFFFFF" w:themeColor="background1"/>
            </w:tcBorders>
            <w:shd w:val="clear" w:color="auto" w:fill="auto"/>
            <w:vAlign w:val="center"/>
          </w:tcPr>
          <w:p w14:paraId="4C476603"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AMC provides a report to the Board</w:t>
            </w:r>
          </w:p>
        </w:tc>
      </w:tr>
      <w:tr w:rsidR="00A855D3" w:rsidRPr="00CD2D14" w14:paraId="4436BFE8" w14:textId="77777777" w:rsidTr="00A855D3">
        <w:tc>
          <w:tcPr>
            <w:tcW w:w="1984" w:type="dxa"/>
            <w:vMerge w:val="restart"/>
            <w:tcBorders>
              <w:top w:val="single" w:sz="24" w:space="0" w:color="FFFFFF" w:themeColor="background1"/>
              <w:left w:val="single" w:sz="4" w:space="0" w:color="FFFFFF" w:themeColor="background1"/>
              <w:right w:val="single" w:sz="4" w:space="0" w:color="EAF1DD" w:themeColor="accent3" w:themeTint="33"/>
            </w:tcBorders>
            <w:shd w:val="clear" w:color="auto" w:fill="EAF1DD" w:themeFill="accent3" w:themeFillTint="33"/>
            <w:vAlign w:val="center"/>
          </w:tcPr>
          <w:p w14:paraId="1FE32905"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15</w:t>
            </w:r>
          </w:p>
        </w:tc>
        <w:tc>
          <w:tcPr>
            <w:tcW w:w="7225" w:type="dxa"/>
            <w:tcBorders>
              <w:top w:val="single" w:sz="24" w:space="0" w:color="FFFFFF"/>
              <w:left w:val="single" w:sz="4" w:space="0" w:color="EAF1DD" w:themeColor="accent3" w:themeTint="33"/>
              <w:bottom w:val="single" w:sz="4" w:space="0" w:color="EAF1DD"/>
              <w:right w:val="single" w:sz="4" w:space="0" w:color="FFFFFF" w:themeColor="background1"/>
            </w:tcBorders>
            <w:shd w:val="clear" w:color="auto" w:fill="EAF1DD" w:themeFill="accent3" w:themeFillTint="33"/>
            <w:vAlign w:val="center"/>
          </w:tcPr>
          <w:p w14:paraId="4495DC71" w14:textId="77777777" w:rsidR="00A855D3" w:rsidRPr="00CD2D14" w:rsidRDefault="00A855D3" w:rsidP="007E0C2E">
            <w:pPr>
              <w:spacing w:before="60" w:after="60"/>
              <w:rPr>
                <w:rFonts w:ascii="Century Gothic" w:hAnsi="Century Gothic"/>
                <w:b/>
                <w:color w:val="5F5F5F"/>
                <w:sz w:val="20"/>
              </w:rPr>
            </w:pPr>
          </w:p>
        </w:tc>
      </w:tr>
      <w:tr w:rsidR="00A855D3" w:rsidRPr="00CD2D14" w14:paraId="221067ED" w14:textId="77777777" w:rsidTr="00A855D3">
        <w:tc>
          <w:tcPr>
            <w:tcW w:w="1984" w:type="dxa"/>
            <w:vMerge/>
            <w:tcBorders>
              <w:left w:val="single" w:sz="4" w:space="0" w:color="FFFFFF" w:themeColor="background1"/>
              <w:bottom w:val="single" w:sz="24" w:space="0" w:color="FFFFFF" w:themeColor="background1"/>
              <w:right w:val="single" w:sz="4" w:space="0" w:color="EAF1DD" w:themeColor="accent3" w:themeTint="33"/>
            </w:tcBorders>
            <w:shd w:val="clear" w:color="auto" w:fill="EAF1DD" w:themeFill="accent3" w:themeFillTint="33"/>
            <w:vAlign w:val="center"/>
          </w:tcPr>
          <w:p w14:paraId="036CED7E" w14:textId="77777777" w:rsidR="00A855D3" w:rsidRPr="00CD2D14" w:rsidRDefault="00A855D3" w:rsidP="007E0C2E">
            <w:pPr>
              <w:spacing w:before="60" w:after="60"/>
              <w:rPr>
                <w:rFonts w:ascii="Century Gothic" w:hAnsi="Century Gothic"/>
                <w:b/>
                <w:color w:val="5F5F5F"/>
                <w:sz w:val="20"/>
              </w:rPr>
            </w:pPr>
          </w:p>
        </w:tc>
        <w:tc>
          <w:tcPr>
            <w:tcW w:w="7225" w:type="dxa"/>
            <w:tcBorders>
              <w:top w:val="single" w:sz="4" w:space="0" w:color="EAF1DD"/>
              <w:left w:val="single" w:sz="4" w:space="0" w:color="EAF1DD" w:themeColor="accent3" w:themeTint="33"/>
              <w:bottom w:val="single" w:sz="24" w:space="0" w:color="FFFFFF" w:themeColor="background1"/>
              <w:right w:val="single" w:sz="4" w:space="0" w:color="FFFFFF" w:themeColor="background1"/>
            </w:tcBorders>
            <w:vAlign w:val="center"/>
          </w:tcPr>
          <w:p w14:paraId="04DFB5D2" w14:textId="77777777" w:rsidR="00A855D3" w:rsidRPr="00CD2D14" w:rsidRDefault="00A855D3" w:rsidP="007E0C2E">
            <w:pPr>
              <w:spacing w:before="60" w:after="60"/>
              <w:rPr>
                <w:rFonts w:ascii="Century Gothic" w:hAnsi="Century Gothic" w:cs="HelveticaNeueCE-Light"/>
                <w:color w:val="5F5F5F"/>
                <w:sz w:val="20"/>
                <w:szCs w:val="20"/>
                <w:lang w:val="en-GB"/>
              </w:rPr>
            </w:pPr>
            <w:r w:rsidRPr="00CD2D14">
              <w:rPr>
                <w:rFonts w:ascii="Century Gothic" w:hAnsi="Century Gothic" w:cs="HelveticaNeueCE-Light"/>
                <w:color w:val="5F5F5F"/>
                <w:sz w:val="20"/>
                <w:szCs w:val="20"/>
                <w:lang w:val="en-GB"/>
              </w:rPr>
              <w:t>The Board considers the report and decides:</w:t>
            </w:r>
          </w:p>
          <w:p w14:paraId="154EF1DD" w14:textId="332269F9" w:rsidR="00A855D3" w:rsidRPr="00CD2D14" w:rsidRDefault="00A855D3" w:rsidP="007E0C2E">
            <w:pPr>
              <w:widowControl w:val="0"/>
              <w:spacing w:before="60" w:after="6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b/>
                <w:color w:val="5F5F5F"/>
                <w:sz w:val="20"/>
                <w:szCs w:val="21"/>
                <w:lang w:val="en-US"/>
              </w:rPr>
              <w:t>Not to</w:t>
            </w:r>
            <w:r w:rsidRPr="00CD2D14">
              <w:rPr>
                <w:rFonts w:ascii="Century Gothic" w:eastAsiaTheme="minorHAnsi" w:hAnsi="Century Gothic" w:cstheme="minorBidi"/>
                <w:color w:val="5F5F5F"/>
                <w:sz w:val="20"/>
                <w:szCs w:val="21"/>
                <w:lang w:val="en-US"/>
              </w:rPr>
              <w:t xml:space="preserve"> </w:t>
            </w:r>
            <w:r w:rsidRPr="00CD2D14">
              <w:rPr>
                <w:rFonts w:ascii="Century Gothic" w:eastAsiaTheme="minorHAnsi" w:hAnsi="Century Gothic" w:cstheme="minorBidi"/>
                <w:b/>
                <w:color w:val="5F5F5F"/>
                <w:sz w:val="20"/>
                <w:szCs w:val="21"/>
                <w:lang w:val="en-US"/>
              </w:rPr>
              <w:t>recommend</w:t>
            </w:r>
            <w:r w:rsidRPr="00CD2D14">
              <w:rPr>
                <w:rFonts w:ascii="Century Gothic" w:eastAsiaTheme="minorHAnsi" w:hAnsi="Century Gothic" w:cstheme="minorBidi"/>
                <w:color w:val="5F5F5F"/>
                <w:sz w:val="20"/>
                <w:szCs w:val="21"/>
                <w:lang w:val="en-US"/>
              </w:rPr>
              <w:t xml:space="preserve"> recognition</w:t>
            </w:r>
            <w:r w:rsidR="00CD2D14">
              <w:rPr>
                <w:rFonts w:ascii="Century Gothic" w:eastAsiaTheme="minorHAnsi" w:hAnsi="Century Gothic" w:cstheme="minorBidi"/>
                <w:color w:val="5F5F5F"/>
                <w:sz w:val="20"/>
                <w:szCs w:val="21"/>
                <w:lang w:val="en-US"/>
              </w:rPr>
              <w:t>.</w:t>
            </w:r>
          </w:p>
          <w:p w14:paraId="10A16416" w14:textId="77777777" w:rsidR="00A855D3" w:rsidRPr="00CD2D14" w:rsidRDefault="00A855D3" w:rsidP="007E0C2E">
            <w:pPr>
              <w:widowControl w:val="0"/>
              <w:spacing w:before="60" w:after="6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The Board will then:</w:t>
            </w:r>
          </w:p>
          <w:p w14:paraId="1A894755" w14:textId="77777777" w:rsidR="00A855D3" w:rsidRPr="00CD2D14" w:rsidRDefault="00A855D3" w:rsidP="00A11F72">
            <w:pPr>
              <w:pStyle w:val="ListParagraph"/>
              <w:widowControl w:val="0"/>
              <w:numPr>
                <w:ilvl w:val="0"/>
                <w:numId w:val="20"/>
              </w:numPr>
              <w:spacing w:before="60" w:after="60"/>
              <w:contextualSpacing w:val="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 xml:space="preserve">inform the applicant </w:t>
            </w:r>
          </w:p>
          <w:p w14:paraId="643FABCE" w14:textId="0A185D5A" w:rsidR="00A855D3" w:rsidRDefault="00A855D3" w:rsidP="00A11F72">
            <w:pPr>
              <w:pStyle w:val="ListParagraph"/>
              <w:widowControl w:val="0"/>
              <w:numPr>
                <w:ilvl w:val="0"/>
                <w:numId w:val="20"/>
              </w:numPr>
              <w:spacing w:before="60" w:after="60"/>
              <w:contextualSpacing w:val="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 xml:space="preserve">inform Health Ministers </w:t>
            </w:r>
          </w:p>
          <w:p w14:paraId="63C1F114" w14:textId="2305E82D" w:rsidR="0041735A" w:rsidRPr="0041735A" w:rsidRDefault="0041735A" w:rsidP="0041735A">
            <w:pPr>
              <w:widowControl w:val="0"/>
              <w:spacing w:before="60" w:after="60"/>
              <w:rPr>
                <w:rFonts w:ascii="Century Gothic" w:eastAsiaTheme="minorHAnsi" w:hAnsi="Century Gothic" w:cstheme="minorBidi"/>
                <w:b/>
                <w:bCs/>
                <w:color w:val="5F5F5F"/>
                <w:sz w:val="20"/>
                <w:szCs w:val="21"/>
                <w:lang w:val="en-US"/>
              </w:rPr>
            </w:pPr>
            <w:r>
              <w:rPr>
                <w:rFonts w:ascii="Century Gothic" w:eastAsiaTheme="minorHAnsi" w:hAnsi="Century Gothic" w:cstheme="minorBidi"/>
                <w:b/>
                <w:bCs/>
                <w:color w:val="5F5F5F"/>
                <w:sz w:val="20"/>
                <w:szCs w:val="21"/>
                <w:lang w:val="en-US"/>
              </w:rPr>
              <w:t>Assessment</w:t>
            </w:r>
            <w:r w:rsidRPr="0041735A">
              <w:rPr>
                <w:rFonts w:ascii="Century Gothic" w:eastAsiaTheme="minorHAnsi" w:hAnsi="Century Gothic" w:cstheme="minorBidi"/>
                <w:b/>
                <w:bCs/>
                <w:color w:val="5F5F5F"/>
                <w:sz w:val="20"/>
                <w:szCs w:val="21"/>
                <w:lang w:val="en-US"/>
              </w:rPr>
              <w:t xml:space="preserve"> ends</w:t>
            </w:r>
          </w:p>
          <w:p w14:paraId="734F9AF8" w14:textId="45836E19" w:rsidR="0041735A" w:rsidRDefault="0041735A" w:rsidP="0041735A">
            <w:pPr>
              <w:widowControl w:val="0"/>
              <w:spacing w:before="60" w:after="60"/>
              <w:rPr>
                <w:rFonts w:ascii="Century Gothic" w:eastAsiaTheme="minorHAnsi" w:hAnsi="Century Gothic" w:cstheme="minorBidi"/>
                <w:color w:val="5F5F5F"/>
                <w:sz w:val="20"/>
                <w:szCs w:val="21"/>
                <w:lang w:val="en-US"/>
              </w:rPr>
            </w:pPr>
          </w:p>
          <w:p w14:paraId="5E239D02" w14:textId="77777777" w:rsidR="0041735A" w:rsidRPr="0041735A" w:rsidRDefault="0041735A" w:rsidP="0041735A">
            <w:pPr>
              <w:widowControl w:val="0"/>
              <w:spacing w:before="60" w:after="60"/>
              <w:rPr>
                <w:rFonts w:ascii="Century Gothic" w:eastAsiaTheme="minorHAnsi" w:hAnsi="Century Gothic" w:cstheme="minorBidi"/>
                <w:color w:val="5F5F5F"/>
                <w:sz w:val="20"/>
                <w:szCs w:val="21"/>
                <w:lang w:val="en-US"/>
              </w:rPr>
            </w:pPr>
          </w:p>
          <w:p w14:paraId="79AEDC18" w14:textId="77777777" w:rsidR="00A855D3" w:rsidRPr="00CD2D14" w:rsidRDefault="00A855D3" w:rsidP="007E0C2E">
            <w:pPr>
              <w:widowControl w:val="0"/>
              <w:spacing w:before="60" w:after="6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b/>
                <w:bCs/>
                <w:color w:val="5F5F5F"/>
                <w:sz w:val="20"/>
                <w:szCs w:val="21"/>
                <w:lang w:val="en-US"/>
              </w:rPr>
              <w:lastRenderedPageBreak/>
              <w:t>To</w:t>
            </w:r>
            <w:r w:rsidRPr="00CD2D14">
              <w:rPr>
                <w:rFonts w:ascii="Century Gothic" w:eastAsiaTheme="minorHAnsi" w:hAnsi="Century Gothic" w:cstheme="minorBidi"/>
                <w:color w:val="5F5F5F"/>
                <w:sz w:val="20"/>
                <w:szCs w:val="21"/>
                <w:lang w:val="en-US"/>
              </w:rPr>
              <w:t xml:space="preserve"> </w:t>
            </w:r>
            <w:r w:rsidRPr="00CD2D14">
              <w:rPr>
                <w:rFonts w:ascii="Century Gothic" w:eastAsiaTheme="minorHAnsi" w:hAnsi="Century Gothic" w:cstheme="minorBidi"/>
                <w:b/>
                <w:color w:val="5F5F5F"/>
                <w:sz w:val="20"/>
                <w:szCs w:val="21"/>
                <w:lang w:val="en-US"/>
              </w:rPr>
              <w:t>recommend</w:t>
            </w:r>
            <w:r w:rsidRPr="00CD2D14">
              <w:rPr>
                <w:rFonts w:ascii="Century Gothic" w:eastAsiaTheme="minorHAnsi" w:hAnsi="Century Gothic" w:cstheme="minorBidi"/>
                <w:color w:val="5F5F5F"/>
                <w:sz w:val="20"/>
                <w:szCs w:val="21"/>
                <w:lang w:val="en-US"/>
              </w:rPr>
              <w:t xml:space="preserve"> recognition.</w:t>
            </w:r>
          </w:p>
          <w:p w14:paraId="443E71E4" w14:textId="77777777" w:rsidR="00A855D3" w:rsidRPr="00CD2D14" w:rsidRDefault="00A855D3" w:rsidP="007E0C2E">
            <w:pPr>
              <w:widowControl w:val="0"/>
              <w:spacing w:before="60" w:after="6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The Board will then:</w:t>
            </w:r>
          </w:p>
          <w:p w14:paraId="2AA40455" w14:textId="77777777" w:rsidR="00A855D3" w:rsidRPr="00CD2D14" w:rsidRDefault="00A855D3" w:rsidP="00A11F72">
            <w:pPr>
              <w:pStyle w:val="ListParagraph"/>
              <w:widowControl w:val="0"/>
              <w:numPr>
                <w:ilvl w:val="0"/>
                <w:numId w:val="21"/>
              </w:numPr>
              <w:spacing w:before="60" w:after="60"/>
              <w:contextualSpacing w:val="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 xml:space="preserve">inform the applicant </w:t>
            </w:r>
          </w:p>
          <w:p w14:paraId="3BC58FD4" w14:textId="409337B6" w:rsidR="00A855D3" w:rsidRDefault="00A855D3" w:rsidP="00A11F72">
            <w:pPr>
              <w:pStyle w:val="ListParagraph"/>
              <w:widowControl w:val="0"/>
              <w:numPr>
                <w:ilvl w:val="0"/>
                <w:numId w:val="21"/>
              </w:numPr>
              <w:spacing w:before="60" w:after="60"/>
              <w:contextualSpacing w:val="0"/>
              <w:rPr>
                <w:rFonts w:ascii="Century Gothic" w:eastAsiaTheme="minorHAnsi" w:hAnsi="Century Gothic" w:cstheme="minorBidi"/>
                <w:color w:val="5F5F5F"/>
                <w:sz w:val="20"/>
                <w:szCs w:val="21"/>
                <w:lang w:val="en-US"/>
              </w:rPr>
            </w:pPr>
            <w:r w:rsidRPr="00CD2D14">
              <w:rPr>
                <w:rFonts w:ascii="Century Gothic" w:eastAsiaTheme="minorHAnsi" w:hAnsi="Century Gothic" w:cstheme="minorBidi"/>
                <w:color w:val="5F5F5F"/>
                <w:sz w:val="20"/>
                <w:szCs w:val="21"/>
                <w:lang w:val="en-US"/>
              </w:rPr>
              <w:t>if Decision RIS was required it seeks O</w:t>
            </w:r>
            <w:r w:rsidR="004C2A33">
              <w:rPr>
                <w:rFonts w:ascii="Century Gothic" w:eastAsiaTheme="minorHAnsi" w:hAnsi="Century Gothic" w:cstheme="minorBidi"/>
                <w:color w:val="5F5F5F"/>
                <w:sz w:val="20"/>
                <w:szCs w:val="21"/>
                <w:lang w:val="en-US"/>
              </w:rPr>
              <w:t>IA</w:t>
            </w:r>
            <w:r w:rsidRPr="00CD2D14">
              <w:rPr>
                <w:rFonts w:ascii="Century Gothic" w:eastAsiaTheme="minorHAnsi" w:hAnsi="Century Gothic" w:cstheme="minorBidi"/>
                <w:color w:val="5F5F5F"/>
                <w:sz w:val="20"/>
                <w:szCs w:val="21"/>
                <w:lang w:val="en-US"/>
              </w:rPr>
              <w:t xml:space="preserve"> advice on whether document meets Guide to Best Practice Regulation requirements</w:t>
            </w:r>
          </w:p>
          <w:p w14:paraId="4A510A99" w14:textId="34A8C13E" w:rsidR="0041735A" w:rsidRPr="0041735A" w:rsidRDefault="0041735A" w:rsidP="0041735A">
            <w:pPr>
              <w:widowControl w:val="0"/>
              <w:spacing w:before="60" w:after="60"/>
              <w:rPr>
                <w:rFonts w:ascii="Century Gothic" w:eastAsiaTheme="minorHAnsi" w:hAnsi="Century Gothic" w:cstheme="minorBidi"/>
                <w:b/>
                <w:bCs/>
                <w:color w:val="5F5F5F"/>
                <w:sz w:val="20"/>
                <w:szCs w:val="21"/>
                <w:lang w:val="en-US"/>
              </w:rPr>
            </w:pPr>
            <w:r w:rsidRPr="0041735A">
              <w:rPr>
                <w:rFonts w:ascii="Century Gothic" w:eastAsiaTheme="minorHAnsi" w:hAnsi="Century Gothic" w:cstheme="minorBidi"/>
                <w:b/>
                <w:bCs/>
                <w:color w:val="5F5F5F"/>
                <w:sz w:val="20"/>
                <w:szCs w:val="21"/>
                <w:lang w:val="en-US"/>
              </w:rPr>
              <w:t>Assessment continues to Step 16-19</w:t>
            </w:r>
          </w:p>
        </w:tc>
      </w:tr>
      <w:tr w:rsidR="00A855D3" w:rsidRPr="00CD2D14" w14:paraId="04E966A8" w14:textId="77777777" w:rsidTr="00A855D3">
        <w:tc>
          <w:tcPr>
            <w:tcW w:w="1984" w:type="dxa"/>
            <w:vMerge w:val="restart"/>
            <w:tcBorders>
              <w:top w:val="single" w:sz="24" w:space="0" w:color="FFFFFF" w:themeColor="background1"/>
              <w:left w:val="single" w:sz="4" w:space="0" w:color="FFFFFF" w:themeColor="background1"/>
              <w:right w:val="single" w:sz="4" w:space="0" w:color="E5DFEC" w:themeColor="accent4" w:themeTint="33"/>
            </w:tcBorders>
            <w:shd w:val="clear" w:color="auto" w:fill="E5DFEC" w:themeFill="accent4" w:themeFillTint="33"/>
            <w:vAlign w:val="center"/>
          </w:tcPr>
          <w:p w14:paraId="6A6FA87E"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lastRenderedPageBreak/>
              <w:t>Step 16</w:t>
            </w:r>
          </w:p>
        </w:tc>
        <w:tc>
          <w:tcPr>
            <w:tcW w:w="7225" w:type="dxa"/>
            <w:tcBorders>
              <w:top w:val="single" w:sz="24" w:space="0" w:color="FFFFFF" w:themeColor="background1"/>
              <w:left w:val="single" w:sz="4" w:space="0" w:color="E5DFEC" w:themeColor="accent4" w:themeTint="33"/>
              <w:bottom w:val="single" w:sz="4" w:space="0" w:color="E5DFEC" w:themeColor="accent4" w:themeTint="33"/>
              <w:right w:val="single" w:sz="4" w:space="0" w:color="FFFFFF" w:themeColor="background1"/>
            </w:tcBorders>
            <w:shd w:val="clear" w:color="auto" w:fill="E5DFEC" w:themeFill="accent4" w:themeFillTint="33"/>
            <w:vAlign w:val="center"/>
          </w:tcPr>
          <w:p w14:paraId="589FC8DB" w14:textId="77777777" w:rsidR="00A855D3" w:rsidRPr="00CD2D14" w:rsidRDefault="00A855D3" w:rsidP="007E0C2E">
            <w:pPr>
              <w:spacing w:before="60" w:after="60"/>
              <w:rPr>
                <w:rFonts w:ascii="Century Gothic" w:hAnsi="Century Gothic"/>
                <w:b/>
                <w:color w:val="5F5F5F"/>
                <w:sz w:val="20"/>
              </w:rPr>
            </w:pPr>
          </w:p>
        </w:tc>
      </w:tr>
      <w:tr w:rsidR="00A855D3" w:rsidRPr="00CD2D14" w14:paraId="0C9210B5" w14:textId="77777777" w:rsidTr="00A855D3">
        <w:tc>
          <w:tcPr>
            <w:tcW w:w="1984" w:type="dxa"/>
            <w:vMerge/>
            <w:tcBorders>
              <w:left w:val="single" w:sz="4" w:space="0" w:color="FFFFFF" w:themeColor="background1"/>
              <w:bottom w:val="single" w:sz="24" w:space="0" w:color="FFFFFF" w:themeColor="background1"/>
              <w:right w:val="single" w:sz="4" w:space="0" w:color="E5DFEC" w:themeColor="accent4" w:themeTint="33"/>
            </w:tcBorders>
            <w:shd w:val="clear" w:color="auto" w:fill="E5DFEC" w:themeFill="accent4" w:themeFillTint="33"/>
            <w:vAlign w:val="center"/>
          </w:tcPr>
          <w:p w14:paraId="0914007E"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E5DFEC" w:themeColor="accent4" w:themeTint="33"/>
              <w:left w:val="single" w:sz="4" w:space="0" w:color="E5DFEC" w:themeColor="accent4" w:themeTint="33"/>
              <w:bottom w:val="single" w:sz="24" w:space="0" w:color="FFFFFF" w:themeColor="background1"/>
              <w:right w:val="single" w:sz="4" w:space="0" w:color="FFFFFF" w:themeColor="background1"/>
            </w:tcBorders>
            <w:vAlign w:val="center"/>
          </w:tcPr>
          <w:p w14:paraId="4EC24220" w14:textId="77777777" w:rsidR="00A855D3" w:rsidRDefault="00A855D3" w:rsidP="0041735A">
            <w:pPr>
              <w:spacing w:before="60" w:after="60"/>
              <w:rPr>
                <w:rFonts w:ascii="Century Gothic" w:hAnsi="Century Gothic" w:cs="HelveticaNeueCE-Light"/>
                <w:color w:val="5F5F5F"/>
                <w:sz w:val="20"/>
                <w:szCs w:val="20"/>
                <w:lang w:val="en-GB"/>
              </w:rPr>
            </w:pPr>
            <w:r w:rsidRPr="0041735A">
              <w:rPr>
                <w:rFonts w:ascii="Century Gothic" w:hAnsi="Century Gothic" w:cs="HelveticaNeueCE-Light"/>
                <w:color w:val="5F5F5F"/>
                <w:sz w:val="20"/>
                <w:szCs w:val="20"/>
                <w:lang w:val="en-GB"/>
              </w:rPr>
              <w:t xml:space="preserve">Health Ministers </w:t>
            </w:r>
            <w:proofErr w:type="gramStart"/>
            <w:r w:rsidRPr="0041735A">
              <w:rPr>
                <w:rFonts w:ascii="Century Gothic" w:hAnsi="Century Gothic" w:cs="HelveticaNeueCE-Light"/>
                <w:color w:val="5F5F5F"/>
                <w:sz w:val="20"/>
                <w:szCs w:val="20"/>
                <w:lang w:val="en-GB"/>
              </w:rPr>
              <w:t>make a decision</w:t>
            </w:r>
            <w:proofErr w:type="gramEnd"/>
            <w:r w:rsidR="00FB7E22">
              <w:rPr>
                <w:rFonts w:ascii="Century Gothic" w:hAnsi="Century Gothic" w:cs="HelveticaNeueCE-Light"/>
                <w:color w:val="5F5F5F"/>
                <w:sz w:val="20"/>
                <w:szCs w:val="20"/>
                <w:lang w:val="en-GB"/>
              </w:rPr>
              <w:t>. In approving the specialty, Health Ministers must be satisfied that:</w:t>
            </w:r>
          </w:p>
          <w:p w14:paraId="099FB2B1" w14:textId="77777777" w:rsidR="00FB7E22" w:rsidRDefault="00FB7E22" w:rsidP="00A11F72">
            <w:pPr>
              <w:pStyle w:val="ListParagraph"/>
              <w:numPr>
                <w:ilvl w:val="0"/>
                <w:numId w:val="27"/>
              </w:numPr>
              <w:spacing w:before="60" w:after="60"/>
              <w:ind w:left="357" w:hanging="357"/>
              <w:contextualSpacing w:val="0"/>
              <w:rPr>
                <w:rFonts w:ascii="Century Gothic" w:hAnsi="Century Gothic"/>
                <w:bCs/>
                <w:color w:val="5F5F5F"/>
                <w:sz w:val="20"/>
              </w:rPr>
            </w:pPr>
            <w:r w:rsidRPr="00FB7E22">
              <w:rPr>
                <w:rFonts w:ascii="Century Gothic" w:hAnsi="Century Gothic"/>
                <w:bCs/>
                <w:color w:val="5F5F5F"/>
                <w:sz w:val="20"/>
              </w:rPr>
              <w:t>there has been sufficient consultation with key stakeholders during development of the proposal for</w:t>
            </w:r>
            <w:r>
              <w:rPr>
                <w:rFonts w:ascii="Century Gothic" w:hAnsi="Century Gothic"/>
                <w:bCs/>
                <w:color w:val="5F5F5F"/>
                <w:sz w:val="20"/>
              </w:rPr>
              <w:t xml:space="preserve"> </w:t>
            </w:r>
            <w:r w:rsidRPr="00FB7E22">
              <w:rPr>
                <w:rFonts w:ascii="Century Gothic" w:hAnsi="Century Gothic"/>
                <w:bCs/>
                <w:color w:val="5F5F5F"/>
                <w:sz w:val="20"/>
              </w:rPr>
              <w:t>approval of the specialty</w:t>
            </w:r>
          </w:p>
          <w:p w14:paraId="5F63A3DC" w14:textId="04B91F8D" w:rsidR="00FB7E22" w:rsidRPr="00FB7E22" w:rsidRDefault="00FB7E22" w:rsidP="00A11F72">
            <w:pPr>
              <w:pStyle w:val="ListParagraph"/>
              <w:numPr>
                <w:ilvl w:val="0"/>
                <w:numId w:val="27"/>
              </w:numPr>
              <w:spacing w:before="60" w:after="60"/>
              <w:ind w:left="357" w:hanging="357"/>
              <w:contextualSpacing w:val="0"/>
              <w:rPr>
                <w:rFonts w:ascii="Century Gothic" w:hAnsi="Century Gothic"/>
                <w:bCs/>
                <w:color w:val="5F5F5F"/>
                <w:sz w:val="20"/>
              </w:rPr>
            </w:pPr>
            <w:r w:rsidRPr="00FB7E22">
              <w:rPr>
                <w:rFonts w:ascii="Century Gothic" w:hAnsi="Century Gothic"/>
                <w:bCs/>
                <w:color w:val="5F5F5F"/>
                <w:sz w:val="20"/>
              </w:rPr>
              <w:t>approval of the specialty provides the greatest net public benefit, compared with alternative</w:t>
            </w:r>
            <w:r>
              <w:rPr>
                <w:rFonts w:ascii="Century Gothic" w:hAnsi="Century Gothic"/>
                <w:bCs/>
                <w:color w:val="5F5F5F"/>
                <w:sz w:val="20"/>
              </w:rPr>
              <w:t xml:space="preserve"> </w:t>
            </w:r>
            <w:r w:rsidRPr="00FB7E22">
              <w:rPr>
                <w:rFonts w:ascii="Century Gothic" w:hAnsi="Century Gothic"/>
                <w:bCs/>
                <w:color w:val="5F5F5F"/>
                <w:sz w:val="20"/>
              </w:rPr>
              <w:t>options</w:t>
            </w:r>
          </w:p>
        </w:tc>
      </w:tr>
      <w:tr w:rsidR="00A855D3" w:rsidRPr="00CD2D14" w14:paraId="6631F4E6" w14:textId="77777777" w:rsidTr="00A855D3">
        <w:tc>
          <w:tcPr>
            <w:tcW w:w="1984" w:type="dxa"/>
            <w:vMerge w:val="restart"/>
            <w:tcBorders>
              <w:top w:val="single" w:sz="24" w:space="0" w:color="FFFFFF" w:themeColor="background1"/>
              <w:left w:val="single" w:sz="4" w:space="0" w:color="FFFFFF" w:themeColor="background1"/>
              <w:right w:val="single" w:sz="4" w:space="0" w:color="EAF1DD" w:themeColor="accent3" w:themeTint="33"/>
            </w:tcBorders>
            <w:shd w:val="clear" w:color="auto" w:fill="EAF1DD" w:themeFill="accent3" w:themeFillTint="33"/>
            <w:vAlign w:val="center"/>
          </w:tcPr>
          <w:p w14:paraId="5A97A4CD"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17</w:t>
            </w:r>
          </w:p>
        </w:tc>
        <w:tc>
          <w:tcPr>
            <w:tcW w:w="7225" w:type="dxa"/>
            <w:tcBorders>
              <w:top w:val="single" w:sz="24" w:space="0" w:color="FFFFFF" w:themeColor="background1"/>
              <w:left w:val="single" w:sz="4" w:space="0" w:color="EAF1DD" w:themeColor="accent3" w:themeTint="33"/>
              <w:bottom w:val="single" w:sz="4" w:space="0" w:color="EAF1DD" w:themeColor="accent3" w:themeTint="33"/>
              <w:right w:val="single" w:sz="4" w:space="0" w:color="FFFFFF" w:themeColor="background1"/>
            </w:tcBorders>
            <w:shd w:val="clear" w:color="auto" w:fill="EAF1DD" w:themeFill="accent3" w:themeFillTint="33"/>
            <w:vAlign w:val="center"/>
          </w:tcPr>
          <w:p w14:paraId="069A3D65" w14:textId="77777777" w:rsidR="00A855D3" w:rsidRPr="00CD2D14" w:rsidRDefault="00A855D3" w:rsidP="007E0C2E">
            <w:pPr>
              <w:spacing w:before="60" w:after="60"/>
              <w:rPr>
                <w:rFonts w:ascii="Century Gothic" w:hAnsi="Century Gothic"/>
                <w:b/>
                <w:color w:val="5F5F5F"/>
                <w:sz w:val="20"/>
              </w:rPr>
            </w:pPr>
          </w:p>
        </w:tc>
      </w:tr>
      <w:tr w:rsidR="00A855D3" w:rsidRPr="00CD2D14" w14:paraId="751AE3A8" w14:textId="77777777" w:rsidTr="00A855D3">
        <w:tc>
          <w:tcPr>
            <w:tcW w:w="1984" w:type="dxa"/>
            <w:vMerge/>
            <w:tcBorders>
              <w:left w:val="single" w:sz="4" w:space="0" w:color="FFFFFF" w:themeColor="background1"/>
              <w:bottom w:val="single" w:sz="24" w:space="0" w:color="FFFFFF" w:themeColor="background1"/>
              <w:right w:val="single" w:sz="4" w:space="0" w:color="EAF1DD" w:themeColor="accent3" w:themeTint="33"/>
            </w:tcBorders>
            <w:shd w:val="clear" w:color="auto" w:fill="EAF1DD" w:themeFill="accent3" w:themeFillTint="33"/>
            <w:vAlign w:val="center"/>
          </w:tcPr>
          <w:p w14:paraId="258D1803"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EAF1DD" w:themeColor="accent3" w:themeTint="33"/>
              <w:left w:val="single" w:sz="4" w:space="0" w:color="EAF1DD" w:themeColor="accent3" w:themeTint="33"/>
              <w:bottom w:val="single" w:sz="24" w:space="0" w:color="FFFFFF" w:themeColor="background1"/>
              <w:right w:val="single" w:sz="4" w:space="0" w:color="FFFFFF" w:themeColor="background1"/>
            </w:tcBorders>
            <w:vAlign w:val="center"/>
          </w:tcPr>
          <w:p w14:paraId="30DEF99E" w14:textId="77777777"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The Board publishes its advice to Health Ministers and their decision on its website</w:t>
            </w:r>
          </w:p>
        </w:tc>
      </w:tr>
      <w:tr w:rsidR="00A855D3" w:rsidRPr="00CD2D14" w14:paraId="3D49CE07" w14:textId="77777777" w:rsidTr="00A855D3">
        <w:tc>
          <w:tcPr>
            <w:tcW w:w="1984" w:type="dxa"/>
            <w:vMerge w:val="restart"/>
            <w:tcBorders>
              <w:top w:val="single" w:sz="24" w:space="0" w:color="FFFFFF" w:themeColor="background1"/>
              <w:left w:val="single" w:sz="4" w:space="0" w:color="FFFFFF" w:themeColor="background1"/>
              <w:right w:val="single" w:sz="4" w:space="0" w:color="EAF1DD" w:themeColor="accent3" w:themeTint="33"/>
            </w:tcBorders>
            <w:shd w:val="clear" w:color="auto" w:fill="EAF1DD" w:themeFill="accent3" w:themeFillTint="33"/>
            <w:vAlign w:val="center"/>
          </w:tcPr>
          <w:p w14:paraId="239CAC41"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18</w:t>
            </w:r>
          </w:p>
        </w:tc>
        <w:tc>
          <w:tcPr>
            <w:tcW w:w="7225" w:type="dxa"/>
            <w:tcBorders>
              <w:top w:val="single" w:sz="24" w:space="0" w:color="FFFFFF" w:themeColor="background1"/>
              <w:left w:val="single" w:sz="4" w:space="0" w:color="EAF1DD" w:themeColor="accent3" w:themeTint="33"/>
              <w:bottom w:val="single" w:sz="4" w:space="0" w:color="EAF1DD" w:themeColor="accent3" w:themeTint="33"/>
              <w:right w:val="single" w:sz="4" w:space="0" w:color="FFFFFF" w:themeColor="background1"/>
            </w:tcBorders>
            <w:shd w:val="clear" w:color="auto" w:fill="EAF1DD" w:themeFill="accent3" w:themeFillTint="33"/>
            <w:vAlign w:val="center"/>
          </w:tcPr>
          <w:p w14:paraId="4C88F5C8" w14:textId="77777777" w:rsidR="00A855D3" w:rsidRPr="00CD2D14" w:rsidRDefault="00A855D3" w:rsidP="007E0C2E">
            <w:pPr>
              <w:spacing w:before="60" w:after="60"/>
              <w:rPr>
                <w:rFonts w:ascii="Century Gothic" w:hAnsi="Century Gothic"/>
                <w:b/>
                <w:color w:val="5F5F5F"/>
                <w:sz w:val="20"/>
              </w:rPr>
            </w:pPr>
          </w:p>
        </w:tc>
      </w:tr>
      <w:tr w:rsidR="00A855D3" w:rsidRPr="00CD2D14" w14:paraId="0AC3B648" w14:textId="77777777" w:rsidTr="00A855D3">
        <w:tc>
          <w:tcPr>
            <w:tcW w:w="1984" w:type="dxa"/>
            <w:vMerge/>
            <w:tcBorders>
              <w:left w:val="single" w:sz="4" w:space="0" w:color="FFFFFF" w:themeColor="background1"/>
              <w:bottom w:val="single" w:sz="24" w:space="0" w:color="FFFFFF" w:themeColor="background1"/>
              <w:right w:val="single" w:sz="4" w:space="0" w:color="EAF1DD" w:themeColor="accent3" w:themeTint="33"/>
            </w:tcBorders>
            <w:shd w:val="clear" w:color="auto" w:fill="EAF1DD" w:themeFill="accent3" w:themeFillTint="33"/>
            <w:vAlign w:val="center"/>
          </w:tcPr>
          <w:p w14:paraId="5371AA40" w14:textId="77777777" w:rsidR="00A855D3" w:rsidRPr="00CD2D14" w:rsidRDefault="00A855D3" w:rsidP="007E0C2E">
            <w:pPr>
              <w:spacing w:before="60" w:after="60"/>
              <w:jc w:val="center"/>
              <w:rPr>
                <w:rFonts w:ascii="Century Gothic" w:hAnsi="Century Gothic"/>
                <w:b/>
                <w:color w:val="5F5F5F"/>
                <w:sz w:val="20"/>
              </w:rPr>
            </w:pPr>
          </w:p>
        </w:tc>
        <w:tc>
          <w:tcPr>
            <w:tcW w:w="7225" w:type="dxa"/>
            <w:tcBorders>
              <w:top w:val="single" w:sz="4" w:space="0" w:color="EAF1DD" w:themeColor="accent3" w:themeTint="33"/>
              <w:left w:val="single" w:sz="4" w:space="0" w:color="EAF1DD" w:themeColor="accent3" w:themeTint="33"/>
              <w:bottom w:val="single" w:sz="24" w:space="0" w:color="FFFFFF" w:themeColor="background1"/>
              <w:right w:val="single" w:sz="4" w:space="0" w:color="FFFFFF" w:themeColor="background1"/>
            </w:tcBorders>
            <w:vAlign w:val="center"/>
          </w:tcPr>
          <w:p w14:paraId="4A9D2C92" w14:textId="5235FEAA" w:rsidR="00A855D3" w:rsidRPr="00CD2D14" w:rsidRDefault="00A855D3" w:rsidP="007E0C2E">
            <w:pPr>
              <w:spacing w:before="60" w:after="60"/>
              <w:rPr>
                <w:rFonts w:ascii="Century Gothic" w:hAnsi="Century Gothic"/>
                <w:bCs/>
                <w:color w:val="5F5F5F"/>
                <w:sz w:val="20"/>
              </w:rPr>
            </w:pPr>
            <w:r w:rsidRPr="00CD2D14">
              <w:rPr>
                <w:rFonts w:ascii="Century Gothic" w:hAnsi="Century Gothic"/>
                <w:bCs/>
                <w:color w:val="5F5F5F"/>
                <w:sz w:val="20"/>
              </w:rPr>
              <w:t>If Health Ministers approve the specialty, the Board updates the List of specialties, fields of specialty practice and related specialist titles and will publish the amended list</w:t>
            </w:r>
          </w:p>
        </w:tc>
      </w:tr>
      <w:tr w:rsidR="00A855D3" w:rsidRPr="00CD2D14" w14:paraId="1FF01460" w14:textId="77777777" w:rsidTr="00A855D3">
        <w:tc>
          <w:tcPr>
            <w:tcW w:w="1984" w:type="dxa"/>
            <w:vMerge w:val="restart"/>
            <w:tcBorders>
              <w:top w:val="single" w:sz="24" w:space="0" w:color="FFFFFF" w:themeColor="background1"/>
              <w:left w:val="single" w:sz="4" w:space="0" w:color="FFFFFF" w:themeColor="background1"/>
              <w:right w:val="single" w:sz="4" w:space="0" w:color="FDE9D9" w:themeColor="accent6" w:themeTint="33"/>
            </w:tcBorders>
            <w:shd w:val="clear" w:color="auto" w:fill="FDE9D9" w:themeFill="accent6" w:themeFillTint="33"/>
            <w:vAlign w:val="center"/>
          </w:tcPr>
          <w:p w14:paraId="1134A873" w14:textId="77777777" w:rsidR="00A855D3" w:rsidRPr="00CD2D14" w:rsidRDefault="00A855D3" w:rsidP="007E0C2E">
            <w:pPr>
              <w:spacing w:before="60" w:after="60"/>
              <w:jc w:val="center"/>
              <w:rPr>
                <w:rFonts w:ascii="Century Gothic" w:hAnsi="Century Gothic"/>
                <w:b/>
                <w:color w:val="5F5F5F"/>
                <w:sz w:val="20"/>
              </w:rPr>
            </w:pPr>
            <w:r w:rsidRPr="00CD2D14">
              <w:rPr>
                <w:rFonts w:ascii="Century Gothic" w:hAnsi="Century Gothic"/>
                <w:b/>
                <w:color w:val="5F5F5F"/>
              </w:rPr>
              <w:t>Step 19</w:t>
            </w:r>
          </w:p>
        </w:tc>
        <w:tc>
          <w:tcPr>
            <w:tcW w:w="7225" w:type="dxa"/>
            <w:tcBorders>
              <w:top w:val="single" w:sz="24" w:space="0" w:color="FFFFFF" w:themeColor="background1"/>
              <w:left w:val="single" w:sz="4" w:space="0" w:color="FDE9D9" w:themeColor="accent6" w:themeTint="33"/>
              <w:bottom w:val="single" w:sz="4" w:space="0" w:color="FDE9D9" w:themeColor="accent6" w:themeTint="33"/>
              <w:right w:val="single" w:sz="4" w:space="0" w:color="FFFFFF" w:themeColor="background1"/>
            </w:tcBorders>
            <w:shd w:val="clear" w:color="auto" w:fill="FDE9D9" w:themeFill="accent6" w:themeFillTint="33"/>
            <w:vAlign w:val="center"/>
          </w:tcPr>
          <w:p w14:paraId="2C2EF169" w14:textId="77777777" w:rsidR="00A855D3" w:rsidRPr="00CD2D14" w:rsidRDefault="00A855D3" w:rsidP="007E0C2E">
            <w:pPr>
              <w:spacing w:before="60" w:after="60"/>
              <w:rPr>
                <w:rFonts w:ascii="Century Gothic" w:hAnsi="Century Gothic"/>
                <w:b/>
                <w:color w:val="5F5F5F"/>
                <w:sz w:val="20"/>
              </w:rPr>
            </w:pPr>
          </w:p>
        </w:tc>
      </w:tr>
      <w:tr w:rsidR="00A855D3" w:rsidRPr="00CD2D14" w14:paraId="33C5B2FC" w14:textId="77777777" w:rsidTr="00A855D3">
        <w:tc>
          <w:tcPr>
            <w:tcW w:w="1984" w:type="dxa"/>
            <w:vMerge/>
            <w:tcBorders>
              <w:left w:val="single" w:sz="4" w:space="0" w:color="FFFFFF" w:themeColor="background1"/>
              <w:bottom w:val="single" w:sz="4" w:space="0" w:color="FFFFFF" w:themeColor="background1"/>
              <w:right w:val="single" w:sz="4" w:space="0" w:color="FDE9D9" w:themeColor="accent6" w:themeTint="33"/>
            </w:tcBorders>
            <w:shd w:val="clear" w:color="auto" w:fill="FDE9D9" w:themeFill="accent6" w:themeFillTint="33"/>
            <w:vAlign w:val="center"/>
          </w:tcPr>
          <w:p w14:paraId="584A6870" w14:textId="77777777" w:rsidR="00A855D3" w:rsidRPr="00CD2D14" w:rsidRDefault="00A855D3" w:rsidP="007E0C2E">
            <w:pPr>
              <w:spacing w:before="60" w:after="60"/>
              <w:rPr>
                <w:rFonts w:ascii="Century Gothic" w:hAnsi="Century Gothic"/>
                <w:b/>
              </w:rPr>
            </w:pPr>
          </w:p>
        </w:tc>
        <w:tc>
          <w:tcPr>
            <w:tcW w:w="7225" w:type="dxa"/>
            <w:tcBorders>
              <w:top w:val="single" w:sz="4" w:space="0" w:color="FDE9D9" w:themeColor="accent6" w:themeTint="33"/>
              <w:left w:val="single" w:sz="4" w:space="0" w:color="FDE9D9" w:themeColor="accent6" w:themeTint="33"/>
              <w:bottom w:val="single" w:sz="4" w:space="0" w:color="FFFFFF" w:themeColor="background1"/>
              <w:right w:val="single" w:sz="4" w:space="0" w:color="FFFFFF" w:themeColor="background1"/>
            </w:tcBorders>
            <w:vAlign w:val="center"/>
          </w:tcPr>
          <w:p w14:paraId="3995680E" w14:textId="6AFF12B8" w:rsidR="00A855D3" w:rsidRPr="00CD2D14" w:rsidRDefault="00A855D3" w:rsidP="00FB7E22">
            <w:pPr>
              <w:spacing w:before="60" w:after="60"/>
              <w:rPr>
                <w:rFonts w:ascii="Century Gothic" w:hAnsi="Century Gothic"/>
                <w:bCs/>
                <w:color w:val="5F5F5F"/>
                <w:sz w:val="20"/>
              </w:rPr>
            </w:pPr>
            <w:r w:rsidRPr="00CD2D14">
              <w:rPr>
                <w:rFonts w:ascii="Century Gothic" w:hAnsi="Century Gothic"/>
                <w:bCs/>
                <w:color w:val="5F5F5F"/>
                <w:sz w:val="20"/>
              </w:rPr>
              <w:t>AMC calls for applications for accreditation of programs of study in the new specialty or field of specialty practice</w:t>
            </w:r>
            <w:r w:rsidR="00FB7E22">
              <w:rPr>
                <w:rFonts w:ascii="Century Gothic" w:hAnsi="Century Gothic"/>
                <w:bCs/>
                <w:color w:val="5F5F5F"/>
                <w:sz w:val="20"/>
              </w:rPr>
              <w:t xml:space="preserve">. </w:t>
            </w:r>
            <w:r w:rsidR="00FB7E22" w:rsidRPr="00FB7E22">
              <w:rPr>
                <w:rFonts w:ascii="Century Gothic" w:hAnsi="Century Gothic"/>
                <w:bCs/>
                <w:color w:val="5F5F5F"/>
                <w:sz w:val="20"/>
              </w:rPr>
              <w:t>Only programs of study that have been</w:t>
            </w:r>
            <w:r w:rsidR="00FB7E22">
              <w:rPr>
                <w:rFonts w:ascii="Century Gothic" w:hAnsi="Century Gothic"/>
                <w:bCs/>
                <w:color w:val="5F5F5F"/>
                <w:sz w:val="20"/>
              </w:rPr>
              <w:t xml:space="preserve"> </w:t>
            </w:r>
            <w:r w:rsidR="00FB7E22" w:rsidRPr="00FB7E22">
              <w:rPr>
                <w:rFonts w:ascii="Century Gothic" w:hAnsi="Century Gothic"/>
                <w:bCs/>
                <w:color w:val="5F5F5F"/>
                <w:sz w:val="20"/>
              </w:rPr>
              <w:t xml:space="preserve">accredited by the </w:t>
            </w:r>
            <w:r w:rsidR="00FB7E22">
              <w:rPr>
                <w:rFonts w:ascii="Century Gothic" w:hAnsi="Century Gothic"/>
                <w:bCs/>
                <w:color w:val="5F5F5F"/>
                <w:sz w:val="20"/>
              </w:rPr>
              <w:t>AMC</w:t>
            </w:r>
            <w:r w:rsidR="00FB7E22" w:rsidRPr="00FB7E22">
              <w:rPr>
                <w:rFonts w:ascii="Century Gothic" w:hAnsi="Century Gothic"/>
                <w:bCs/>
                <w:color w:val="5F5F5F"/>
                <w:sz w:val="20"/>
              </w:rPr>
              <w:t xml:space="preserve"> and approved by the Board will lead to</w:t>
            </w:r>
            <w:r w:rsidR="00FB7E22">
              <w:rPr>
                <w:rFonts w:ascii="Century Gothic" w:hAnsi="Century Gothic"/>
                <w:bCs/>
                <w:color w:val="5F5F5F"/>
                <w:sz w:val="20"/>
              </w:rPr>
              <w:t xml:space="preserve"> </w:t>
            </w:r>
            <w:r w:rsidR="00FB7E22" w:rsidRPr="00FB7E22">
              <w:rPr>
                <w:rFonts w:ascii="Century Gothic" w:hAnsi="Century Gothic"/>
                <w:bCs/>
                <w:color w:val="5F5F5F"/>
                <w:sz w:val="20"/>
              </w:rPr>
              <w:t>specialist registration.</w:t>
            </w:r>
          </w:p>
        </w:tc>
      </w:tr>
    </w:tbl>
    <w:p w14:paraId="2BD95338" w14:textId="77777777" w:rsidR="00F22282" w:rsidRDefault="00F22282" w:rsidP="007325C6">
      <w:pPr>
        <w:spacing w:after="160" w:line="259" w:lineRule="auto"/>
        <w:rPr>
          <w:rFonts w:ascii="Arial" w:eastAsia="Calibri" w:hAnsi="Arial" w:cs="Arial"/>
          <w:sz w:val="22"/>
          <w:szCs w:val="22"/>
          <w:lang w:val="en-US"/>
        </w:rPr>
      </w:pPr>
    </w:p>
    <w:p w14:paraId="5284529C" w14:textId="3ACDF332" w:rsidR="0028432E" w:rsidRPr="0028432E" w:rsidRDefault="0028432E" w:rsidP="0028432E">
      <w:pPr>
        <w:spacing w:before="200"/>
        <w:outlineLvl w:val="1"/>
        <w:rPr>
          <w:rFonts w:ascii="Arial" w:hAnsi="Arial"/>
          <w:b/>
          <w:color w:val="008EC4"/>
          <w:sz w:val="20"/>
        </w:rPr>
      </w:pPr>
      <w:bookmarkStart w:id="82" w:name="_Toc118475731"/>
      <w:r w:rsidRPr="0028432E">
        <w:rPr>
          <w:rFonts w:ascii="Arial" w:hAnsi="Arial"/>
          <w:b/>
          <w:color w:val="008EC4"/>
          <w:sz w:val="20"/>
        </w:rPr>
        <w:t>Accreditation assessment and approval of education</w:t>
      </w:r>
      <w:r>
        <w:rPr>
          <w:rFonts w:ascii="Arial" w:hAnsi="Arial"/>
          <w:b/>
          <w:color w:val="008EC4"/>
          <w:sz w:val="20"/>
        </w:rPr>
        <w:t xml:space="preserve"> providers</w:t>
      </w:r>
      <w:bookmarkEnd w:id="82"/>
    </w:p>
    <w:p w14:paraId="6758FEFD" w14:textId="490A3885" w:rsidR="0028432E" w:rsidRPr="0028432E" w:rsidRDefault="0028432E" w:rsidP="0028432E">
      <w:pPr>
        <w:spacing w:after="160" w:line="259" w:lineRule="auto"/>
        <w:rPr>
          <w:rFonts w:ascii="Arial" w:eastAsia="Calibri" w:hAnsi="Arial" w:cs="Arial"/>
          <w:sz w:val="20"/>
          <w:szCs w:val="20"/>
          <w:lang w:val="en-US"/>
        </w:rPr>
      </w:pPr>
      <w:r w:rsidRPr="0028432E">
        <w:rPr>
          <w:rFonts w:ascii="Arial" w:eastAsia="Calibri" w:hAnsi="Arial" w:cs="Arial"/>
          <w:sz w:val="20"/>
          <w:szCs w:val="20"/>
          <w:lang w:val="en-US"/>
        </w:rPr>
        <w:t xml:space="preserve">If </w:t>
      </w:r>
      <w:r>
        <w:rPr>
          <w:rFonts w:ascii="Arial" w:eastAsia="Calibri" w:hAnsi="Arial" w:cs="Arial"/>
          <w:sz w:val="20"/>
          <w:szCs w:val="20"/>
          <w:lang w:val="en-US"/>
        </w:rPr>
        <w:t>Health Ministers</w:t>
      </w:r>
      <w:r w:rsidRPr="0028432E">
        <w:rPr>
          <w:rFonts w:ascii="Arial" w:eastAsia="Calibri" w:hAnsi="Arial" w:cs="Arial"/>
          <w:sz w:val="20"/>
          <w:szCs w:val="20"/>
          <w:lang w:val="en-US"/>
        </w:rPr>
        <w:t xml:space="preserve"> approve the recognition of a new specialty, education providers with</w:t>
      </w:r>
      <w:r>
        <w:rPr>
          <w:rFonts w:ascii="Arial" w:eastAsia="Calibri" w:hAnsi="Arial" w:cs="Arial"/>
          <w:sz w:val="20"/>
          <w:szCs w:val="20"/>
          <w:lang w:val="en-US"/>
        </w:rPr>
        <w:t xml:space="preserve"> </w:t>
      </w:r>
      <w:r w:rsidRPr="0028432E">
        <w:rPr>
          <w:rFonts w:ascii="Arial" w:eastAsia="Calibri" w:hAnsi="Arial" w:cs="Arial"/>
          <w:sz w:val="20"/>
          <w:szCs w:val="20"/>
          <w:lang w:val="en-US"/>
        </w:rPr>
        <w:t xml:space="preserve">programs of study in that specialty may apply to the </w:t>
      </w:r>
      <w:r>
        <w:rPr>
          <w:rFonts w:ascii="Arial" w:eastAsia="Calibri" w:hAnsi="Arial" w:cs="Arial"/>
          <w:sz w:val="20"/>
          <w:szCs w:val="20"/>
          <w:lang w:val="en-US"/>
        </w:rPr>
        <w:t>AMC</w:t>
      </w:r>
      <w:r w:rsidRPr="0028432E">
        <w:rPr>
          <w:rFonts w:ascii="Arial" w:eastAsia="Calibri" w:hAnsi="Arial" w:cs="Arial"/>
          <w:sz w:val="20"/>
          <w:szCs w:val="20"/>
          <w:lang w:val="en-US"/>
        </w:rPr>
        <w:t xml:space="preserve"> for accreditation of their</w:t>
      </w:r>
      <w:r>
        <w:rPr>
          <w:rFonts w:ascii="Arial" w:eastAsia="Calibri" w:hAnsi="Arial" w:cs="Arial"/>
          <w:sz w:val="20"/>
          <w:szCs w:val="20"/>
          <w:lang w:val="en-US"/>
        </w:rPr>
        <w:t xml:space="preserve"> </w:t>
      </w:r>
      <w:r w:rsidRPr="0028432E">
        <w:rPr>
          <w:rFonts w:ascii="Arial" w:eastAsia="Calibri" w:hAnsi="Arial" w:cs="Arial"/>
          <w:sz w:val="20"/>
          <w:szCs w:val="20"/>
          <w:lang w:val="en-US"/>
        </w:rPr>
        <w:t xml:space="preserve">program of study. The </w:t>
      </w:r>
      <w:r>
        <w:rPr>
          <w:rFonts w:ascii="Arial" w:eastAsia="Calibri" w:hAnsi="Arial" w:cs="Arial"/>
          <w:sz w:val="20"/>
          <w:szCs w:val="20"/>
          <w:lang w:val="en-US"/>
        </w:rPr>
        <w:t xml:space="preserve">AMC </w:t>
      </w:r>
      <w:r w:rsidRPr="0028432E">
        <w:rPr>
          <w:rFonts w:ascii="Arial" w:eastAsia="Calibri" w:hAnsi="Arial" w:cs="Arial"/>
          <w:sz w:val="20"/>
          <w:szCs w:val="20"/>
          <w:lang w:val="en-US"/>
        </w:rPr>
        <w:t xml:space="preserve">assesses programs of study in </w:t>
      </w:r>
      <w:proofErr w:type="spellStart"/>
      <w:r w:rsidRPr="0028432E">
        <w:rPr>
          <w:rFonts w:ascii="Arial" w:eastAsia="Calibri" w:hAnsi="Arial" w:cs="Arial"/>
          <w:sz w:val="20"/>
          <w:szCs w:val="20"/>
          <w:lang w:val="en-US"/>
        </w:rPr>
        <w:t>recognised</w:t>
      </w:r>
      <w:proofErr w:type="spellEnd"/>
      <w:r w:rsidRPr="0028432E">
        <w:rPr>
          <w:rFonts w:ascii="Arial" w:eastAsia="Calibri" w:hAnsi="Arial" w:cs="Arial"/>
          <w:sz w:val="20"/>
          <w:szCs w:val="20"/>
          <w:lang w:val="en-US"/>
        </w:rPr>
        <w:t xml:space="preserve"> specialties</w:t>
      </w:r>
      <w:r>
        <w:rPr>
          <w:rFonts w:ascii="Arial" w:eastAsia="Calibri" w:hAnsi="Arial" w:cs="Arial"/>
          <w:sz w:val="20"/>
          <w:szCs w:val="20"/>
          <w:lang w:val="en-US"/>
        </w:rPr>
        <w:t xml:space="preserve"> </w:t>
      </w:r>
      <w:r w:rsidRPr="0028432E">
        <w:rPr>
          <w:rFonts w:ascii="Arial" w:eastAsia="Calibri" w:hAnsi="Arial" w:cs="Arial"/>
          <w:sz w:val="20"/>
          <w:szCs w:val="20"/>
          <w:lang w:val="en-US"/>
        </w:rPr>
        <w:t>against the relevant approved accreditation standards for specialist medical training programs.</w:t>
      </w:r>
    </w:p>
    <w:p w14:paraId="6868A453" w14:textId="53199B8C" w:rsidR="0028432E" w:rsidRPr="0028432E" w:rsidRDefault="0028432E" w:rsidP="0028432E">
      <w:pPr>
        <w:spacing w:after="160" w:line="259" w:lineRule="auto"/>
        <w:rPr>
          <w:rFonts w:ascii="Arial" w:eastAsia="Calibri" w:hAnsi="Arial" w:cs="Arial"/>
          <w:sz w:val="20"/>
          <w:szCs w:val="20"/>
          <w:lang w:val="en-US"/>
        </w:rPr>
      </w:pPr>
      <w:r w:rsidRPr="0028432E">
        <w:rPr>
          <w:rFonts w:ascii="Arial" w:eastAsia="Calibri" w:hAnsi="Arial" w:cs="Arial"/>
          <w:sz w:val="20"/>
          <w:szCs w:val="20"/>
          <w:lang w:val="en-US"/>
        </w:rPr>
        <w:t>For a proposed new specialty, a full accreditation assessment of the training and education program is not</w:t>
      </w:r>
      <w:r>
        <w:rPr>
          <w:rFonts w:ascii="Arial" w:eastAsia="Calibri" w:hAnsi="Arial" w:cs="Arial"/>
          <w:sz w:val="20"/>
          <w:szCs w:val="20"/>
          <w:lang w:val="en-US"/>
        </w:rPr>
        <w:t xml:space="preserve"> </w:t>
      </w:r>
      <w:r w:rsidRPr="0028432E">
        <w:rPr>
          <w:rFonts w:ascii="Arial" w:eastAsia="Calibri" w:hAnsi="Arial" w:cs="Arial"/>
          <w:sz w:val="20"/>
          <w:szCs w:val="20"/>
          <w:lang w:val="en-US"/>
        </w:rPr>
        <w:t xml:space="preserve">undertaken until the recognition process has been completed and a decision has been made to </w:t>
      </w:r>
      <w:proofErr w:type="spellStart"/>
      <w:r>
        <w:rPr>
          <w:rFonts w:ascii="Arial" w:eastAsia="Calibri" w:hAnsi="Arial" w:cs="Arial"/>
          <w:sz w:val="20"/>
          <w:szCs w:val="20"/>
          <w:lang w:val="en-US"/>
        </w:rPr>
        <w:t>recognise</w:t>
      </w:r>
      <w:proofErr w:type="spellEnd"/>
      <w:r>
        <w:rPr>
          <w:rFonts w:ascii="Arial" w:eastAsia="Calibri" w:hAnsi="Arial" w:cs="Arial"/>
          <w:sz w:val="20"/>
          <w:szCs w:val="20"/>
          <w:lang w:val="en-US"/>
        </w:rPr>
        <w:t xml:space="preserve"> </w:t>
      </w:r>
      <w:r w:rsidRPr="0028432E">
        <w:rPr>
          <w:rFonts w:ascii="Arial" w:eastAsia="Calibri" w:hAnsi="Arial" w:cs="Arial"/>
          <w:sz w:val="20"/>
          <w:szCs w:val="20"/>
          <w:lang w:val="en-US"/>
        </w:rPr>
        <w:t>the specialty.</w:t>
      </w:r>
    </w:p>
    <w:p w14:paraId="6C1078CA" w14:textId="46C60A27" w:rsidR="0028432E" w:rsidRPr="0028432E" w:rsidRDefault="0028432E" w:rsidP="0028432E">
      <w:pPr>
        <w:spacing w:after="160" w:line="259" w:lineRule="auto"/>
        <w:rPr>
          <w:rFonts w:ascii="Arial" w:eastAsia="Calibri" w:hAnsi="Arial" w:cs="Arial"/>
          <w:sz w:val="20"/>
          <w:szCs w:val="20"/>
          <w:lang w:val="en-US"/>
        </w:rPr>
      </w:pPr>
      <w:r w:rsidRPr="0028432E">
        <w:rPr>
          <w:rFonts w:ascii="Arial" w:eastAsia="Calibri" w:hAnsi="Arial" w:cs="Arial"/>
          <w:sz w:val="20"/>
          <w:szCs w:val="20"/>
          <w:lang w:val="en-US"/>
        </w:rPr>
        <w:t>Where an existing accredited education provider is delivering a training program in a new or amended field</w:t>
      </w:r>
      <w:r>
        <w:rPr>
          <w:rFonts w:ascii="Arial" w:eastAsia="Calibri" w:hAnsi="Arial" w:cs="Arial"/>
          <w:sz w:val="20"/>
          <w:szCs w:val="20"/>
          <w:lang w:val="en-US"/>
        </w:rPr>
        <w:t xml:space="preserve"> </w:t>
      </w:r>
      <w:r w:rsidRPr="0028432E">
        <w:rPr>
          <w:rFonts w:ascii="Arial" w:eastAsia="Calibri" w:hAnsi="Arial" w:cs="Arial"/>
          <w:sz w:val="20"/>
          <w:szCs w:val="20"/>
          <w:lang w:val="en-US"/>
        </w:rPr>
        <w:t>of specialty practice or an amended specialty, the accreditation assessment may be undertaken in the</w:t>
      </w:r>
      <w:r>
        <w:rPr>
          <w:rFonts w:ascii="Arial" w:eastAsia="Calibri" w:hAnsi="Arial" w:cs="Arial"/>
          <w:sz w:val="20"/>
          <w:szCs w:val="20"/>
          <w:lang w:val="en-US"/>
        </w:rPr>
        <w:t xml:space="preserve"> </w:t>
      </w:r>
      <w:r w:rsidRPr="0028432E">
        <w:rPr>
          <w:rFonts w:ascii="Arial" w:eastAsia="Calibri" w:hAnsi="Arial" w:cs="Arial"/>
          <w:sz w:val="20"/>
          <w:szCs w:val="20"/>
          <w:lang w:val="en-US"/>
        </w:rPr>
        <w:t>regular cycle of accreditation assessment for that education provider.</w:t>
      </w:r>
    </w:p>
    <w:p w14:paraId="02F037DE" w14:textId="567E1387" w:rsidR="0028432E" w:rsidRDefault="0028432E" w:rsidP="0028432E">
      <w:pPr>
        <w:spacing w:after="160" w:line="259" w:lineRule="auto"/>
        <w:rPr>
          <w:rFonts w:ascii="Arial" w:eastAsia="Calibri" w:hAnsi="Arial" w:cs="Arial"/>
          <w:sz w:val="20"/>
          <w:szCs w:val="20"/>
          <w:lang w:val="en-US"/>
        </w:rPr>
      </w:pPr>
      <w:r w:rsidRPr="0028432E">
        <w:rPr>
          <w:rFonts w:ascii="Arial" w:eastAsia="Calibri" w:hAnsi="Arial" w:cs="Arial"/>
          <w:sz w:val="20"/>
          <w:szCs w:val="20"/>
          <w:lang w:val="en-US"/>
        </w:rPr>
        <w:t xml:space="preserve">The </w:t>
      </w:r>
      <w:r>
        <w:rPr>
          <w:rFonts w:ascii="Arial" w:eastAsia="Calibri" w:hAnsi="Arial" w:cs="Arial"/>
          <w:sz w:val="20"/>
          <w:szCs w:val="20"/>
          <w:lang w:val="en-US"/>
        </w:rPr>
        <w:t>AMC</w:t>
      </w:r>
      <w:r w:rsidRPr="0028432E">
        <w:rPr>
          <w:rFonts w:ascii="Arial" w:eastAsia="Calibri" w:hAnsi="Arial" w:cs="Arial"/>
          <w:sz w:val="20"/>
          <w:szCs w:val="20"/>
          <w:lang w:val="en-US"/>
        </w:rPr>
        <w:t xml:space="preserve"> assesses the specialist programs of study, including the continuing</w:t>
      </w:r>
      <w:r>
        <w:rPr>
          <w:rFonts w:ascii="Arial" w:eastAsia="Calibri" w:hAnsi="Arial" w:cs="Arial"/>
          <w:sz w:val="20"/>
          <w:szCs w:val="20"/>
          <w:lang w:val="en-US"/>
        </w:rPr>
        <w:t xml:space="preserve"> </w:t>
      </w:r>
      <w:r w:rsidRPr="0028432E">
        <w:rPr>
          <w:rFonts w:ascii="Arial" w:eastAsia="Calibri" w:hAnsi="Arial" w:cs="Arial"/>
          <w:sz w:val="20"/>
          <w:szCs w:val="20"/>
          <w:lang w:val="en-US"/>
        </w:rPr>
        <w:t>professional development programs, available for the new or revised specialty. This process is described</w:t>
      </w:r>
      <w:r>
        <w:rPr>
          <w:rFonts w:ascii="Arial" w:eastAsia="Calibri" w:hAnsi="Arial" w:cs="Arial"/>
          <w:sz w:val="20"/>
          <w:szCs w:val="20"/>
          <w:lang w:val="en-US"/>
        </w:rPr>
        <w:t xml:space="preserve"> </w:t>
      </w:r>
      <w:r w:rsidRPr="0028432E">
        <w:rPr>
          <w:rFonts w:ascii="Arial" w:eastAsia="Calibri" w:hAnsi="Arial" w:cs="Arial"/>
          <w:sz w:val="20"/>
          <w:szCs w:val="20"/>
          <w:lang w:val="en-US"/>
        </w:rPr>
        <w:t xml:space="preserve">in detail in the Australian Medical Council </w:t>
      </w:r>
      <w:proofErr w:type="gramStart"/>
      <w:r w:rsidRPr="0028432E">
        <w:rPr>
          <w:rFonts w:ascii="Arial" w:eastAsia="Calibri" w:hAnsi="Arial" w:cs="Arial"/>
          <w:sz w:val="20"/>
          <w:szCs w:val="20"/>
          <w:lang w:val="en-US"/>
        </w:rPr>
        <w:t>documents</w:t>
      </w:r>
      <w:proofErr w:type="gramEnd"/>
      <w:r w:rsidRPr="0028432E">
        <w:rPr>
          <w:rFonts w:ascii="Arial" w:eastAsia="Calibri" w:hAnsi="Arial" w:cs="Arial"/>
          <w:sz w:val="20"/>
          <w:szCs w:val="20"/>
          <w:lang w:val="en-US"/>
        </w:rPr>
        <w:t xml:space="preserve"> </w:t>
      </w:r>
      <w:r w:rsidRPr="0041735A">
        <w:rPr>
          <w:rFonts w:ascii="Arial" w:eastAsia="Calibri" w:hAnsi="Arial" w:cs="Arial"/>
          <w:i/>
          <w:iCs/>
          <w:sz w:val="20"/>
          <w:szCs w:val="20"/>
          <w:lang w:val="en-US"/>
        </w:rPr>
        <w:t>Assessment and Accreditation of Specialist Medical Programs and Continuing Professional Development Programs by the Australian Medical Council: Standards and Procedures</w:t>
      </w:r>
      <w:r w:rsidRPr="0028432E">
        <w:rPr>
          <w:rFonts w:ascii="Arial" w:eastAsia="Calibri" w:hAnsi="Arial" w:cs="Arial"/>
          <w:sz w:val="20"/>
          <w:szCs w:val="20"/>
          <w:lang w:val="en-US"/>
        </w:rPr>
        <w:t>.</w:t>
      </w:r>
    </w:p>
    <w:p w14:paraId="3DC01775" w14:textId="77777777" w:rsidR="00FB7E22" w:rsidRPr="0028432E" w:rsidRDefault="00FB7E22" w:rsidP="0028432E">
      <w:pPr>
        <w:spacing w:after="160" w:line="259" w:lineRule="auto"/>
        <w:rPr>
          <w:rFonts w:ascii="Arial" w:eastAsia="Calibri" w:hAnsi="Arial" w:cs="Arial"/>
          <w:sz w:val="20"/>
          <w:szCs w:val="20"/>
          <w:lang w:val="en-US"/>
        </w:rPr>
      </w:pPr>
    </w:p>
    <w:p w14:paraId="49C1150D" w14:textId="28272DB8" w:rsidR="0028432E" w:rsidRDefault="0028432E" w:rsidP="0028432E">
      <w:pPr>
        <w:spacing w:after="160" w:line="259" w:lineRule="auto"/>
        <w:rPr>
          <w:rFonts w:ascii="Arial" w:eastAsia="Calibri" w:hAnsi="Arial" w:cs="Arial"/>
          <w:sz w:val="20"/>
          <w:szCs w:val="20"/>
          <w:lang w:val="en-US"/>
        </w:rPr>
      </w:pPr>
      <w:r w:rsidRPr="0028432E">
        <w:rPr>
          <w:rFonts w:ascii="Arial" w:eastAsia="Calibri" w:hAnsi="Arial" w:cs="Arial"/>
          <w:sz w:val="20"/>
          <w:szCs w:val="20"/>
          <w:lang w:val="en-US"/>
        </w:rPr>
        <w:lastRenderedPageBreak/>
        <w:t>Only programs of study in a new or amended specialty or field of specialty practice that have been</w:t>
      </w:r>
      <w:r>
        <w:rPr>
          <w:rFonts w:ascii="Arial" w:eastAsia="Calibri" w:hAnsi="Arial" w:cs="Arial"/>
          <w:sz w:val="20"/>
          <w:szCs w:val="20"/>
          <w:lang w:val="en-US"/>
        </w:rPr>
        <w:t xml:space="preserve"> </w:t>
      </w:r>
      <w:r w:rsidRPr="0028432E">
        <w:rPr>
          <w:rFonts w:ascii="Arial" w:eastAsia="Calibri" w:hAnsi="Arial" w:cs="Arial"/>
          <w:sz w:val="20"/>
          <w:szCs w:val="20"/>
          <w:lang w:val="en-US"/>
        </w:rPr>
        <w:t>accredited by the Australian Medical Council and approved by the Medical Board of Australia will lead to</w:t>
      </w:r>
      <w:r>
        <w:rPr>
          <w:rFonts w:ascii="Arial" w:eastAsia="Calibri" w:hAnsi="Arial" w:cs="Arial"/>
          <w:sz w:val="20"/>
          <w:szCs w:val="20"/>
          <w:lang w:val="en-US"/>
        </w:rPr>
        <w:t xml:space="preserve"> </w:t>
      </w:r>
      <w:r w:rsidRPr="0028432E">
        <w:rPr>
          <w:rFonts w:ascii="Arial" w:eastAsia="Calibri" w:hAnsi="Arial" w:cs="Arial"/>
          <w:sz w:val="20"/>
          <w:szCs w:val="20"/>
          <w:lang w:val="en-US"/>
        </w:rPr>
        <w:t>specialist registration. Approved programs of study for general or specialist registration are published on</w:t>
      </w:r>
      <w:r>
        <w:rPr>
          <w:rFonts w:ascii="Arial" w:eastAsia="Calibri" w:hAnsi="Arial" w:cs="Arial"/>
          <w:sz w:val="20"/>
          <w:szCs w:val="20"/>
          <w:lang w:val="en-US"/>
        </w:rPr>
        <w:t xml:space="preserve"> </w:t>
      </w:r>
      <w:r w:rsidRPr="0028432E">
        <w:rPr>
          <w:rFonts w:ascii="Arial" w:eastAsia="Calibri" w:hAnsi="Arial" w:cs="Arial"/>
          <w:sz w:val="20"/>
          <w:szCs w:val="20"/>
          <w:lang w:val="en-US"/>
        </w:rPr>
        <w:t>the Medical Board of Australia’s website under ‘Accreditation’.</w:t>
      </w:r>
    </w:p>
    <w:p w14:paraId="7CD3BECD" w14:textId="77777777" w:rsidR="0028432E" w:rsidRPr="0028432E" w:rsidRDefault="0028432E" w:rsidP="0028432E">
      <w:pPr>
        <w:spacing w:before="200"/>
        <w:outlineLvl w:val="1"/>
        <w:rPr>
          <w:rFonts w:ascii="Arial" w:hAnsi="Arial"/>
          <w:b/>
          <w:color w:val="008EC4"/>
          <w:sz w:val="20"/>
        </w:rPr>
      </w:pPr>
      <w:bookmarkStart w:id="83" w:name="_Toc118475732"/>
      <w:r w:rsidRPr="0028432E">
        <w:rPr>
          <w:rFonts w:ascii="Arial" w:hAnsi="Arial"/>
          <w:b/>
          <w:color w:val="008EC4"/>
          <w:sz w:val="20"/>
        </w:rPr>
        <w:t>Proposals not likely to meet the requirements for recognition under the National Law</w:t>
      </w:r>
      <w:bookmarkEnd w:id="83"/>
    </w:p>
    <w:p w14:paraId="624BBFDF" w14:textId="77777777" w:rsidR="0028432E" w:rsidRPr="0028432E" w:rsidRDefault="0028432E" w:rsidP="004A7795">
      <w:pPr>
        <w:widowControl w:val="0"/>
        <w:jc w:val="both"/>
        <w:rPr>
          <w:rFonts w:ascii="Arial" w:eastAsiaTheme="minorHAnsi" w:hAnsi="Arial" w:cs="Arial"/>
          <w:bCs/>
          <w:sz w:val="20"/>
          <w:szCs w:val="20"/>
          <w:lang w:val="en-US"/>
        </w:rPr>
      </w:pPr>
      <w:r w:rsidRPr="0028432E">
        <w:rPr>
          <w:rFonts w:ascii="Arial" w:eastAsiaTheme="minorHAnsi" w:hAnsi="Arial" w:cs="Arial"/>
          <w:bCs/>
          <w:sz w:val="20"/>
          <w:szCs w:val="20"/>
          <w:lang w:val="en-US"/>
        </w:rPr>
        <w:t>A guiding principle of the recognition process is that the Australian community and health system are better</w:t>
      </w:r>
      <w:r>
        <w:rPr>
          <w:rFonts w:ascii="Arial" w:eastAsiaTheme="minorHAnsi" w:hAnsi="Arial" w:cs="Arial"/>
          <w:bCs/>
          <w:sz w:val="20"/>
          <w:szCs w:val="20"/>
          <w:lang w:val="en-US"/>
        </w:rPr>
        <w:t xml:space="preserve"> </w:t>
      </w:r>
      <w:r w:rsidRPr="0028432E">
        <w:rPr>
          <w:rFonts w:ascii="Arial" w:eastAsiaTheme="minorHAnsi" w:hAnsi="Arial" w:cs="Arial"/>
          <w:bCs/>
          <w:sz w:val="20"/>
          <w:szCs w:val="20"/>
          <w:lang w:val="en-US"/>
        </w:rPr>
        <w:t xml:space="preserve">served by avoiding unnecessary fragmentation of medical knowledge, </w:t>
      </w:r>
      <w:proofErr w:type="gramStart"/>
      <w:r w:rsidRPr="0028432E">
        <w:rPr>
          <w:rFonts w:ascii="Arial" w:eastAsiaTheme="minorHAnsi" w:hAnsi="Arial" w:cs="Arial"/>
          <w:bCs/>
          <w:sz w:val="20"/>
          <w:szCs w:val="20"/>
          <w:lang w:val="en-US"/>
        </w:rPr>
        <w:t>skills</w:t>
      </w:r>
      <w:proofErr w:type="gramEnd"/>
      <w:r w:rsidRPr="0028432E">
        <w:rPr>
          <w:rFonts w:ascii="Arial" w:eastAsiaTheme="minorHAnsi" w:hAnsi="Arial" w:cs="Arial"/>
          <w:bCs/>
          <w:sz w:val="20"/>
          <w:szCs w:val="20"/>
          <w:lang w:val="en-US"/>
        </w:rPr>
        <w:t xml:space="preserve"> and medical care. </w:t>
      </w:r>
      <w:r>
        <w:rPr>
          <w:rFonts w:ascii="Arial" w:eastAsiaTheme="minorHAnsi" w:hAnsi="Arial" w:cs="Arial"/>
          <w:bCs/>
          <w:sz w:val="20"/>
          <w:szCs w:val="20"/>
          <w:lang w:val="en-US"/>
        </w:rPr>
        <w:t>T</w:t>
      </w:r>
      <w:r w:rsidRPr="0028432E">
        <w:rPr>
          <w:rFonts w:ascii="Arial" w:eastAsiaTheme="minorHAnsi" w:hAnsi="Arial" w:cs="Arial"/>
          <w:bCs/>
          <w:sz w:val="20"/>
          <w:szCs w:val="20"/>
          <w:lang w:val="en-US"/>
        </w:rPr>
        <w:t>he onus is placed on the applicant to</w:t>
      </w:r>
      <w:r>
        <w:rPr>
          <w:rFonts w:ascii="Arial" w:eastAsiaTheme="minorHAnsi" w:hAnsi="Arial" w:cs="Arial"/>
          <w:bCs/>
          <w:sz w:val="20"/>
          <w:szCs w:val="20"/>
          <w:lang w:val="en-US"/>
        </w:rPr>
        <w:t xml:space="preserve"> </w:t>
      </w:r>
      <w:r w:rsidRPr="0028432E">
        <w:rPr>
          <w:rFonts w:ascii="Arial" w:eastAsiaTheme="minorHAnsi" w:hAnsi="Arial" w:cs="Arial"/>
          <w:bCs/>
          <w:sz w:val="20"/>
          <w:szCs w:val="20"/>
          <w:lang w:val="en-US"/>
        </w:rPr>
        <w:t>demonstrate the benefits of specialty in a particular field of medicine and present evidence to this effect.</w:t>
      </w:r>
      <w:r>
        <w:rPr>
          <w:rFonts w:ascii="Arial" w:eastAsiaTheme="minorHAnsi" w:hAnsi="Arial" w:cs="Arial"/>
          <w:bCs/>
          <w:sz w:val="20"/>
          <w:szCs w:val="20"/>
          <w:lang w:val="en-US"/>
        </w:rPr>
        <w:t xml:space="preserve"> </w:t>
      </w:r>
      <w:r w:rsidRPr="0028432E">
        <w:rPr>
          <w:rFonts w:ascii="Arial" w:eastAsiaTheme="minorHAnsi" w:hAnsi="Arial" w:cs="Arial"/>
          <w:bCs/>
          <w:sz w:val="20"/>
          <w:szCs w:val="20"/>
          <w:lang w:val="en-US"/>
        </w:rPr>
        <w:t>It is unlikely that preliminary proposals based on any of the following would be successful:</w:t>
      </w:r>
    </w:p>
    <w:p w14:paraId="0F0CC287" w14:textId="77777777" w:rsidR="0028432E" w:rsidRDefault="0028432E" w:rsidP="00A11F72">
      <w:pPr>
        <w:pStyle w:val="ListParagraph"/>
        <w:widowControl w:val="0"/>
        <w:numPr>
          <w:ilvl w:val="0"/>
          <w:numId w:val="22"/>
        </w:numPr>
        <w:ind w:left="357" w:hanging="357"/>
        <w:contextualSpacing w:val="0"/>
        <w:jc w:val="both"/>
        <w:rPr>
          <w:rFonts w:ascii="Arial" w:eastAsiaTheme="minorHAnsi" w:hAnsi="Arial" w:cs="Arial"/>
          <w:bCs/>
          <w:sz w:val="20"/>
          <w:szCs w:val="20"/>
          <w:lang w:val="en-US"/>
        </w:rPr>
      </w:pPr>
      <w:r w:rsidRPr="0028432E">
        <w:rPr>
          <w:rFonts w:ascii="Arial" w:eastAsiaTheme="minorHAnsi" w:hAnsi="Arial" w:cs="Arial"/>
          <w:bCs/>
          <w:sz w:val="20"/>
          <w:szCs w:val="20"/>
          <w:lang w:val="en-US"/>
        </w:rPr>
        <w:t xml:space="preserve">an area of practice limited to a specific geographic area or narrow demographic </w:t>
      </w:r>
      <w:proofErr w:type="gramStart"/>
      <w:r w:rsidRPr="0028432E">
        <w:rPr>
          <w:rFonts w:ascii="Arial" w:eastAsiaTheme="minorHAnsi" w:hAnsi="Arial" w:cs="Arial"/>
          <w:bCs/>
          <w:sz w:val="20"/>
          <w:szCs w:val="20"/>
          <w:lang w:val="en-US"/>
        </w:rPr>
        <w:t>group;</w:t>
      </w:r>
      <w:proofErr w:type="gramEnd"/>
    </w:p>
    <w:p w14:paraId="778F79D3" w14:textId="77777777" w:rsidR="0028432E" w:rsidRDefault="0028432E" w:rsidP="00A11F72">
      <w:pPr>
        <w:pStyle w:val="ListParagraph"/>
        <w:widowControl w:val="0"/>
        <w:numPr>
          <w:ilvl w:val="0"/>
          <w:numId w:val="22"/>
        </w:numPr>
        <w:ind w:left="357" w:hanging="357"/>
        <w:contextualSpacing w:val="0"/>
        <w:jc w:val="both"/>
        <w:rPr>
          <w:rFonts w:ascii="Arial" w:eastAsiaTheme="minorHAnsi" w:hAnsi="Arial" w:cs="Arial"/>
          <w:bCs/>
          <w:sz w:val="20"/>
          <w:szCs w:val="20"/>
          <w:lang w:val="en-US"/>
        </w:rPr>
      </w:pPr>
      <w:r w:rsidRPr="0028432E">
        <w:rPr>
          <w:rFonts w:ascii="Arial" w:eastAsiaTheme="minorHAnsi" w:hAnsi="Arial" w:cs="Arial"/>
          <w:bCs/>
          <w:sz w:val="20"/>
          <w:szCs w:val="20"/>
          <w:lang w:val="en-US"/>
        </w:rPr>
        <w:t xml:space="preserve">an area of practice limited to the treatment of a single </w:t>
      </w:r>
      <w:proofErr w:type="gramStart"/>
      <w:r w:rsidRPr="0028432E">
        <w:rPr>
          <w:rFonts w:ascii="Arial" w:eastAsiaTheme="minorHAnsi" w:hAnsi="Arial" w:cs="Arial"/>
          <w:bCs/>
          <w:sz w:val="20"/>
          <w:szCs w:val="20"/>
          <w:lang w:val="en-US"/>
        </w:rPr>
        <w:t>disease;</w:t>
      </w:r>
      <w:proofErr w:type="gramEnd"/>
    </w:p>
    <w:p w14:paraId="56418A1D" w14:textId="77777777" w:rsidR="0028432E" w:rsidRDefault="0028432E" w:rsidP="00A11F72">
      <w:pPr>
        <w:pStyle w:val="ListParagraph"/>
        <w:widowControl w:val="0"/>
        <w:numPr>
          <w:ilvl w:val="0"/>
          <w:numId w:val="22"/>
        </w:numPr>
        <w:ind w:left="357" w:hanging="357"/>
        <w:contextualSpacing w:val="0"/>
        <w:jc w:val="both"/>
        <w:rPr>
          <w:rFonts w:ascii="Arial" w:eastAsiaTheme="minorHAnsi" w:hAnsi="Arial" w:cs="Arial"/>
          <w:bCs/>
          <w:sz w:val="20"/>
          <w:szCs w:val="20"/>
          <w:lang w:val="en-US"/>
        </w:rPr>
      </w:pPr>
      <w:r w:rsidRPr="0028432E">
        <w:rPr>
          <w:rFonts w:ascii="Arial" w:eastAsiaTheme="minorHAnsi" w:hAnsi="Arial" w:cs="Arial"/>
          <w:bCs/>
          <w:sz w:val="20"/>
          <w:szCs w:val="20"/>
          <w:lang w:val="en-US"/>
        </w:rPr>
        <w:t xml:space="preserve">an area of practice based on a single modality of </w:t>
      </w:r>
      <w:proofErr w:type="gramStart"/>
      <w:r w:rsidRPr="0028432E">
        <w:rPr>
          <w:rFonts w:ascii="Arial" w:eastAsiaTheme="minorHAnsi" w:hAnsi="Arial" w:cs="Arial"/>
          <w:bCs/>
          <w:sz w:val="20"/>
          <w:szCs w:val="20"/>
          <w:lang w:val="en-US"/>
        </w:rPr>
        <w:t>treatment;</w:t>
      </w:r>
      <w:proofErr w:type="gramEnd"/>
    </w:p>
    <w:p w14:paraId="2B5C5B1F" w14:textId="77777777" w:rsidR="0028432E" w:rsidRDefault="0028432E" w:rsidP="00A11F72">
      <w:pPr>
        <w:pStyle w:val="ListParagraph"/>
        <w:widowControl w:val="0"/>
        <w:numPr>
          <w:ilvl w:val="0"/>
          <w:numId w:val="22"/>
        </w:numPr>
        <w:ind w:left="357" w:hanging="357"/>
        <w:contextualSpacing w:val="0"/>
        <w:jc w:val="both"/>
        <w:rPr>
          <w:rFonts w:ascii="Arial" w:eastAsiaTheme="minorHAnsi" w:hAnsi="Arial" w:cs="Arial"/>
          <w:bCs/>
          <w:sz w:val="20"/>
          <w:szCs w:val="20"/>
          <w:lang w:val="en-US"/>
        </w:rPr>
      </w:pPr>
      <w:r w:rsidRPr="0028432E">
        <w:rPr>
          <w:rFonts w:ascii="Arial" w:eastAsiaTheme="minorHAnsi" w:hAnsi="Arial" w:cs="Arial"/>
          <w:bCs/>
          <w:sz w:val="20"/>
          <w:szCs w:val="20"/>
          <w:lang w:val="en-US"/>
        </w:rPr>
        <w:t>an area of practice not directly involved in clinical care unless evidence is presented that</w:t>
      </w:r>
      <w:r>
        <w:rPr>
          <w:rFonts w:ascii="Arial" w:eastAsiaTheme="minorHAnsi" w:hAnsi="Arial" w:cs="Arial"/>
          <w:bCs/>
          <w:sz w:val="20"/>
          <w:szCs w:val="20"/>
          <w:lang w:val="en-US"/>
        </w:rPr>
        <w:t xml:space="preserve"> </w:t>
      </w:r>
      <w:proofErr w:type="spellStart"/>
      <w:r w:rsidRPr="0028432E">
        <w:rPr>
          <w:rFonts w:ascii="Arial" w:eastAsiaTheme="minorHAnsi" w:hAnsi="Arial" w:cs="Arial"/>
          <w:bCs/>
          <w:sz w:val="20"/>
          <w:szCs w:val="20"/>
          <w:lang w:val="en-US"/>
        </w:rPr>
        <w:t>specialisation</w:t>
      </w:r>
      <w:proofErr w:type="spellEnd"/>
      <w:r w:rsidRPr="0028432E">
        <w:rPr>
          <w:rFonts w:ascii="Arial" w:eastAsiaTheme="minorHAnsi" w:hAnsi="Arial" w:cs="Arial"/>
          <w:bCs/>
          <w:sz w:val="20"/>
          <w:szCs w:val="20"/>
          <w:lang w:val="en-US"/>
        </w:rPr>
        <w:t xml:space="preserve"> is providing substantial benefits to the health status of the Australian </w:t>
      </w:r>
      <w:proofErr w:type="gramStart"/>
      <w:r w:rsidRPr="0028432E">
        <w:rPr>
          <w:rFonts w:ascii="Arial" w:eastAsiaTheme="minorHAnsi" w:hAnsi="Arial" w:cs="Arial"/>
          <w:bCs/>
          <w:sz w:val="20"/>
          <w:szCs w:val="20"/>
          <w:lang w:val="en-US"/>
        </w:rPr>
        <w:t>community;</w:t>
      </w:r>
      <w:proofErr w:type="gramEnd"/>
    </w:p>
    <w:p w14:paraId="00F4BAC3" w14:textId="77777777" w:rsidR="001B4C1E" w:rsidRDefault="0028432E" w:rsidP="00A11F72">
      <w:pPr>
        <w:pStyle w:val="ListParagraph"/>
        <w:widowControl w:val="0"/>
        <w:numPr>
          <w:ilvl w:val="0"/>
          <w:numId w:val="22"/>
        </w:numPr>
        <w:spacing w:before="200"/>
        <w:ind w:left="357" w:hanging="357"/>
        <w:contextualSpacing w:val="0"/>
        <w:jc w:val="both"/>
        <w:rPr>
          <w:rFonts w:ascii="Arial" w:eastAsiaTheme="minorHAnsi" w:hAnsi="Arial" w:cs="Arial"/>
          <w:bCs/>
          <w:sz w:val="20"/>
          <w:szCs w:val="20"/>
          <w:lang w:val="en-US"/>
        </w:rPr>
        <w:sectPr w:rsidR="001B4C1E" w:rsidSect="009655C9">
          <w:headerReference w:type="default" r:id="rId18"/>
          <w:footerReference w:type="even" r:id="rId19"/>
          <w:footerReference w:type="default" r:id="rId20"/>
          <w:headerReference w:type="first" r:id="rId21"/>
          <w:footerReference w:type="first" r:id="rId22"/>
          <w:pgSz w:w="11900" w:h="16840"/>
          <w:pgMar w:top="1668" w:right="1268" w:bottom="1560" w:left="1134" w:header="283" w:footer="325" w:gutter="0"/>
          <w:cols w:space="708"/>
          <w:titlePg/>
          <w:docGrid w:linePitch="326"/>
        </w:sectPr>
      </w:pPr>
      <w:r w:rsidRPr="00790C1D">
        <w:rPr>
          <w:rFonts w:ascii="Arial" w:eastAsiaTheme="minorHAnsi" w:hAnsi="Arial" w:cs="Arial"/>
          <w:bCs/>
          <w:sz w:val="20"/>
          <w:szCs w:val="20"/>
          <w:lang w:val="en-US"/>
        </w:rPr>
        <w:t xml:space="preserve">an area of practice already </w:t>
      </w:r>
      <w:proofErr w:type="spellStart"/>
      <w:r w:rsidRPr="00790C1D">
        <w:rPr>
          <w:rFonts w:ascii="Arial" w:eastAsiaTheme="minorHAnsi" w:hAnsi="Arial" w:cs="Arial"/>
          <w:bCs/>
          <w:sz w:val="20"/>
          <w:szCs w:val="20"/>
          <w:lang w:val="en-US"/>
        </w:rPr>
        <w:t>recognised</w:t>
      </w:r>
      <w:proofErr w:type="spellEnd"/>
      <w:r w:rsidRPr="00790C1D">
        <w:rPr>
          <w:rFonts w:ascii="Arial" w:eastAsiaTheme="minorHAnsi" w:hAnsi="Arial" w:cs="Arial"/>
          <w:bCs/>
          <w:sz w:val="20"/>
          <w:szCs w:val="20"/>
          <w:lang w:val="en-US"/>
        </w:rPr>
        <w:t xml:space="preserve"> (fully or partly) under a different name unless there was a clear case that the new specialty represented major developments. More than one professional body, however, may consider that it fulfils the standard setting and training roles for an already </w:t>
      </w:r>
      <w:proofErr w:type="spellStart"/>
      <w:r w:rsidRPr="00790C1D">
        <w:rPr>
          <w:rFonts w:ascii="Arial" w:eastAsiaTheme="minorHAnsi" w:hAnsi="Arial" w:cs="Arial"/>
          <w:bCs/>
          <w:sz w:val="20"/>
          <w:szCs w:val="20"/>
          <w:lang w:val="en-US"/>
        </w:rPr>
        <w:t>recognised</w:t>
      </w:r>
      <w:proofErr w:type="spellEnd"/>
      <w:r w:rsidRPr="00790C1D">
        <w:rPr>
          <w:rFonts w:ascii="Arial" w:eastAsiaTheme="minorHAnsi" w:hAnsi="Arial" w:cs="Arial"/>
          <w:bCs/>
          <w:sz w:val="20"/>
          <w:szCs w:val="20"/>
          <w:lang w:val="en-US"/>
        </w:rPr>
        <w:t xml:space="preserve"> specialty. In such cases, the most appropriate avenue is via the AMC’s process for accreditation of the program of study and not the recognition process.</w:t>
      </w:r>
    </w:p>
    <w:p w14:paraId="66CCC412" w14:textId="77777777" w:rsidR="001B4C1E" w:rsidRPr="001B4C1E" w:rsidRDefault="001B4C1E" w:rsidP="001B4C1E">
      <w:pPr>
        <w:tabs>
          <w:tab w:val="left" w:pos="6015"/>
        </w:tabs>
        <w:outlineLvl w:val="0"/>
        <w:rPr>
          <w:rFonts w:ascii="Arial" w:hAnsi="Arial" w:cs="Arial"/>
          <w:b/>
          <w:color w:val="808080"/>
          <w:sz w:val="36"/>
          <w:szCs w:val="52"/>
          <w:lang w:val="en-US"/>
        </w:rPr>
      </w:pPr>
      <w:bookmarkStart w:id="87" w:name="_Hlk113362200"/>
      <w:bookmarkStart w:id="88" w:name="_Toc24103319"/>
      <w:r w:rsidRPr="001B4C1E">
        <w:rPr>
          <w:rFonts w:ascii="Arial" w:hAnsi="Arial" w:cs="Arial"/>
          <w:b/>
          <w:color w:val="808080"/>
          <w:sz w:val="36"/>
          <w:szCs w:val="52"/>
          <w:lang w:val="en-US"/>
        </w:rPr>
        <w:lastRenderedPageBreak/>
        <w:t>Attachment A</w:t>
      </w:r>
      <w:bookmarkEnd w:id="87"/>
    </w:p>
    <w:p w14:paraId="588ACC5E" w14:textId="77777777" w:rsidR="001B4C1E" w:rsidRPr="001B4C1E" w:rsidRDefault="001B4C1E" w:rsidP="001B4C1E">
      <w:pPr>
        <w:tabs>
          <w:tab w:val="left" w:pos="6015"/>
        </w:tabs>
        <w:outlineLvl w:val="0"/>
        <w:rPr>
          <w:rFonts w:ascii="Arial" w:hAnsi="Arial" w:cs="Arial"/>
          <w:color w:val="00BCCE"/>
          <w:sz w:val="32"/>
          <w:szCs w:val="52"/>
          <w:lang w:val="en-US"/>
        </w:rPr>
      </w:pPr>
      <w:r w:rsidRPr="001B4C1E">
        <w:rPr>
          <w:rFonts w:ascii="Arial" w:hAnsi="Arial" w:cs="Arial"/>
          <w:color w:val="808080"/>
          <w:sz w:val="36"/>
          <w:szCs w:val="52"/>
          <w:lang w:val="en-US"/>
        </w:rPr>
        <w:t>Statement of assessment</w:t>
      </w:r>
      <w:bookmarkEnd w:id="88"/>
      <w:r w:rsidRPr="001B4C1E">
        <w:rPr>
          <w:rFonts w:ascii="Arial" w:hAnsi="Arial" w:cs="Arial"/>
          <w:b/>
          <w:color w:val="808080"/>
          <w:sz w:val="36"/>
          <w:szCs w:val="52"/>
          <w:lang w:val="en-US"/>
        </w:rPr>
        <w:t xml:space="preserve"> </w:t>
      </w:r>
    </w:p>
    <w:p w14:paraId="5FCF0637" w14:textId="2BDA7549" w:rsidR="001B4C1E" w:rsidRPr="001B4C1E" w:rsidRDefault="001B4C1E" w:rsidP="001B4C1E">
      <w:pPr>
        <w:spacing w:before="200"/>
        <w:rPr>
          <w:rFonts w:ascii="Arial" w:hAnsi="Arial"/>
          <w:b/>
          <w:i/>
          <w:color w:val="008EC4"/>
          <w:sz w:val="20"/>
          <w:lang w:val="en-US"/>
        </w:rPr>
      </w:pPr>
      <w:bookmarkStart w:id="89" w:name="_Toc23425405"/>
      <w:bookmarkStart w:id="90" w:name="_Toc24103320"/>
      <w:r w:rsidRPr="001B4C1E">
        <w:rPr>
          <w:rFonts w:ascii="Arial" w:hAnsi="Arial"/>
          <w:b/>
          <w:color w:val="008EC4"/>
          <w:sz w:val="20"/>
          <w:lang w:val="en-US"/>
        </w:rPr>
        <w:t xml:space="preserve">The Medical Board of Australia’s statement of assessment against </w:t>
      </w:r>
      <w:proofErr w:type="spellStart"/>
      <w:r w:rsidRPr="001B4C1E">
        <w:rPr>
          <w:rFonts w:ascii="Arial" w:hAnsi="Arial"/>
          <w:b/>
          <w:i/>
          <w:color w:val="008EC4"/>
          <w:sz w:val="20"/>
          <w:lang w:val="en-US"/>
        </w:rPr>
        <w:t>Ahpra’s</w:t>
      </w:r>
      <w:proofErr w:type="spellEnd"/>
      <w:r w:rsidRPr="001B4C1E">
        <w:rPr>
          <w:rFonts w:ascii="Arial" w:hAnsi="Arial"/>
          <w:b/>
          <w:i/>
          <w:color w:val="008EC4"/>
          <w:sz w:val="20"/>
          <w:lang w:val="en-US"/>
        </w:rPr>
        <w:t xml:space="preserve"> Procedures for the development of registration standards, </w:t>
      </w:r>
      <w:proofErr w:type="gramStart"/>
      <w:r w:rsidRPr="001B4C1E">
        <w:rPr>
          <w:rFonts w:ascii="Arial" w:hAnsi="Arial"/>
          <w:b/>
          <w:i/>
          <w:color w:val="008EC4"/>
          <w:sz w:val="20"/>
          <w:lang w:val="en-US"/>
        </w:rPr>
        <w:t>codes</w:t>
      </w:r>
      <w:proofErr w:type="gramEnd"/>
      <w:r w:rsidRPr="001B4C1E">
        <w:rPr>
          <w:rFonts w:ascii="Arial" w:hAnsi="Arial"/>
          <w:b/>
          <w:i/>
          <w:color w:val="008EC4"/>
          <w:sz w:val="20"/>
          <w:lang w:val="en-US"/>
        </w:rPr>
        <w:t xml:space="preserve"> and guidelines</w:t>
      </w:r>
      <w:bookmarkEnd w:id="89"/>
      <w:bookmarkEnd w:id="90"/>
    </w:p>
    <w:p w14:paraId="242E648B" w14:textId="77777777" w:rsidR="001B4C1E" w:rsidRPr="001B4C1E" w:rsidRDefault="001B4C1E" w:rsidP="001B4C1E">
      <w:pPr>
        <w:tabs>
          <w:tab w:val="left" w:pos="851"/>
        </w:tabs>
        <w:spacing w:before="200"/>
        <w:rPr>
          <w:rFonts w:ascii="Arial" w:hAnsi="Arial"/>
          <w:b/>
          <w:bCs/>
          <w:sz w:val="20"/>
          <w:lang w:val="en-US"/>
        </w:rPr>
      </w:pPr>
      <w:r w:rsidRPr="001B4C1E">
        <w:rPr>
          <w:rFonts w:ascii="Arial" w:hAnsi="Arial"/>
          <w:b/>
          <w:bCs/>
          <w:sz w:val="20"/>
          <w:lang w:val="en-US"/>
        </w:rPr>
        <w:t xml:space="preserve">Proposal by the Royal Australasian College of Pathologists (RCPA) for </w:t>
      </w:r>
      <w:bookmarkStart w:id="91" w:name="_Hlk113448400"/>
      <w:r w:rsidRPr="001B4C1E">
        <w:rPr>
          <w:rFonts w:ascii="Arial" w:hAnsi="Arial"/>
          <w:b/>
          <w:bCs/>
          <w:sz w:val="20"/>
          <w:lang w:val="en-US"/>
        </w:rPr>
        <w:t xml:space="preserve">the approval of Genetic Pathology as a new field of specialty practice </w:t>
      </w:r>
    </w:p>
    <w:p w14:paraId="7C74803B" w14:textId="77777777" w:rsidR="001B4C1E" w:rsidRDefault="001B4C1E" w:rsidP="001B4C1E">
      <w:pPr>
        <w:spacing w:before="200"/>
        <w:outlineLvl w:val="0"/>
        <w:rPr>
          <w:rFonts w:ascii="Arial" w:hAnsi="Arial" w:cs="Arial"/>
          <w:color w:val="808080"/>
          <w:sz w:val="28"/>
          <w:szCs w:val="52"/>
          <w:lang w:val="en-US"/>
        </w:rPr>
      </w:pPr>
      <w:bookmarkStart w:id="92" w:name="_Toc10711909"/>
      <w:bookmarkStart w:id="93" w:name="_Toc10712438"/>
      <w:bookmarkStart w:id="94" w:name="_Toc10714510"/>
      <w:bookmarkStart w:id="95" w:name="_Toc10714949"/>
      <w:bookmarkStart w:id="96" w:name="_Toc11342875"/>
      <w:bookmarkStart w:id="97" w:name="_Toc11761549"/>
      <w:bookmarkStart w:id="98" w:name="_Toc22044392"/>
      <w:bookmarkStart w:id="99" w:name="_Toc23168013"/>
      <w:bookmarkEnd w:id="91"/>
      <w:r w:rsidRPr="001B4C1E">
        <w:rPr>
          <w:rFonts w:ascii="Arial" w:hAnsi="Arial" w:cs="Arial"/>
          <w:color w:val="000000"/>
          <w:sz w:val="20"/>
          <w:szCs w:val="20"/>
        </w:rPr>
        <w:t xml:space="preserve">The Australian Health Practitioner Regulation Agency (Ahpra) has </w:t>
      </w:r>
      <w:r w:rsidRPr="001B4C1E">
        <w:rPr>
          <w:rFonts w:ascii="Arial" w:hAnsi="Arial" w:cs="Arial"/>
          <w:i/>
          <w:color w:val="000000"/>
          <w:sz w:val="20"/>
          <w:szCs w:val="20"/>
        </w:rPr>
        <w:t xml:space="preserve">Procedures for the development of registration standards, codes and guidelines </w:t>
      </w:r>
      <w:r w:rsidRPr="001B4C1E">
        <w:rPr>
          <w:rFonts w:ascii="Arial" w:hAnsi="Arial" w:cs="Arial"/>
          <w:color w:val="000000"/>
          <w:sz w:val="20"/>
          <w:szCs w:val="20"/>
        </w:rPr>
        <w:t xml:space="preserve">which are available at: </w:t>
      </w:r>
      <w:hyperlink r:id="rId23" w:history="1">
        <w:r w:rsidRPr="001B4C1E">
          <w:rPr>
            <w:rFonts w:ascii="Arial" w:hAnsi="Arial" w:cs="Arial"/>
            <w:sz w:val="20"/>
            <w:szCs w:val="20"/>
            <w:u w:val="single"/>
          </w:rPr>
          <w:t>www.ahpra.gov.au</w:t>
        </w:r>
        <w:bookmarkEnd w:id="92"/>
        <w:bookmarkEnd w:id="93"/>
        <w:bookmarkEnd w:id="94"/>
        <w:bookmarkEnd w:id="95"/>
        <w:bookmarkEnd w:id="96"/>
        <w:bookmarkEnd w:id="97"/>
        <w:bookmarkEnd w:id="98"/>
        <w:bookmarkEnd w:id="99"/>
      </w:hyperlink>
      <w:bookmarkStart w:id="100" w:name="_Toc10711910"/>
      <w:bookmarkStart w:id="101" w:name="_Toc10712439"/>
      <w:bookmarkStart w:id="102" w:name="_Toc10714511"/>
      <w:bookmarkStart w:id="103" w:name="_Toc10714950"/>
      <w:bookmarkStart w:id="104" w:name="_Toc11342876"/>
      <w:bookmarkStart w:id="105" w:name="_Toc11761550"/>
      <w:bookmarkStart w:id="106" w:name="_Toc22044393"/>
      <w:bookmarkStart w:id="107" w:name="_Toc23168014"/>
    </w:p>
    <w:p w14:paraId="137BD618" w14:textId="77777777" w:rsidR="001B4C1E" w:rsidRDefault="001B4C1E" w:rsidP="001B4C1E">
      <w:pPr>
        <w:spacing w:before="200"/>
        <w:outlineLvl w:val="0"/>
        <w:rPr>
          <w:rFonts w:ascii="Arial" w:hAnsi="Arial" w:cs="Arial"/>
          <w:color w:val="808080"/>
          <w:sz w:val="28"/>
          <w:szCs w:val="52"/>
          <w:lang w:val="en-US"/>
        </w:rPr>
      </w:pPr>
      <w:r w:rsidRPr="001B4C1E">
        <w:rPr>
          <w:rFonts w:ascii="Arial" w:hAnsi="Arial" w:cs="Arial"/>
          <w:color w:val="000000"/>
          <w:sz w:val="20"/>
          <w:szCs w:val="20"/>
        </w:rPr>
        <w:t>These procedures have been developed by Ahpra in accordance with section 25 of the Health Practitioner Regulation National Law</w:t>
      </w:r>
      <w:r w:rsidRPr="001B4C1E">
        <w:rPr>
          <w:rFonts w:ascii="Arial" w:hAnsi="Arial" w:cs="Arial"/>
          <w:i/>
          <w:color w:val="000000"/>
          <w:sz w:val="20"/>
          <w:szCs w:val="20"/>
        </w:rPr>
        <w:t xml:space="preserve"> </w:t>
      </w:r>
      <w:r w:rsidRPr="001B4C1E">
        <w:rPr>
          <w:rFonts w:ascii="Arial" w:hAnsi="Arial" w:cs="Arial"/>
          <w:color w:val="000000"/>
          <w:sz w:val="20"/>
          <w:szCs w:val="20"/>
        </w:rPr>
        <w:t>as in force in each state and territory (the National Law) which requires Ahpra to establish procedures for the purpose of ensuring that the National Registration and Accreditation Scheme (the National Scheme) operates in accordance with good regulatory practice.</w:t>
      </w:r>
      <w:bookmarkStart w:id="108" w:name="_Toc10711911"/>
      <w:bookmarkStart w:id="109" w:name="_Toc10712440"/>
      <w:bookmarkStart w:id="110" w:name="_Toc10714512"/>
      <w:bookmarkStart w:id="111" w:name="_Toc10714951"/>
      <w:bookmarkStart w:id="112" w:name="_Toc11342877"/>
      <w:bookmarkStart w:id="113" w:name="_Toc11761551"/>
      <w:bookmarkStart w:id="114" w:name="_Toc22044394"/>
      <w:bookmarkStart w:id="115" w:name="_Toc23168015"/>
      <w:bookmarkEnd w:id="100"/>
      <w:bookmarkEnd w:id="101"/>
      <w:bookmarkEnd w:id="102"/>
      <w:bookmarkEnd w:id="103"/>
      <w:bookmarkEnd w:id="104"/>
      <w:bookmarkEnd w:id="105"/>
      <w:bookmarkEnd w:id="106"/>
      <w:bookmarkEnd w:id="107"/>
    </w:p>
    <w:p w14:paraId="5DEF1BD6" w14:textId="7AEDE51F" w:rsidR="001B4C1E" w:rsidRPr="001B4C1E" w:rsidRDefault="001B4C1E" w:rsidP="001B4C1E">
      <w:pPr>
        <w:spacing w:before="200"/>
        <w:outlineLvl w:val="0"/>
        <w:rPr>
          <w:rFonts w:ascii="Arial" w:hAnsi="Arial" w:cs="Arial"/>
          <w:color w:val="808080"/>
          <w:sz w:val="28"/>
          <w:szCs w:val="52"/>
          <w:lang w:val="en-US"/>
        </w:rPr>
      </w:pPr>
      <w:r w:rsidRPr="001B4C1E">
        <w:rPr>
          <w:rFonts w:ascii="Arial" w:hAnsi="Arial" w:cs="Arial"/>
          <w:color w:val="000000"/>
          <w:sz w:val="20"/>
          <w:szCs w:val="20"/>
        </w:rPr>
        <w:t xml:space="preserve">Below is the Medical Board of Australia’s (the Board) assessment of </w:t>
      </w:r>
      <w:bookmarkStart w:id="116" w:name="_Hlk113891957"/>
      <w:bookmarkEnd w:id="108"/>
      <w:bookmarkEnd w:id="109"/>
      <w:bookmarkEnd w:id="110"/>
      <w:bookmarkEnd w:id="111"/>
      <w:bookmarkEnd w:id="112"/>
      <w:bookmarkEnd w:id="113"/>
      <w:bookmarkEnd w:id="114"/>
      <w:bookmarkEnd w:id="115"/>
      <w:r w:rsidRPr="001B4C1E">
        <w:rPr>
          <w:rFonts w:ascii="Arial" w:hAnsi="Arial" w:cs="Arial"/>
          <w:color w:val="000000"/>
          <w:sz w:val="20"/>
          <w:szCs w:val="20"/>
        </w:rPr>
        <w:t>the RCPA proposal for the approval of Genetic Pathology as a new field of specialty practice</w:t>
      </w:r>
      <w:bookmarkEnd w:id="116"/>
      <w:r w:rsidRPr="001B4C1E">
        <w:rPr>
          <w:rFonts w:ascii="Arial" w:hAnsi="Arial" w:cs="Arial"/>
          <w:color w:val="000000"/>
          <w:sz w:val="20"/>
          <w:szCs w:val="20"/>
        </w:rPr>
        <w:t>.</w:t>
      </w:r>
    </w:p>
    <w:tbl>
      <w:tblPr>
        <w:tblStyle w:val="TableGrid2"/>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DE"/>
        <w:tblLook w:val="04A0" w:firstRow="1" w:lastRow="0" w:firstColumn="1" w:lastColumn="0" w:noHBand="0" w:noVBand="1"/>
      </w:tblPr>
      <w:tblGrid>
        <w:gridCol w:w="9356"/>
      </w:tblGrid>
      <w:tr w:rsidR="001B4C1E" w:rsidRPr="001B4C1E" w14:paraId="11FBF810" w14:textId="77777777" w:rsidTr="001B4C1E">
        <w:trPr>
          <w:trHeight w:val="680"/>
        </w:trPr>
        <w:tc>
          <w:tcPr>
            <w:tcW w:w="9356" w:type="dxa"/>
            <w:shd w:val="clear" w:color="auto" w:fill="009CDE"/>
            <w:vAlign w:val="center"/>
          </w:tcPr>
          <w:p w14:paraId="390BBA6F" w14:textId="77777777" w:rsidR="001B4C1E" w:rsidRPr="001B4C1E" w:rsidRDefault="001B4C1E" w:rsidP="001B4C1E">
            <w:pPr>
              <w:numPr>
                <w:ilvl w:val="0"/>
                <w:numId w:val="31"/>
              </w:numPr>
              <w:spacing w:before="200"/>
              <w:rPr>
                <w:rFonts w:ascii="Arial" w:hAnsi="Arial" w:cs="Arial"/>
                <w:b/>
                <w:color w:val="FFFFFF"/>
                <w:sz w:val="20"/>
                <w:szCs w:val="20"/>
                <w:lang w:val="en-US"/>
              </w:rPr>
            </w:pPr>
            <w:bookmarkStart w:id="117" w:name="_Toc24103324"/>
            <w:bookmarkStart w:id="118" w:name="_Hlk23940006"/>
            <w:r w:rsidRPr="001B4C1E">
              <w:rPr>
                <w:rFonts w:ascii="Arial" w:hAnsi="Arial" w:cs="Arial"/>
                <w:b/>
                <w:color w:val="FFFFFF"/>
                <w:sz w:val="20"/>
                <w:lang w:val="en-US"/>
              </w:rPr>
              <w:t xml:space="preserve">The proposal </w:t>
            </w:r>
            <w:proofErr w:type="gramStart"/>
            <w:r w:rsidRPr="001B4C1E">
              <w:rPr>
                <w:rFonts w:ascii="Arial" w:hAnsi="Arial" w:cs="Arial"/>
                <w:b/>
                <w:color w:val="FFFFFF"/>
                <w:sz w:val="20"/>
                <w:lang w:val="en-US"/>
              </w:rPr>
              <w:t>takes into account</w:t>
            </w:r>
            <w:proofErr w:type="gramEnd"/>
            <w:r w:rsidRPr="001B4C1E">
              <w:rPr>
                <w:rFonts w:ascii="Arial" w:hAnsi="Arial" w:cs="Arial"/>
                <w:b/>
                <w:color w:val="FFFFFF"/>
                <w:sz w:val="20"/>
                <w:lang w:val="en-US"/>
              </w:rPr>
              <w:t xml:space="preserve"> the National Scheme’s objectives and guiding principles set out in section 3 of the National Law</w:t>
            </w:r>
            <w:bookmarkEnd w:id="117"/>
          </w:p>
        </w:tc>
      </w:tr>
    </w:tbl>
    <w:p w14:paraId="0A683916" w14:textId="77777777" w:rsidR="001B4C1E" w:rsidRPr="001B4C1E" w:rsidRDefault="001B4C1E" w:rsidP="001B4C1E">
      <w:pPr>
        <w:spacing w:before="200"/>
        <w:outlineLvl w:val="0"/>
        <w:rPr>
          <w:rFonts w:ascii="Arial" w:hAnsi="Arial" w:cs="Arial"/>
          <w:b/>
          <w:sz w:val="20"/>
          <w:szCs w:val="20"/>
          <w:lang w:val="en-US"/>
        </w:rPr>
      </w:pPr>
      <w:bookmarkStart w:id="119" w:name="_Toc24103325"/>
      <w:bookmarkEnd w:id="118"/>
      <w:r w:rsidRPr="001B4C1E">
        <w:rPr>
          <w:rFonts w:ascii="Arial" w:hAnsi="Arial" w:cs="Arial"/>
          <w:b/>
          <w:sz w:val="20"/>
          <w:szCs w:val="20"/>
          <w:lang w:val="en-US"/>
        </w:rPr>
        <w:t>Board assessment</w:t>
      </w:r>
      <w:bookmarkEnd w:id="119"/>
    </w:p>
    <w:p w14:paraId="5B62A81A" w14:textId="77777777" w:rsidR="001B4C1E" w:rsidRPr="001B4C1E" w:rsidRDefault="001B4C1E" w:rsidP="001B4C1E">
      <w:pPr>
        <w:spacing w:before="200"/>
        <w:outlineLvl w:val="0"/>
        <w:rPr>
          <w:rFonts w:ascii="Arial" w:hAnsi="Arial" w:cs="Arial"/>
          <w:sz w:val="20"/>
          <w:szCs w:val="20"/>
          <w:lang w:val="en-US"/>
        </w:rPr>
      </w:pPr>
      <w:r w:rsidRPr="001B4C1E">
        <w:rPr>
          <w:rFonts w:ascii="Arial" w:hAnsi="Arial" w:cs="Arial"/>
          <w:sz w:val="20"/>
          <w:szCs w:val="20"/>
          <w:lang w:val="en-US"/>
        </w:rPr>
        <w:t xml:space="preserve">The RCPA has outlined in its proposal how it believes recognition of Genetic Pathology as a new field of specialty practice within the National Scheme will advance the objectives of the National Scheme. </w:t>
      </w:r>
    </w:p>
    <w:p w14:paraId="72D7E69A" w14:textId="793E2AEC" w:rsidR="001B4C1E" w:rsidRPr="001B4C1E" w:rsidRDefault="001B4C1E" w:rsidP="001B4C1E">
      <w:pPr>
        <w:spacing w:before="200"/>
        <w:outlineLvl w:val="0"/>
        <w:rPr>
          <w:rFonts w:ascii="Arial" w:hAnsi="Arial" w:cs="Arial"/>
          <w:sz w:val="20"/>
          <w:szCs w:val="20"/>
          <w:lang w:val="en-US"/>
        </w:rPr>
      </w:pPr>
      <w:r w:rsidRPr="001B4C1E">
        <w:rPr>
          <w:rFonts w:ascii="Arial" w:hAnsi="Arial" w:cs="Arial"/>
          <w:sz w:val="20"/>
          <w:szCs w:val="20"/>
          <w:lang w:val="en-US"/>
        </w:rPr>
        <w:t>The proposal will:</w:t>
      </w:r>
    </w:p>
    <w:p w14:paraId="5FB69722" w14:textId="77777777" w:rsidR="001B4C1E" w:rsidRPr="001B4C1E" w:rsidRDefault="001B4C1E" w:rsidP="001B4C1E">
      <w:pPr>
        <w:numPr>
          <w:ilvl w:val="0"/>
          <w:numId w:val="32"/>
        </w:numPr>
        <w:spacing w:before="200"/>
        <w:outlineLvl w:val="0"/>
        <w:rPr>
          <w:rFonts w:ascii="Arial" w:hAnsi="Arial" w:cs="Arial"/>
          <w:sz w:val="20"/>
          <w:szCs w:val="20"/>
          <w:lang w:val="en-US"/>
        </w:rPr>
      </w:pPr>
      <w:r w:rsidRPr="001B4C1E">
        <w:rPr>
          <w:rFonts w:ascii="Arial" w:hAnsi="Arial" w:cs="Arial"/>
          <w:sz w:val="20"/>
          <w:szCs w:val="20"/>
          <w:lang w:val="en-US"/>
        </w:rPr>
        <w:t>protect the public by ensuring only medical practitioners qualified in Genetic Pathology are granted specialist registration and can call themselves a ‘Specialist Genetic Pathologist’</w:t>
      </w:r>
    </w:p>
    <w:p w14:paraId="7AD0D07C" w14:textId="77777777" w:rsidR="001B4C1E" w:rsidRPr="001B4C1E" w:rsidRDefault="001B4C1E" w:rsidP="001B4C1E">
      <w:pPr>
        <w:numPr>
          <w:ilvl w:val="0"/>
          <w:numId w:val="32"/>
        </w:numPr>
        <w:spacing w:before="200"/>
        <w:outlineLvl w:val="0"/>
        <w:rPr>
          <w:rFonts w:ascii="Arial" w:hAnsi="Arial" w:cs="Arial"/>
          <w:sz w:val="20"/>
          <w:szCs w:val="20"/>
          <w:lang w:val="en-US"/>
        </w:rPr>
      </w:pPr>
      <w:r w:rsidRPr="001B4C1E">
        <w:rPr>
          <w:rFonts w:ascii="Arial" w:hAnsi="Arial" w:cs="Arial"/>
          <w:sz w:val="20"/>
          <w:szCs w:val="20"/>
          <w:lang w:val="en-US"/>
        </w:rPr>
        <w:t xml:space="preserve">facilitate the provision of </w:t>
      </w:r>
      <w:proofErr w:type="gramStart"/>
      <w:r w:rsidRPr="001B4C1E">
        <w:rPr>
          <w:rFonts w:ascii="Arial" w:hAnsi="Arial" w:cs="Arial"/>
          <w:sz w:val="20"/>
          <w:szCs w:val="20"/>
          <w:lang w:val="en-US"/>
        </w:rPr>
        <w:t>high quality</w:t>
      </w:r>
      <w:proofErr w:type="gramEnd"/>
      <w:r w:rsidRPr="001B4C1E">
        <w:rPr>
          <w:rFonts w:ascii="Arial" w:hAnsi="Arial" w:cs="Arial"/>
          <w:sz w:val="20"/>
          <w:szCs w:val="20"/>
          <w:lang w:val="en-US"/>
        </w:rPr>
        <w:t xml:space="preserve"> education and training of health practitioners by ensuring that Genetic Pathology training is accredited against national standards facilitate access to services provided by health practitioners in accordance with the public interest by ensuring medical practitioners with expertise in Genetic Pathology are easily identified through the public Specialists Register, thereby enabling timely access to experts who can apply the right genetic tests.</w:t>
      </w:r>
    </w:p>
    <w:p w14:paraId="37DB1CC8" w14:textId="77777777" w:rsidR="001B4C1E" w:rsidRPr="001B4C1E" w:rsidRDefault="001B4C1E" w:rsidP="004C2A33">
      <w:pPr>
        <w:spacing w:before="200"/>
        <w:outlineLvl w:val="0"/>
        <w:rPr>
          <w:rFonts w:ascii="Arial" w:hAnsi="Arial" w:cs="Arial"/>
          <w:sz w:val="20"/>
          <w:szCs w:val="20"/>
          <w:lang w:val="en-US"/>
        </w:rPr>
      </w:pPr>
      <w:r w:rsidRPr="001B4C1E">
        <w:rPr>
          <w:rFonts w:ascii="Arial" w:hAnsi="Arial" w:cs="Arial"/>
          <w:sz w:val="20"/>
          <w:szCs w:val="20"/>
          <w:lang w:val="en-US"/>
        </w:rPr>
        <w:t>The Board’s consultation and assessment of the RCPA proposal will consider the information, submissions and evidence concerning the impact of the recognition of Genetic Pathology, including how recognition will advance the objectives of the National Scheme, and whether the claims made in the application have been substantiated.</w:t>
      </w:r>
    </w:p>
    <w:tbl>
      <w:tblPr>
        <w:tblStyle w:val="TableGrid2"/>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DE"/>
        <w:tblLook w:val="04A0" w:firstRow="1" w:lastRow="0" w:firstColumn="1" w:lastColumn="0" w:noHBand="0" w:noVBand="1"/>
      </w:tblPr>
      <w:tblGrid>
        <w:gridCol w:w="9356"/>
      </w:tblGrid>
      <w:tr w:rsidR="001B4C1E" w:rsidRPr="001B4C1E" w14:paraId="59160E38" w14:textId="77777777" w:rsidTr="001B4C1E">
        <w:trPr>
          <w:trHeight w:val="567"/>
        </w:trPr>
        <w:tc>
          <w:tcPr>
            <w:tcW w:w="9356" w:type="dxa"/>
            <w:shd w:val="clear" w:color="auto" w:fill="009CDE"/>
            <w:vAlign w:val="center"/>
          </w:tcPr>
          <w:p w14:paraId="6BEC08AF" w14:textId="77777777" w:rsidR="001B4C1E" w:rsidRPr="001B4C1E" w:rsidRDefault="001B4C1E" w:rsidP="001B4C1E">
            <w:pPr>
              <w:numPr>
                <w:ilvl w:val="0"/>
                <w:numId w:val="31"/>
              </w:numPr>
              <w:spacing w:before="200"/>
              <w:rPr>
                <w:rFonts w:ascii="Arial" w:hAnsi="Arial" w:cs="Arial"/>
                <w:b/>
                <w:color w:val="FFFFFF"/>
                <w:sz w:val="20"/>
                <w:lang w:val="en-US"/>
              </w:rPr>
            </w:pPr>
            <w:bookmarkStart w:id="120" w:name="_Toc24103329"/>
            <w:bookmarkStart w:id="121" w:name="_Hlk23940118"/>
            <w:r w:rsidRPr="001B4C1E">
              <w:rPr>
                <w:rFonts w:ascii="Arial" w:hAnsi="Arial" w:cs="Arial"/>
                <w:b/>
                <w:color w:val="FFFFFF"/>
                <w:sz w:val="20"/>
                <w:lang w:val="en-US"/>
              </w:rPr>
              <w:t>The consultation requirements of the National Law are met</w:t>
            </w:r>
            <w:bookmarkEnd w:id="120"/>
          </w:p>
        </w:tc>
      </w:tr>
    </w:tbl>
    <w:p w14:paraId="3E2C62DF" w14:textId="77777777" w:rsidR="001B4C1E" w:rsidRPr="001B4C1E" w:rsidRDefault="001B4C1E" w:rsidP="001B4C1E">
      <w:pPr>
        <w:spacing w:before="200"/>
        <w:outlineLvl w:val="0"/>
        <w:rPr>
          <w:rFonts w:ascii="Arial" w:hAnsi="Arial" w:cs="Arial"/>
          <w:b/>
          <w:sz w:val="20"/>
          <w:szCs w:val="20"/>
          <w:lang w:val="en-US"/>
        </w:rPr>
      </w:pPr>
      <w:bookmarkStart w:id="122" w:name="_Toc24103330"/>
      <w:bookmarkEnd w:id="121"/>
      <w:r w:rsidRPr="001B4C1E">
        <w:rPr>
          <w:rFonts w:ascii="Arial" w:hAnsi="Arial" w:cs="Arial"/>
          <w:b/>
          <w:sz w:val="20"/>
          <w:szCs w:val="20"/>
          <w:lang w:val="en-US"/>
        </w:rPr>
        <w:t>Board assessment</w:t>
      </w:r>
      <w:bookmarkEnd w:id="122"/>
    </w:p>
    <w:p w14:paraId="47D9C766" w14:textId="0B175F2C" w:rsidR="001B4C1E" w:rsidRDefault="001B4C1E" w:rsidP="001B4C1E">
      <w:pPr>
        <w:spacing w:after="0"/>
        <w:outlineLvl w:val="0"/>
        <w:rPr>
          <w:rFonts w:ascii="Arial" w:hAnsi="Arial" w:cs="Arial"/>
          <w:sz w:val="20"/>
          <w:szCs w:val="20"/>
          <w:lang w:val="en-US"/>
        </w:rPr>
      </w:pPr>
      <w:r w:rsidRPr="001B4C1E">
        <w:rPr>
          <w:rFonts w:ascii="Arial" w:hAnsi="Arial" w:cs="Arial"/>
          <w:sz w:val="20"/>
          <w:szCs w:val="20"/>
          <w:lang w:val="en-US"/>
        </w:rPr>
        <w:t xml:space="preserve">The National Law requires wide-ranging consultation on proposed standards, </w:t>
      </w:r>
      <w:proofErr w:type="gramStart"/>
      <w:r w:rsidRPr="001B4C1E">
        <w:rPr>
          <w:rFonts w:ascii="Arial" w:hAnsi="Arial" w:cs="Arial"/>
          <w:sz w:val="20"/>
          <w:szCs w:val="20"/>
          <w:lang w:val="en-US"/>
        </w:rPr>
        <w:t>codes</w:t>
      </w:r>
      <w:proofErr w:type="gramEnd"/>
      <w:r w:rsidRPr="001B4C1E">
        <w:rPr>
          <w:rFonts w:ascii="Arial" w:hAnsi="Arial" w:cs="Arial"/>
          <w:sz w:val="20"/>
          <w:szCs w:val="20"/>
          <w:lang w:val="en-US"/>
        </w:rPr>
        <w:t xml:space="preserve"> and guidelines, including consulting on applications for recognition of new medical specialties and fields of specialty practice.</w:t>
      </w:r>
    </w:p>
    <w:p w14:paraId="1AAACD7D" w14:textId="77777777" w:rsidR="001B4C1E" w:rsidRPr="001B4C1E" w:rsidRDefault="001B4C1E" w:rsidP="001B4C1E">
      <w:pPr>
        <w:spacing w:after="0"/>
        <w:outlineLvl w:val="0"/>
        <w:rPr>
          <w:rFonts w:ascii="Arial" w:hAnsi="Arial" w:cs="Arial"/>
          <w:sz w:val="20"/>
          <w:szCs w:val="20"/>
          <w:lang w:val="en-US"/>
        </w:rPr>
      </w:pPr>
    </w:p>
    <w:p w14:paraId="4BFA0043" w14:textId="77777777" w:rsidR="001B4C1E" w:rsidRPr="001B4C1E" w:rsidRDefault="001B4C1E" w:rsidP="001B4C1E">
      <w:pPr>
        <w:outlineLvl w:val="0"/>
        <w:rPr>
          <w:rFonts w:ascii="Arial" w:hAnsi="Arial" w:cs="Arial"/>
          <w:color w:val="000000"/>
          <w:sz w:val="20"/>
          <w:szCs w:val="20"/>
        </w:rPr>
      </w:pPr>
      <w:r w:rsidRPr="001B4C1E">
        <w:rPr>
          <w:rFonts w:ascii="Arial" w:hAnsi="Arial" w:cs="Arial"/>
          <w:color w:val="000000"/>
          <w:sz w:val="20"/>
          <w:szCs w:val="20"/>
        </w:rPr>
        <w:t xml:space="preserve">The Board will ensure that there is public exposure of the RCPA proposal for the approval of Genetic Pathology as a new field of specialty practice and the opportunity for public comment by undertaking </w:t>
      </w:r>
      <w:r w:rsidRPr="001B4C1E">
        <w:rPr>
          <w:rFonts w:ascii="Arial" w:hAnsi="Arial" w:cs="Arial"/>
          <w:color w:val="000000"/>
          <w:sz w:val="20"/>
          <w:szCs w:val="20"/>
        </w:rPr>
        <w:lastRenderedPageBreak/>
        <w:t xml:space="preserve">an eight-week public consultation process. The public process will include the publication of the consultation paper on the Board’s website and informing medical practitioners via the Board’s electronic newsletter sent to more than 95% of registered medical practitioners. </w:t>
      </w:r>
    </w:p>
    <w:p w14:paraId="50E8D664" w14:textId="77777777" w:rsidR="001B4C1E" w:rsidRPr="001B4C1E" w:rsidRDefault="001B4C1E" w:rsidP="001B4C1E">
      <w:pPr>
        <w:outlineLvl w:val="0"/>
        <w:rPr>
          <w:rFonts w:ascii="Arial" w:hAnsi="Arial" w:cs="Arial"/>
          <w:color w:val="000000"/>
          <w:sz w:val="20"/>
          <w:szCs w:val="20"/>
        </w:rPr>
      </w:pPr>
      <w:r w:rsidRPr="001B4C1E">
        <w:rPr>
          <w:rFonts w:ascii="Arial" w:hAnsi="Arial" w:cs="Arial"/>
          <w:color w:val="000000"/>
          <w:sz w:val="20"/>
          <w:szCs w:val="20"/>
        </w:rPr>
        <w:t xml:space="preserve">Key stakeholders will also be invited to comment on the proposal including, specialist medical colleges, Commonwealth and State and Territory Governments, professional organisations, patient safety organisations, consumer groups, and Aboriginal and Torres Strait Islander groups. </w:t>
      </w:r>
    </w:p>
    <w:p w14:paraId="0F75A22F" w14:textId="77777777" w:rsidR="001B4C1E" w:rsidRPr="001B4C1E" w:rsidRDefault="001B4C1E" w:rsidP="001B4C1E">
      <w:pPr>
        <w:spacing w:after="0"/>
        <w:outlineLvl w:val="0"/>
        <w:rPr>
          <w:rFonts w:ascii="Arial" w:hAnsi="Arial" w:cs="Arial"/>
          <w:sz w:val="20"/>
          <w:szCs w:val="20"/>
          <w:lang w:val="en-US"/>
        </w:rPr>
      </w:pPr>
      <w:r w:rsidRPr="001B4C1E">
        <w:rPr>
          <w:rFonts w:ascii="Arial" w:hAnsi="Arial" w:cs="Arial"/>
          <w:sz w:val="20"/>
          <w:szCs w:val="20"/>
        </w:rPr>
        <w:t xml:space="preserve">The Board will </w:t>
      </w:r>
      <w:proofErr w:type="gramStart"/>
      <w:r w:rsidRPr="001B4C1E">
        <w:rPr>
          <w:rFonts w:ascii="Arial" w:hAnsi="Arial" w:cs="Arial"/>
          <w:sz w:val="20"/>
          <w:szCs w:val="20"/>
        </w:rPr>
        <w:t>take into account</w:t>
      </w:r>
      <w:proofErr w:type="gramEnd"/>
      <w:r w:rsidRPr="001B4C1E">
        <w:rPr>
          <w:rFonts w:ascii="Arial" w:hAnsi="Arial" w:cs="Arial"/>
          <w:sz w:val="20"/>
          <w:szCs w:val="20"/>
        </w:rPr>
        <w:t xml:space="preserve"> the feedback it receives during the consultation process in deciding whether to recommend to Health Ministers that Genetic Pathology be approved as a new field of specialty practice.</w:t>
      </w:r>
    </w:p>
    <w:p w14:paraId="2EDB8F1C" w14:textId="77777777" w:rsidR="001B4C1E" w:rsidRPr="001B4C1E" w:rsidRDefault="001B4C1E" w:rsidP="001B4C1E">
      <w:pPr>
        <w:spacing w:after="0"/>
        <w:outlineLvl w:val="0"/>
        <w:rPr>
          <w:rFonts w:ascii="Arial" w:hAnsi="Arial" w:cs="Arial"/>
          <w:sz w:val="20"/>
          <w:szCs w:val="20"/>
          <w:lang w:val="en-US"/>
        </w:rPr>
      </w:pPr>
    </w:p>
    <w:tbl>
      <w:tblPr>
        <w:tblStyle w:val="TableGrid2"/>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DE"/>
        <w:tblLook w:val="04A0" w:firstRow="1" w:lastRow="0" w:firstColumn="1" w:lastColumn="0" w:noHBand="0" w:noVBand="1"/>
      </w:tblPr>
      <w:tblGrid>
        <w:gridCol w:w="9356"/>
      </w:tblGrid>
      <w:tr w:rsidR="001B4C1E" w:rsidRPr="001B4C1E" w14:paraId="0B6A4E5C" w14:textId="77777777" w:rsidTr="001B4C1E">
        <w:trPr>
          <w:trHeight w:val="567"/>
        </w:trPr>
        <w:tc>
          <w:tcPr>
            <w:tcW w:w="9356" w:type="dxa"/>
            <w:shd w:val="clear" w:color="auto" w:fill="009CDE"/>
            <w:vAlign w:val="center"/>
          </w:tcPr>
          <w:p w14:paraId="380DFB31" w14:textId="0E64ECC3" w:rsidR="001B4C1E" w:rsidRPr="001B4C1E" w:rsidRDefault="001B4C1E" w:rsidP="001B4C1E">
            <w:pPr>
              <w:numPr>
                <w:ilvl w:val="0"/>
                <w:numId w:val="31"/>
              </w:numPr>
              <w:spacing w:before="200"/>
              <w:rPr>
                <w:rFonts w:ascii="Arial" w:hAnsi="Arial" w:cs="Arial"/>
                <w:b/>
                <w:color w:val="FFFFFF"/>
                <w:sz w:val="20"/>
                <w:lang w:val="en-US"/>
              </w:rPr>
            </w:pPr>
            <w:bookmarkStart w:id="123" w:name="_Toc24103332"/>
            <w:r w:rsidRPr="001B4C1E">
              <w:rPr>
                <w:rFonts w:ascii="Arial" w:hAnsi="Arial" w:cs="Arial"/>
                <w:b/>
                <w:color w:val="FFFFFF"/>
                <w:sz w:val="20"/>
                <w:lang w:val="en-US"/>
              </w:rPr>
              <w:t xml:space="preserve">The proposal </w:t>
            </w:r>
            <w:proofErr w:type="gramStart"/>
            <w:r w:rsidRPr="001B4C1E">
              <w:rPr>
                <w:rFonts w:ascii="Arial" w:hAnsi="Arial" w:cs="Arial"/>
                <w:b/>
                <w:color w:val="FFFFFF"/>
                <w:sz w:val="20"/>
                <w:lang w:val="en-US"/>
              </w:rPr>
              <w:t>takes into account</w:t>
            </w:r>
            <w:proofErr w:type="gramEnd"/>
            <w:r w:rsidRPr="001B4C1E">
              <w:rPr>
                <w:rFonts w:ascii="Arial" w:hAnsi="Arial" w:cs="Arial"/>
                <w:b/>
                <w:color w:val="FFFFFF"/>
                <w:sz w:val="20"/>
                <w:lang w:val="en-US"/>
              </w:rPr>
              <w:t xml:space="preserve"> the</w:t>
            </w:r>
            <w:bookmarkEnd w:id="123"/>
            <w:r w:rsidR="004C2A33">
              <w:rPr>
                <w:rFonts w:ascii="Arial" w:hAnsi="Arial" w:cs="Arial"/>
                <w:b/>
                <w:color w:val="FFFFFF"/>
                <w:sz w:val="20"/>
                <w:lang w:val="en-US"/>
              </w:rPr>
              <w:t xml:space="preserve"> </w:t>
            </w:r>
            <w:r w:rsidR="00A10FC4">
              <w:rPr>
                <w:rFonts w:ascii="Arial" w:hAnsi="Arial" w:cs="Arial"/>
                <w:b/>
                <w:color w:val="FFFFFF"/>
                <w:sz w:val="20"/>
                <w:lang w:val="en-US"/>
              </w:rPr>
              <w:t>principles set out in the Ahpra procedures</w:t>
            </w:r>
          </w:p>
        </w:tc>
      </w:tr>
    </w:tbl>
    <w:p w14:paraId="5D30CD54" w14:textId="0FB77EEE" w:rsidR="001B4C1E" w:rsidRPr="004C2A33" w:rsidRDefault="004C2A33" w:rsidP="001B4C1E">
      <w:pPr>
        <w:spacing w:before="200"/>
        <w:rPr>
          <w:rFonts w:ascii="Arial" w:hAnsi="Arial"/>
          <w:b/>
          <w:sz w:val="20"/>
          <w:szCs w:val="20"/>
          <w:lang w:val="en-US"/>
        </w:rPr>
      </w:pPr>
      <w:r w:rsidRPr="004C2A33">
        <w:rPr>
          <w:rFonts w:ascii="Arial" w:hAnsi="Arial"/>
          <w:sz w:val="20"/>
          <w:szCs w:val="20"/>
          <w:lang w:val="en-US"/>
        </w:rPr>
        <w:t xml:space="preserve">The </w:t>
      </w:r>
      <w:r w:rsidR="00A10FC4" w:rsidRPr="004C2A33">
        <w:rPr>
          <w:rFonts w:ascii="Arial" w:hAnsi="Arial"/>
          <w:sz w:val="20"/>
          <w:szCs w:val="20"/>
          <w:lang w:val="en-US"/>
        </w:rPr>
        <w:t>Board makes the following assessment specific to the principles expressed in the Ahpra procedures.</w:t>
      </w:r>
    </w:p>
    <w:p w14:paraId="3441EA8E"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bookmarkStart w:id="124" w:name="_Toc24103338"/>
      <w:r w:rsidRPr="001B4C1E">
        <w:rPr>
          <w:rFonts w:ascii="Arial" w:hAnsi="Arial"/>
          <w:color w:val="008EC4"/>
          <w:sz w:val="20"/>
          <w:szCs w:val="20"/>
          <w:lang w:val="en-US"/>
        </w:rPr>
        <w:t>Whether the proposal is the best option for achieving the proposal’s stated purpose and protection of the public</w:t>
      </w:r>
      <w:bookmarkEnd w:id="124"/>
      <w:r w:rsidRPr="001B4C1E">
        <w:rPr>
          <w:rFonts w:ascii="Arial" w:hAnsi="Arial"/>
          <w:color w:val="008EC4"/>
          <w:sz w:val="20"/>
          <w:szCs w:val="20"/>
          <w:lang w:val="en-US"/>
        </w:rPr>
        <w:t xml:space="preserve">  </w:t>
      </w:r>
    </w:p>
    <w:p w14:paraId="5FD017A9" w14:textId="77777777" w:rsidR="001B4C1E" w:rsidRPr="001B4C1E" w:rsidRDefault="001B4C1E" w:rsidP="001B4C1E">
      <w:pPr>
        <w:spacing w:before="200"/>
        <w:rPr>
          <w:rFonts w:ascii="Arial" w:hAnsi="Arial"/>
          <w:b/>
          <w:sz w:val="20"/>
          <w:szCs w:val="20"/>
          <w:lang w:val="en-US"/>
        </w:rPr>
      </w:pPr>
      <w:r w:rsidRPr="001B4C1E">
        <w:rPr>
          <w:rFonts w:ascii="Arial" w:hAnsi="Arial"/>
          <w:b/>
          <w:sz w:val="20"/>
          <w:szCs w:val="20"/>
          <w:lang w:val="en-US"/>
        </w:rPr>
        <w:t>Board assessment</w:t>
      </w:r>
    </w:p>
    <w:p w14:paraId="4D289293" w14:textId="77777777"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t>The proposal aims to protect the public by ensuring referring general practitioners, patients and employers have timely access to appropriately qualified pathologists with knowledge and skills in:</w:t>
      </w:r>
    </w:p>
    <w:p w14:paraId="288BE5A0" w14:textId="77777777" w:rsidR="001B4C1E" w:rsidRPr="001B4C1E" w:rsidRDefault="001B4C1E" w:rsidP="001B4C1E">
      <w:pPr>
        <w:numPr>
          <w:ilvl w:val="0"/>
          <w:numId w:val="33"/>
        </w:numPr>
        <w:spacing w:before="200"/>
        <w:rPr>
          <w:rFonts w:ascii="Arial" w:hAnsi="Arial"/>
          <w:bCs/>
          <w:sz w:val="20"/>
          <w:szCs w:val="20"/>
          <w:lang w:val="en-US"/>
        </w:rPr>
      </w:pPr>
      <w:r w:rsidRPr="001B4C1E">
        <w:rPr>
          <w:rFonts w:ascii="Arial" w:hAnsi="Arial"/>
          <w:bCs/>
          <w:sz w:val="20"/>
          <w:szCs w:val="20"/>
          <w:lang w:val="en-US"/>
        </w:rPr>
        <w:t xml:space="preserve">the recognition of the availability of genetic tests relevant to patient diagnosis and treatment, their </w:t>
      </w:r>
      <w:proofErr w:type="gramStart"/>
      <w:r w:rsidRPr="001B4C1E">
        <w:rPr>
          <w:rFonts w:ascii="Arial" w:hAnsi="Arial"/>
          <w:bCs/>
          <w:sz w:val="20"/>
          <w:szCs w:val="20"/>
          <w:lang w:val="en-US"/>
        </w:rPr>
        <w:t>uses</w:t>
      </w:r>
      <w:proofErr w:type="gramEnd"/>
      <w:r w:rsidRPr="001B4C1E">
        <w:rPr>
          <w:rFonts w:ascii="Arial" w:hAnsi="Arial"/>
          <w:bCs/>
          <w:sz w:val="20"/>
          <w:szCs w:val="20"/>
          <w:lang w:val="en-US"/>
        </w:rPr>
        <w:t xml:space="preserve"> and limitations, and in the case of hereditary disorders, the implications for other family members</w:t>
      </w:r>
    </w:p>
    <w:p w14:paraId="19F4E4E6" w14:textId="77777777" w:rsidR="001B4C1E" w:rsidRPr="001B4C1E" w:rsidRDefault="001B4C1E" w:rsidP="001B4C1E">
      <w:pPr>
        <w:numPr>
          <w:ilvl w:val="0"/>
          <w:numId w:val="33"/>
        </w:numPr>
        <w:spacing w:before="200"/>
        <w:rPr>
          <w:rFonts w:ascii="Arial" w:hAnsi="Arial"/>
          <w:bCs/>
          <w:sz w:val="20"/>
          <w:szCs w:val="20"/>
          <w:lang w:val="en-US"/>
        </w:rPr>
      </w:pPr>
      <w:r w:rsidRPr="001B4C1E">
        <w:rPr>
          <w:rFonts w:ascii="Arial" w:hAnsi="Arial"/>
          <w:bCs/>
          <w:sz w:val="20"/>
          <w:szCs w:val="20"/>
          <w:lang w:val="en-US"/>
        </w:rPr>
        <w:t>the supervision, quality assurance and correct interpretation of the right tests</w:t>
      </w:r>
    </w:p>
    <w:p w14:paraId="62FE00C1" w14:textId="77777777" w:rsidR="001B4C1E" w:rsidRPr="001B4C1E" w:rsidRDefault="001B4C1E" w:rsidP="001B4C1E">
      <w:pPr>
        <w:numPr>
          <w:ilvl w:val="0"/>
          <w:numId w:val="33"/>
        </w:numPr>
        <w:spacing w:before="200"/>
        <w:rPr>
          <w:rFonts w:ascii="Arial" w:hAnsi="Arial"/>
          <w:bCs/>
          <w:sz w:val="20"/>
          <w:szCs w:val="20"/>
          <w:lang w:val="en-US"/>
        </w:rPr>
      </w:pPr>
      <w:r w:rsidRPr="001B4C1E">
        <w:rPr>
          <w:rFonts w:ascii="Arial" w:hAnsi="Arial"/>
          <w:bCs/>
          <w:sz w:val="20"/>
          <w:szCs w:val="20"/>
          <w:lang w:val="en-US"/>
        </w:rPr>
        <w:t>the maintenance of appropriate continuous professional development to ensure continuity of safe patient care.</w:t>
      </w:r>
    </w:p>
    <w:p w14:paraId="456FC49B"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bookmarkStart w:id="125" w:name="_Toc24103343"/>
      <w:r w:rsidRPr="001B4C1E">
        <w:rPr>
          <w:rFonts w:ascii="Arial" w:hAnsi="Arial"/>
          <w:color w:val="008EC4"/>
          <w:sz w:val="20"/>
          <w:szCs w:val="20"/>
          <w:lang w:val="en-US"/>
        </w:rPr>
        <w:t>Whether the proposal results in an unnecessary restriction of competition among health practitioners</w:t>
      </w:r>
      <w:bookmarkEnd w:id="125"/>
      <w:r w:rsidRPr="001B4C1E">
        <w:rPr>
          <w:rFonts w:ascii="Arial" w:hAnsi="Arial"/>
          <w:color w:val="008EC4"/>
          <w:sz w:val="20"/>
          <w:szCs w:val="20"/>
          <w:lang w:val="en-US"/>
        </w:rPr>
        <w:t xml:space="preserve"> </w:t>
      </w:r>
    </w:p>
    <w:p w14:paraId="6BD635A3" w14:textId="77777777" w:rsidR="001B4C1E" w:rsidRPr="001B4C1E" w:rsidRDefault="001B4C1E" w:rsidP="001B4C1E">
      <w:pPr>
        <w:spacing w:before="200"/>
        <w:rPr>
          <w:rFonts w:ascii="Arial" w:hAnsi="Arial"/>
          <w:b/>
          <w:sz w:val="20"/>
          <w:szCs w:val="20"/>
          <w:lang w:val="en-US"/>
        </w:rPr>
      </w:pPr>
      <w:r w:rsidRPr="001B4C1E">
        <w:rPr>
          <w:rFonts w:ascii="Arial" w:hAnsi="Arial"/>
          <w:b/>
          <w:sz w:val="20"/>
          <w:szCs w:val="20"/>
          <w:lang w:val="en-US"/>
        </w:rPr>
        <w:t>Board assessment</w:t>
      </w:r>
    </w:p>
    <w:p w14:paraId="13D4AB6C" w14:textId="77777777" w:rsidR="001B4C1E" w:rsidRPr="001B4C1E" w:rsidRDefault="001B4C1E" w:rsidP="001B4C1E">
      <w:pPr>
        <w:spacing w:before="200"/>
        <w:rPr>
          <w:rFonts w:ascii="Arial" w:hAnsi="Arial"/>
          <w:color w:val="000000"/>
          <w:sz w:val="20"/>
          <w:szCs w:val="20"/>
          <w:lang w:val="en-US"/>
        </w:rPr>
      </w:pPr>
      <w:r w:rsidRPr="001B4C1E">
        <w:rPr>
          <w:rFonts w:ascii="Arial" w:hAnsi="Arial"/>
          <w:color w:val="000000"/>
          <w:sz w:val="20"/>
          <w:szCs w:val="20"/>
          <w:lang w:val="en-US"/>
        </w:rPr>
        <w:t>The proposal is not expected to restrict competition amongst other health practitioners and scientists working in genetics. The Board understands the training requirements, scopes of practice and skill sets of other medical practitioners, health practitioners and scientists working in genetics are different to medical practitioners qualified as Genetic Pathologists.</w:t>
      </w:r>
    </w:p>
    <w:p w14:paraId="60C115CA"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bookmarkStart w:id="126" w:name="_Toc24103345"/>
      <w:r w:rsidRPr="001B4C1E">
        <w:rPr>
          <w:rFonts w:ascii="Arial" w:hAnsi="Arial"/>
          <w:color w:val="008EC4"/>
          <w:sz w:val="20"/>
          <w:szCs w:val="20"/>
          <w:lang w:val="en-US"/>
        </w:rPr>
        <w:t>Whether the proposal results in an unnecessary restriction of consumer choice</w:t>
      </w:r>
      <w:bookmarkEnd w:id="126"/>
      <w:r w:rsidRPr="001B4C1E">
        <w:rPr>
          <w:rFonts w:ascii="Arial" w:hAnsi="Arial"/>
          <w:color w:val="008EC4"/>
          <w:sz w:val="20"/>
          <w:szCs w:val="20"/>
          <w:lang w:val="en-US"/>
        </w:rPr>
        <w:t xml:space="preserve"> </w:t>
      </w:r>
    </w:p>
    <w:p w14:paraId="6A6DD221" w14:textId="77777777" w:rsidR="001B4C1E" w:rsidRPr="001B4C1E" w:rsidRDefault="001B4C1E" w:rsidP="001B4C1E">
      <w:pPr>
        <w:spacing w:before="200"/>
        <w:rPr>
          <w:rFonts w:ascii="Arial" w:hAnsi="Arial"/>
          <w:b/>
          <w:sz w:val="20"/>
          <w:szCs w:val="20"/>
          <w:lang w:val="en-US"/>
        </w:rPr>
      </w:pPr>
      <w:r w:rsidRPr="001B4C1E">
        <w:rPr>
          <w:rFonts w:ascii="Arial" w:hAnsi="Arial"/>
          <w:b/>
          <w:sz w:val="20"/>
          <w:szCs w:val="20"/>
          <w:lang w:val="en-US"/>
        </w:rPr>
        <w:t>Board assessment</w:t>
      </w:r>
    </w:p>
    <w:p w14:paraId="57B8652C" w14:textId="55F70833"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t xml:space="preserve">The proposal aims to enhance patient access to Genetic Pathologists, particularly in rural and regional areas. Referring general practitioners will have support in the genetic diagnosis of patients. They will have easier access to a resource that can help them to discuss the needs of their patients, reducing inappropriate or unnecessary testing, reducing delays in </w:t>
      </w:r>
      <w:proofErr w:type="gramStart"/>
      <w:r w:rsidRPr="001B4C1E">
        <w:rPr>
          <w:rFonts w:ascii="Arial" w:hAnsi="Arial"/>
          <w:bCs/>
          <w:sz w:val="20"/>
          <w:szCs w:val="20"/>
          <w:lang w:val="en-US"/>
        </w:rPr>
        <w:t>diagnosis</w:t>
      </w:r>
      <w:proofErr w:type="gramEnd"/>
      <w:r w:rsidRPr="001B4C1E">
        <w:rPr>
          <w:rFonts w:ascii="Arial" w:hAnsi="Arial"/>
          <w:bCs/>
          <w:sz w:val="20"/>
          <w:szCs w:val="20"/>
          <w:lang w:val="en-US"/>
        </w:rPr>
        <w:t xml:space="preserve"> and potentially reducing referrals to the wrong types of specialists. This may save patients time and money and reduce delays to receiving treatment.</w:t>
      </w:r>
    </w:p>
    <w:p w14:paraId="580E3D6C"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r w:rsidRPr="001B4C1E">
        <w:rPr>
          <w:rFonts w:ascii="Arial" w:hAnsi="Arial"/>
          <w:color w:val="008EC4"/>
          <w:sz w:val="20"/>
          <w:szCs w:val="20"/>
          <w:lang w:val="en-US"/>
        </w:rPr>
        <w:t>Whether the overall costs of the proposal to members of the public and/or registrants and/or governments are reasonable in relation to the benefits to be achieved</w:t>
      </w:r>
    </w:p>
    <w:p w14:paraId="35573C6A" w14:textId="77777777" w:rsidR="001B4C1E" w:rsidRPr="001B4C1E" w:rsidRDefault="001B4C1E" w:rsidP="001B4C1E">
      <w:pPr>
        <w:spacing w:before="200"/>
        <w:rPr>
          <w:rFonts w:ascii="Arial" w:hAnsi="Arial"/>
          <w:b/>
          <w:sz w:val="20"/>
          <w:szCs w:val="20"/>
          <w:lang w:val="en-US"/>
        </w:rPr>
      </w:pPr>
      <w:r w:rsidRPr="001B4C1E">
        <w:rPr>
          <w:rFonts w:ascii="Arial" w:hAnsi="Arial"/>
          <w:b/>
          <w:sz w:val="20"/>
          <w:szCs w:val="20"/>
          <w:lang w:val="en-US"/>
        </w:rPr>
        <w:t>Board assessment</w:t>
      </w:r>
    </w:p>
    <w:p w14:paraId="6EB582BA" w14:textId="77777777"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t xml:space="preserve">The proposal is not expected to have any significant cost impacts for members of the public, </w:t>
      </w:r>
      <w:proofErr w:type="gramStart"/>
      <w:r w:rsidRPr="001B4C1E">
        <w:rPr>
          <w:rFonts w:ascii="Arial" w:hAnsi="Arial"/>
          <w:bCs/>
          <w:sz w:val="20"/>
          <w:szCs w:val="20"/>
          <w:lang w:val="en-US"/>
        </w:rPr>
        <w:t>registrants</w:t>
      </w:r>
      <w:proofErr w:type="gramEnd"/>
      <w:r w:rsidRPr="001B4C1E">
        <w:rPr>
          <w:rFonts w:ascii="Arial" w:hAnsi="Arial"/>
          <w:bCs/>
          <w:sz w:val="20"/>
          <w:szCs w:val="20"/>
          <w:lang w:val="en-US"/>
        </w:rPr>
        <w:t xml:space="preserve"> or governments.</w:t>
      </w:r>
    </w:p>
    <w:p w14:paraId="4464F9B4" w14:textId="57682FED"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lastRenderedPageBreak/>
        <w:t>The RCPA currently delivers training in Genetic Pathology to medical practitioners. If the proposal is approved, medical practitioners with the approved qualification in Genetic Pathology will need to pay a smal</w:t>
      </w:r>
      <w:r>
        <w:rPr>
          <w:rFonts w:ascii="Arial" w:hAnsi="Arial"/>
          <w:bCs/>
          <w:sz w:val="20"/>
          <w:szCs w:val="20"/>
          <w:lang w:val="en-US"/>
        </w:rPr>
        <w:t>l</w:t>
      </w:r>
      <w:r w:rsidRPr="001B4C1E">
        <w:rPr>
          <w:rFonts w:ascii="Arial" w:hAnsi="Arial"/>
          <w:bCs/>
          <w:sz w:val="20"/>
          <w:szCs w:val="20"/>
          <w:lang w:val="en-US"/>
        </w:rPr>
        <w:t xml:space="preserve"> application fee to obtain specialist registration in Genetic Pathology. </w:t>
      </w:r>
    </w:p>
    <w:p w14:paraId="70CC4A06" w14:textId="77777777"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t>Patients will continue to access Medicare benefits for genetic tests conducted in accredited laboratories.</w:t>
      </w:r>
    </w:p>
    <w:p w14:paraId="6840CE00" w14:textId="77777777" w:rsidR="001B4C1E" w:rsidRPr="001B4C1E" w:rsidRDefault="001B4C1E" w:rsidP="001B4C1E">
      <w:pPr>
        <w:spacing w:before="200"/>
        <w:rPr>
          <w:rFonts w:ascii="Arial" w:hAnsi="Arial"/>
          <w:bCs/>
          <w:sz w:val="20"/>
          <w:szCs w:val="20"/>
          <w:lang w:val="en-US"/>
        </w:rPr>
      </w:pPr>
      <w:r w:rsidRPr="001B4C1E">
        <w:rPr>
          <w:rFonts w:ascii="Arial" w:hAnsi="Arial"/>
          <w:bCs/>
          <w:sz w:val="20"/>
          <w:szCs w:val="20"/>
          <w:lang w:val="en-US"/>
        </w:rPr>
        <w:t xml:space="preserve">The proposal may </w:t>
      </w:r>
      <w:proofErr w:type="spellStart"/>
      <w:r w:rsidRPr="001B4C1E">
        <w:rPr>
          <w:rFonts w:ascii="Arial" w:hAnsi="Arial"/>
          <w:bCs/>
          <w:sz w:val="20"/>
          <w:szCs w:val="20"/>
          <w:lang w:val="en-US"/>
        </w:rPr>
        <w:t>incentivise</w:t>
      </w:r>
      <w:proofErr w:type="spellEnd"/>
      <w:r w:rsidRPr="001B4C1E">
        <w:rPr>
          <w:rFonts w:ascii="Arial" w:hAnsi="Arial"/>
          <w:bCs/>
          <w:sz w:val="20"/>
          <w:szCs w:val="20"/>
          <w:lang w:val="en-US"/>
        </w:rPr>
        <w:t xml:space="preserve"> more medical practitioners to take up training in Genetic pathology. There could be a very small increase in the number of training positions over time, limited to the few sites that have the capacity to train Genetic Pathologists. Genetic testing currently </w:t>
      </w:r>
      <w:proofErr w:type="gramStart"/>
      <w:r w:rsidRPr="001B4C1E">
        <w:rPr>
          <w:rFonts w:ascii="Arial" w:hAnsi="Arial"/>
          <w:bCs/>
          <w:sz w:val="20"/>
          <w:szCs w:val="20"/>
          <w:lang w:val="en-US"/>
        </w:rPr>
        <w:t>occurs</w:t>
      </w:r>
      <w:proofErr w:type="gramEnd"/>
      <w:r w:rsidRPr="001B4C1E">
        <w:rPr>
          <w:rFonts w:ascii="Arial" w:hAnsi="Arial"/>
          <w:bCs/>
          <w:sz w:val="20"/>
          <w:szCs w:val="20"/>
          <w:lang w:val="en-US"/>
        </w:rPr>
        <w:t xml:space="preserve"> and some genetic testing is funded by Medicare. The costs to governments </w:t>
      </w:r>
      <w:proofErr w:type="gramStart"/>
      <w:r w:rsidRPr="001B4C1E">
        <w:rPr>
          <w:rFonts w:ascii="Arial" w:hAnsi="Arial"/>
          <w:bCs/>
          <w:sz w:val="20"/>
          <w:szCs w:val="20"/>
          <w:lang w:val="en-US"/>
        </w:rPr>
        <w:t>is</w:t>
      </w:r>
      <w:proofErr w:type="gramEnd"/>
      <w:r w:rsidRPr="001B4C1E">
        <w:rPr>
          <w:rFonts w:ascii="Arial" w:hAnsi="Arial"/>
          <w:bCs/>
          <w:sz w:val="20"/>
          <w:szCs w:val="20"/>
          <w:lang w:val="en-US"/>
        </w:rPr>
        <w:t xml:space="preserve"> expected to be minimal.</w:t>
      </w:r>
    </w:p>
    <w:p w14:paraId="192BBFBA"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bookmarkStart w:id="127" w:name="_Toc24103349"/>
      <w:r w:rsidRPr="001B4C1E">
        <w:rPr>
          <w:rFonts w:ascii="Arial" w:hAnsi="Arial"/>
          <w:color w:val="008EC4"/>
          <w:sz w:val="20"/>
          <w:szCs w:val="20"/>
          <w:lang w:val="en-US"/>
        </w:rPr>
        <w:t>Whether the proposal’s requirements are clearly stated using ‘plain language’ to reduce uncertainty, enable the public to understand the requirements, and enable understanding and compliance by registrants</w:t>
      </w:r>
      <w:bookmarkEnd w:id="127"/>
    </w:p>
    <w:p w14:paraId="3E67015C" w14:textId="77777777" w:rsidR="001B4C1E" w:rsidRPr="001B4C1E" w:rsidRDefault="001B4C1E" w:rsidP="001B4C1E">
      <w:pPr>
        <w:spacing w:before="200"/>
        <w:rPr>
          <w:rFonts w:ascii="Arial" w:hAnsi="Arial"/>
          <w:b/>
          <w:sz w:val="20"/>
          <w:szCs w:val="20"/>
          <w:lang w:val="en-US"/>
        </w:rPr>
      </w:pPr>
      <w:r w:rsidRPr="001B4C1E">
        <w:rPr>
          <w:rFonts w:ascii="Arial" w:hAnsi="Arial"/>
          <w:b/>
          <w:sz w:val="20"/>
          <w:szCs w:val="20"/>
          <w:lang w:val="en-US"/>
        </w:rPr>
        <w:t>Board assessment</w:t>
      </w:r>
    </w:p>
    <w:p w14:paraId="10AC0882" w14:textId="77777777" w:rsidR="001B4C1E" w:rsidRPr="001B4C1E" w:rsidRDefault="001B4C1E" w:rsidP="001B4C1E">
      <w:pPr>
        <w:spacing w:before="200"/>
        <w:rPr>
          <w:rFonts w:ascii="Arial" w:eastAsia="Arial" w:hAnsi="Arial"/>
          <w:sz w:val="20"/>
          <w:szCs w:val="20"/>
          <w:lang w:val="en-US"/>
        </w:rPr>
      </w:pPr>
      <w:r w:rsidRPr="001B4C1E">
        <w:rPr>
          <w:rFonts w:ascii="Arial" w:hAnsi="Arial"/>
          <w:sz w:val="20"/>
          <w:szCs w:val="20"/>
          <w:lang w:val="en-US"/>
        </w:rPr>
        <w:t xml:space="preserve">The proposal is an application by the RCPA for the recognition of Genetic Pathology as a new field of specialty practice. The consultation document is written in plain language and outlines the RCPA’s proposal and what are the perceived consequences of the recognition of Genetic pathology as a new field of specialty practice. Based on the advice of the Australian Medical Council (AMC), the Board believes that there may be a case for the approval of Genetic Pathology as a new field of specialty practice however, the Board is consulting widely with stakeholders to seek feedback on whether the consequences have been identified and stated clearly before </w:t>
      </w:r>
      <w:proofErr w:type="gramStart"/>
      <w:r w:rsidRPr="001B4C1E">
        <w:rPr>
          <w:rFonts w:ascii="Arial" w:hAnsi="Arial"/>
          <w:sz w:val="20"/>
          <w:szCs w:val="20"/>
          <w:lang w:val="en-US"/>
        </w:rPr>
        <w:t>making a decision</w:t>
      </w:r>
      <w:proofErr w:type="gramEnd"/>
      <w:r w:rsidRPr="001B4C1E">
        <w:rPr>
          <w:rFonts w:ascii="Arial" w:hAnsi="Arial"/>
          <w:sz w:val="20"/>
          <w:szCs w:val="20"/>
          <w:lang w:val="en-US"/>
        </w:rPr>
        <w:t xml:space="preserve"> on whether to recommend that the Ministerial Council approves Genetic pathology as a new field of specialty practice. If the proposal is approved, the title Specialist Genetic Pathologist will become a protected title and only qualified pathologists who have been granted specialist registration in Genetic Pathology will be able to use the protected title. </w:t>
      </w:r>
    </w:p>
    <w:p w14:paraId="32CF0DC9" w14:textId="77777777" w:rsidR="001B4C1E" w:rsidRPr="001B4C1E" w:rsidRDefault="001B4C1E" w:rsidP="001B4C1E">
      <w:pPr>
        <w:numPr>
          <w:ilvl w:val="0"/>
          <w:numId w:val="30"/>
        </w:numPr>
        <w:spacing w:before="200"/>
        <w:ind w:left="426" w:hanging="426"/>
        <w:rPr>
          <w:rFonts w:ascii="Arial" w:hAnsi="Arial"/>
          <w:color w:val="008EC4"/>
          <w:sz w:val="20"/>
          <w:szCs w:val="20"/>
          <w:lang w:val="en-US"/>
        </w:rPr>
      </w:pPr>
      <w:bookmarkStart w:id="128" w:name="_Toc24103351"/>
      <w:r w:rsidRPr="001B4C1E">
        <w:rPr>
          <w:rFonts w:ascii="Arial" w:hAnsi="Arial"/>
          <w:color w:val="008EC4"/>
          <w:sz w:val="20"/>
          <w:szCs w:val="20"/>
          <w:lang w:val="en-US"/>
        </w:rPr>
        <w:t xml:space="preserve">Whether the Board has procedures in place to ensure that the proposed registration standard, </w:t>
      </w:r>
      <w:proofErr w:type="gramStart"/>
      <w:r w:rsidRPr="001B4C1E">
        <w:rPr>
          <w:rFonts w:ascii="Arial" w:hAnsi="Arial"/>
          <w:color w:val="008EC4"/>
          <w:sz w:val="20"/>
          <w:szCs w:val="20"/>
          <w:lang w:val="en-US"/>
        </w:rPr>
        <w:t>code</w:t>
      </w:r>
      <w:proofErr w:type="gramEnd"/>
      <w:r w:rsidRPr="001B4C1E">
        <w:rPr>
          <w:rFonts w:ascii="Arial" w:hAnsi="Arial"/>
          <w:color w:val="008EC4"/>
          <w:sz w:val="20"/>
          <w:szCs w:val="20"/>
          <w:lang w:val="en-US"/>
        </w:rPr>
        <w:t xml:space="preserve"> or guideline remains relevant and effective over time</w:t>
      </w:r>
      <w:bookmarkEnd w:id="128"/>
      <w:r w:rsidRPr="001B4C1E">
        <w:rPr>
          <w:rFonts w:ascii="Arial" w:hAnsi="Arial"/>
          <w:color w:val="008EC4"/>
          <w:sz w:val="20"/>
          <w:szCs w:val="20"/>
          <w:lang w:val="en-US"/>
        </w:rPr>
        <w:t xml:space="preserve"> </w:t>
      </w:r>
    </w:p>
    <w:p w14:paraId="4C50B874" w14:textId="77777777" w:rsidR="001B4C1E" w:rsidRPr="001B4C1E" w:rsidRDefault="001B4C1E" w:rsidP="001B4C1E">
      <w:pPr>
        <w:rPr>
          <w:rFonts w:ascii="Arial" w:hAnsi="Arial" w:cs="Arial"/>
          <w:sz w:val="20"/>
        </w:rPr>
      </w:pPr>
      <w:r w:rsidRPr="001B4C1E">
        <w:rPr>
          <w:rFonts w:ascii="Arial" w:hAnsi="Arial" w:cs="Arial"/>
          <w:sz w:val="20"/>
        </w:rPr>
        <w:t>There is a process for recognising new medical specialties and fields of specialty practice but there is no legislated process for reviewing the list of recognised medical specialties and fields of specialty practice.</w:t>
      </w:r>
    </w:p>
    <w:p w14:paraId="4FC10B36" w14:textId="77777777" w:rsidR="001B4C1E" w:rsidRPr="001B4C1E" w:rsidRDefault="001B4C1E" w:rsidP="001B4C1E">
      <w:pPr>
        <w:rPr>
          <w:rFonts w:ascii="Arial" w:hAnsi="Arial" w:cs="Arial"/>
          <w:sz w:val="20"/>
        </w:rPr>
      </w:pPr>
      <w:r w:rsidRPr="001B4C1E">
        <w:rPr>
          <w:rFonts w:ascii="Arial" w:hAnsi="Arial" w:cs="Arial"/>
          <w:sz w:val="20"/>
        </w:rPr>
        <w:t xml:space="preserve">The AMC assesses programs of study, including the continuing professional development programs in recognised specialties, against the approved </w:t>
      </w:r>
      <w:hyperlink r:id="rId24" w:history="1">
        <w:r w:rsidRPr="001B4C1E">
          <w:rPr>
            <w:rFonts w:ascii="Arial" w:hAnsi="Arial" w:cs="Arial"/>
            <w:color w:val="0000FF"/>
            <w:sz w:val="20"/>
            <w:u w:val="single"/>
          </w:rPr>
          <w:t>accreditation standards</w:t>
        </w:r>
      </w:hyperlink>
      <w:r w:rsidRPr="001B4C1E">
        <w:rPr>
          <w:rFonts w:ascii="Arial" w:hAnsi="Arial" w:cs="Arial"/>
          <w:sz w:val="20"/>
        </w:rPr>
        <w:t xml:space="preserve">. If this proposal is approved, education providers and their programs of study in Genetic pathology are expected to meet the accreditation standards. </w:t>
      </w:r>
    </w:p>
    <w:p w14:paraId="3BD804FD" w14:textId="77777777" w:rsidR="001B4C1E" w:rsidRPr="001B4C1E" w:rsidRDefault="001B4C1E" w:rsidP="001B4C1E">
      <w:pPr>
        <w:rPr>
          <w:rFonts w:ascii="Arial" w:hAnsi="Arial" w:cs="Arial"/>
          <w:sz w:val="20"/>
        </w:rPr>
      </w:pPr>
      <w:r w:rsidRPr="001B4C1E">
        <w:rPr>
          <w:rFonts w:ascii="Arial" w:hAnsi="Arial" w:cs="Arial"/>
          <w:sz w:val="20"/>
          <w:szCs w:val="20"/>
          <w:lang w:val="en-US"/>
        </w:rPr>
        <w:t>These accreditation standards require educational outcomes for programs to address community needs, and that education providers relate their training and education functions to the health care needs of the community, ensuring the promotion of health and safety of the public including Aboriginal and Torres Strait Islander Peoples. If certain standards are not met, the AMC applies accreditation conditions to the program, and continuing accreditation is subject to satisfying these conditions. The AMC may decide not to grant accreditation if programs do not meet the standards.</w:t>
      </w:r>
    </w:p>
    <w:p w14:paraId="694426BD" w14:textId="389B5B19" w:rsidR="001B4C1E" w:rsidRDefault="001B4C1E" w:rsidP="001B4C1E">
      <w:pPr>
        <w:spacing w:before="120" w:after="120"/>
        <w:rPr>
          <w:rFonts w:ascii="Arial" w:hAnsi="Arial" w:cs="Arial"/>
          <w:sz w:val="20"/>
          <w:szCs w:val="20"/>
          <w:lang w:val="en-US"/>
        </w:rPr>
      </w:pPr>
      <w:r w:rsidRPr="001B4C1E">
        <w:rPr>
          <w:rFonts w:ascii="Arial" w:hAnsi="Arial" w:cs="Arial"/>
          <w:sz w:val="20"/>
          <w:szCs w:val="20"/>
          <w:lang w:val="en-US"/>
        </w:rPr>
        <w:t>Once the AMC has accredited programs and their providers, under the National Law it must monitor the program and provider to ensure that they continue to meet the accreditation standards. The AMC seeks annual submissions from accredited education providers to satisfy this monitoring requirement.</w:t>
      </w:r>
    </w:p>
    <w:p w14:paraId="6DFF90C7" w14:textId="77777777" w:rsidR="001B4C1E" w:rsidRDefault="001B4C1E" w:rsidP="001B4C1E">
      <w:pPr>
        <w:spacing w:before="120" w:after="120"/>
        <w:rPr>
          <w:rFonts w:ascii="Arial" w:hAnsi="Arial" w:cs="Arial"/>
          <w:sz w:val="20"/>
          <w:szCs w:val="20"/>
          <w:lang w:val="en-US"/>
        </w:rPr>
        <w:sectPr w:rsidR="001B4C1E" w:rsidSect="00D47338">
          <w:headerReference w:type="first" r:id="rId25"/>
          <w:pgSz w:w="11906" w:h="16838"/>
          <w:pgMar w:top="1440" w:right="1440" w:bottom="1135" w:left="1440" w:header="708" w:footer="367" w:gutter="0"/>
          <w:cols w:space="708"/>
          <w:titlePg/>
          <w:docGrid w:linePitch="360"/>
        </w:sectPr>
      </w:pPr>
    </w:p>
    <w:p w14:paraId="68944B1E" w14:textId="77777777" w:rsidR="001B4C1E" w:rsidRPr="001B4C1E" w:rsidRDefault="001B4C1E" w:rsidP="001B4C1E">
      <w:pPr>
        <w:rPr>
          <w:rFonts w:ascii="Arial" w:hAnsi="Arial"/>
        </w:rPr>
      </w:pPr>
      <w:bookmarkStart w:id="129" w:name="_Hlk59540672"/>
      <w:r>
        <w:rPr>
          <w:noProof/>
        </w:rPr>
        <w:lastRenderedPageBreak/>
        <w:drawing>
          <wp:anchor distT="0" distB="0" distL="114300" distR="114300" simplePos="0" relativeHeight="251661824" behindDoc="0" locked="0" layoutInCell="1" allowOverlap="1" wp14:anchorId="1C12BA6F" wp14:editId="33422681">
            <wp:simplePos x="0" y="0"/>
            <wp:positionH relativeFrom="column">
              <wp:posOffset>3190875</wp:posOffset>
            </wp:positionH>
            <wp:positionV relativeFrom="paragraph">
              <wp:posOffset>-612140</wp:posOffset>
            </wp:positionV>
            <wp:extent cx="2447925" cy="1219200"/>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79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C1E">
        <w:rPr>
          <w:rFonts w:ascii="Arial" w:hAnsi="Arial"/>
          <w:b/>
          <w:color w:val="808080"/>
          <w:sz w:val="36"/>
        </w:rPr>
        <w:t>Attachment B</w:t>
      </w:r>
    </w:p>
    <w:p w14:paraId="417A1C6F" w14:textId="77777777" w:rsidR="001B4C1E" w:rsidRDefault="001B4C1E" w:rsidP="001B4C1E">
      <w:pPr>
        <w:spacing w:before="200"/>
        <w:outlineLvl w:val="0"/>
        <w:rPr>
          <w:rFonts w:ascii="Arial" w:hAnsi="Arial" w:cs="Arial"/>
          <w:noProof/>
          <w:color w:val="00BCE4"/>
          <w:sz w:val="32"/>
          <w:szCs w:val="52"/>
          <w:lang w:val="en-GB" w:eastAsia="en-GB"/>
        </w:rPr>
      </w:pPr>
    </w:p>
    <w:p w14:paraId="45B6DA22" w14:textId="757C6D4D" w:rsidR="001B4C1E" w:rsidRPr="001B4C1E" w:rsidRDefault="001B4C1E" w:rsidP="001B4C1E">
      <w:pPr>
        <w:spacing w:before="200"/>
        <w:outlineLvl w:val="0"/>
        <w:rPr>
          <w:rFonts w:ascii="Arial" w:hAnsi="Arial" w:cs="Arial"/>
          <w:color w:val="00BCE4"/>
          <w:sz w:val="32"/>
          <w:szCs w:val="52"/>
        </w:rPr>
      </w:pPr>
      <w:r w:rsidRPr="001B4C1E">
        <w:rPr>
          <w:rFonts w:ascii="Arial" w:hAnsi="Arial" w:cs="Arial"/>
          <w:noProof/>
          <w:color w:val="00BCE4"/>
          <w:sz w:val="32"/>
          <w:szCs w:val="52"/>
          <w:lang w:val="en-GB" w:eastAsia="en-GB"/>
        </w:rPr>
        <w:t>National Boards’ Patient and Consumer Health and Safety Impact Statement</w:t>
      </w:r>
    </w:p>
    <w:bookmarkEnd w:id="129"/>
    <w:p w14:paraId="12DB35E0" w14:textId="77777777" w:rsidR="001B4C1E" w:rsidRPr="001B4C1E" w:rsidRDefault="001B4C1E" w:rsidP="001B4C1E">
      <w:pPr>
        <w:outlineLvl w:val="0"/>
        <w:rPr>
          <w:rFonts w:ascii="Arial" w:hAnsi="Arial"/>
        </w:rPr>
      </w:pPr>
      <w:r w:rsidRPr="001B4C1E">
        <w:rPr>
          <w:rFonts w:ascii="Arial" w:hAnsi="Arial"/>
          <w:noProof/>
        </w:rPr>
        <mc:AlternateContent>
          <mc:Choice Requires="wps">
            <w:drawing>
              <wp:anchor distT="4294967295" distB="4294967295" distL="114300" distR="114300" simplePos="0" relativeHeight="251659776" behindDoc="0" locked="0" layoutInCell="1" allowOverlap="1" wp14:anchorId="3C890CB8" wp14:editId="70B9B653">
                <wp:simplePos x="0" y="0"/>
                <wp:positionH relativeFrom="column">
                  <wp:posOffset>-735965</wp:posOffset>
                </wp:positionH>
                <wp:positionV relativeFrom="paragraph">
                  <wp:posOffset>11429</wp:posOffset>
                </wp:positionV>
                <wp:extent cx="64452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3F432F" id="Straight Arrow Connector 2" o:spid="_x0000_s1026" type="#_x0000_t32" style="position:absolute;margin-left:-57.95pt;margin-top:.9pt;width:5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"/>
            </w:pict>
          </mc:Fallback>
        </mc:AlternateContent>
      </w:r>
    </w:p>
    <w:p w14:paraId="7EAE9EF3" w14:textId="20C0D16E" w:rsidR="001B4C1E" w:rsidRPr="001B4C1E" w:rsidRDefault="00D20CFB" w:rsidP="001B4C1E">
      <w:pPr>
        <w:rPr>
          <w:rFonts w:ascii="Arial" w:hAnsi="Arial" w:cs="Arial"/>
          <w:sz w:val="20"/>
        </w:rPr>
      </w:pPr>
      <w:r>
        <w:rPr>
          <w:rFonts w:ascii="Arial" w:hAnsi="Arial" w:cs="Arial"/>
          <w:sz w:val="20"/>
        </w:rPr>
        <w:t>24 February 2023</w:t>
      </w:r>
    </w:p>
    <w:p w14:paraId="0C14C28C" w14:textId="77777777" w:rsidR="001B4C1E" w:rsidRPr="001B4C1E" w:rsidRDefault="001B4C1E" w:rsidP="001B4C1E">
      <w:pPr>
        <w:outlineLvl w:val="0"/>
        <w:rPr>
          <w:rFonts w:ascii="Arial" w:hAnsi="Arial" w:cs="Arial"/>
          <w:color w:val="5F6062"/>
          <w:sz w:val="28"/>
          <w:szCs w:val="52"/>
        </w:rPr>
      </w:pPr>
      <w:r w:rsidRPr="001B4C1E">
        <w:rPr>
          <w:rFonts w:ascii="Arial" w:hAnsi="Arial" w:cs="Arial"/>
          <w:color w:val="5F6062"/>
          <w:sz w:val="28"/>
          <w:szCs w:val="52"/>
        </w:rPr>
        <w:t>Statement purpose</w:t>
      </w:r>
    </w:p>
    <w:p w14:paraId="1378287D" w14:textId="77777777" w:rsidR="001B4C1E" w:rsidRPr="001B4C1E" w:rsidRDefault="001B4C1E" w:rsidP="001B4C1E">
      <w:pPr>
        <w:rPr>
          <w:rFonts w:ascii="Arial" w:hAnsi="Arial" w:cs="Arial"/>
          <w:sz w:val="20"/>
        </w:rPr>
      </w:pPr>
      <w:r w:rsidRPr="001B4C1E">
        <w:rPr>
          <w:rFonts w:ascii="Arial" w:hAnsi="Arial" w:cs="Arial"/>
          <w:sz w:val="20"/>
        </w:rPr>
        <w:t>The National Boards’ Patient and Consumer Health and Safety Impact Statement (Statement)</w:t>
      </w:r>
      <w:r w:rsidRPr="001B4C1E">
        <w:rPr>
          <w:rFonts w:ascii="Arial" w:hAnsi="Arial" w:cs="Arial"/>
          <w:sz w:val="18"/>
          <w:vertAlign w:val="superscript"/>
        </w:rPr>
        <w:footnoteReference w:id="2"/>
      </w:r>
      <w:r w:rsidRPr="001B4C1E">
        <w:rPr>
          <w:rFonts w:ascii="Arial" w:hAnsi="Arial" w:cs="Arial"/>
          <w:sz w:val="20"/>
        </w:rPr>
        <w:t xml:space="preserve"> explains the potential impacts of </w:t>
      </w:r>
      <w:bookmarkStart w:id="130" w:name="_Hlk113362414"/>
      <w:r w:rsidRPr="001B4C1E">
        <w:rPr>
          <w:rFonts w:ascii="Arial" w:hAnsi="Arial" w:cs="Arial"/>
          <w:sz w:val="20"/>
        </w:rPr>
        <w:t xml:space="preserve">the proposal by the Royal Australasian College of Pathologists (RCPA) for the approval of </w:t>
      </w:r>
      <w:bookmarkStart w:id="131" w:name="_Hlk113362352"/>
      <w:r w:rsidRPr="001B4C1E">
        <w:rPr>
          <w:rFonts w:ascii="Arial" w:hAnsi="Arial" w:cs="Arial"/>
          <w:sz w:val="20"/>
        </w:rPr>
        <w:t xml:space="preserve">Genetic Pathology as a new field of specialty practice </w:t>
      </w:r>
      <w:bookmarkEnd w:id="130"/>
      <w:bookmarkEnd w:id="131"/>
      <w:r w:rsidRPr="001B4C1E">
        <w:rPr>
          <w:rFonts w:ascii="Arial" w:hAnsi="Arial" w:cs="Arial"/>
          <w:sz w:val="20"/>
        </w:rPr>
        <w:t xml:space="preserve">(the proposal), on the health and safety of the public, vulnerable members of the community and </w:t>
      </w:r>
      <w:bookmarkStart w:id="132" w:name="_Hlk33285811"/>
      <w:r w:rsidRPr="001B4C1E">
        <w:rPr>
          <w:rFonts w:ascii="Arial" w:hAnsi="Arial" w:cs="Arial"/>
          <w:sz w:val="20"/>
        </w:rPr>
        <w:t>Aboriginal and Torres Strait Islander People</w:t>
      </w:r>
      <w:bookmarkEnd w:id="132"/>
      <w:r w:rsidRPr="001B4C1E">
        <w:rPr>
          <w:rFonts w:ascii="Arial" w:hAnsi="Arial" w:cs="Arial"/>
          <w:sz w:val="20"/>
        </w:rPr>
        <w:t>s.</w:t>
      </w:r>
    </w:p>
    <w:p w14:paraId="03B5FCA9" w14:textId="77777777" w:rsidR="001B4C1E" w:rsidRPr="001B4C1E" w:rsidRDefault="001B4C1E" w:rsidP="001B4C1E">
      <w:pPr>
        <w:rPr>
          <w:rFonts w:ascii="Arial" w:hAnsi="Arial" w:cs="Arial"/>
          <w:sz w:val="20"/>
        </w:rPr>
      </w:pPr>
      <w:r w:rsidRPr="001B4C1E">
        <w:rPr>
          <w:rFonts w:ascii="Arial" w:hAnsi="Arial" w:cs="Arial"/>
          <w:sz w:val="20"/>
        </w:rPr>
        <w:t>The four key components considered in the Statement are:</w:t>
      </w:r>
    </w:p>
    <w:p w14:paraId="77AA8A2D" w14:textId="77777777" w:rsidR="001B4C1E" w:rsidRPr="001B4C1E" w:rsidRDefault="001B4C1E" w:rsidP="001B4C1E">
      <w:pPr>
        <w:numPr>
          <w:ilvl w:val="0"/>
          <w:numId w:val="34"/>
        </w:numPr>
        <w:autoSpaceDE w:val="0"/>
        <w:autoSpaceDN w:val="0"/>
        <w:adjustRightInd w:val="0"/>
        <w:spacing w:before="108" w:after="0"/>
        <w:rPr>
          <w:rFonts w:ascii="Arial" w:hAnsi="Arial" w:cs="Arial"/>
          <w:sz w:val="20"/>
        </w:rPr>
      </w:pPr>
      <w:bookmarkStart w:id="133" w:name="_Hlk34210295"/>
      <w:r w:rsidRPr="001B4C1E">
        <w:rPr>
          <w:rFonts w:ascii="Arial" w:hAnsi="Arial" w:cs="Arial"/>
          <w:sz w:val="20"/>
        </w:rPr>
        <w:t xml:space="preserve">The potential impact of the </w:t>
      </w:r>
      <w:bookmarkStart w:id="134" w:name="_Hlk33284378"/>
      <w:r w:rsidRPr="001B4C1E">
        <w:rPr>
          <w:rFonts w:ascii="Arial" w:hAnsi="Arial" w:cs="Arial"/>
          <w:sz w:val="20"/>
        </w:rPr>
        <w:t xml:space="preserve">proposal for the approval of </w:t>
      </w:r>
      <w:r w:rsidRPr="001B4C1E">
        <w:rPr>
          <w:rFonts w:ascii="Arial" w:eastAsiaTheme="minorHAnsi" w:hAnsi="Arial" w:cs="Arial"/>
          <w:sz w:val="20"/>
        </w:rPr>
        <w:t>Genetic Pathology as a new field of specialty practice</w:t>
      </w:r>
      <w:r w:rsidRPr="001B4C1E">
        <w:rPr>
          <w:rFonts w:ascii="Arial" w:hAnsi="Arial" w:cs="Arial"/>
          <w:sz w:val="20"/>
        </w:rPr>
        <w:t xml:space="preserve"> </w:t>
      </w:r>
      <w:bookmarkEnd w:id="134"/>
      <w:r w:rsidRPr="001B4C1E">
        <w:rPr>
          <w:rFonts w:ascii="Arial" w:hAnsi="Arial" w:cs="Arial"/>
          <w:sz w:val="20"/>
        </w:rPr>
        <w:t>on the health and safety of</w:t>
      </w:r>
      <w:bookmarkStart w:id="135" w:name="_Hlk33285082"/>
      <w:r w:rsidRPr="001B4C1E">
        <w:rPr>
          <w:rFonts w:ascii="Arial" w:hAnsi="Arial" w:cs="Arial"/>
          <w:sz w:val="20"/>
        </w:rPr>
        <w:t xml:space="preserve"> patients particularly</w:t>
      </w:r>
      <w:bookmarkEnd w:id="135"/>
      <w:r w:rsidRPr="001B4C1E">
        <w:rPr>
          <w:rFonts w:ascii="Arial" w:hAnsi="Arial" w:cs="Arial"/>
          <w:sz w:val="20"/>
        </w:rPr>
        <w:t xml:space="preserve"> vulnerable members of the community including approaches to mitigate any potential negative or unintended effects</w:t>
      </w:r>
    </w:p>
    <w:bookmarkEnd w:id="133"/>
    <w:p w14:paraId="6483D5AF" w14:textId="77777777" w:rsidR="001B4C1E" w:rsidRPr="001B4C1E" w:rsidRDefault="001B4C1E" w:rsidP="001B4C1E">
      <w:pPr>
        <w:numPr>
          <w:ilvl w:val="0"/>
          <w:numId w:val="34"/>
        </w:numPr>
        <w:autoSpaceDE w:val="0"/>
        <w:autoSpaceDN w:val="0"/>
        <w:adjustRightInd w:val="0"/>
        <w:spacing w:before="108" w:after="0"/>
        <w:rPr>
          <w:rFonts w:ascii="Arial" w:hAnsi="Arial" w:cs="Arial"/>
          <w:sz w:val="20"/>
        </w:rPr>
      </w:pPr>
      <w:r w:rsidRPr="001B4C1E">
        <w:rPr>
          <w:rFonts w:ascii="Arial" w:hAnsi="Arial" w:cs="Arial"/>
          <w:sz w:val="20"/>
        </w:rPr>
        <w:t>The potential impact of approval of Genetic Pathology as a new field of specialty practice on the health and safety of Aboriginal and Torres Strait Islander Peoples including approaches to mitigate any potential negative or unintended effects</w:t>
      </w:r>
    </w:p>
    <w:p w14:paraId="30A985CC" w14:textId="77777777" w:rsidR="001B4C1E" w:rsidRPr="001B4C1E" w:rsidRDefault="001B4C1E" w:rsidP="001B4C1E">
      <w:pPr>
        <w:numPr>
          <w:ilvl w:val="0"/>
          <w:numId w:val="34"/>
        </w:numPr>
        <w:autoSpaceDE w:val="0"/>
        <w:autoSpaceDN w:val="0"/>
        <w:adjustRightInd w:val="0"/>
        <w:spacing w:before="108" w:after="0"/>
        <w:rPr>
          <w:rFonts w:ascii="Arial" w:hAnsi="Arial" w:cs="Arial"/>
          <w:sz w:val="20"/>
        </w:rPr>
      </w:pPr>
      <w:r w:rsidRPr="001B4C1E">
        <w:rPr>
          <w:rFonts w:ascii="Arial" w:hAnsi="Arial" w:cs="Arial"/>
          <w:sz w:val="20"/>
        </w:rPr>
        <w:t>Engagement with patients, particularly vulnerable members of the community, about the proposal</w:t>
      </w:r>
    </w:p>
    <w:p w14:paraId="727EBA2C" w14:textId="77777777" w:rsidR="001B4C1E" w:rsidRPr="001B4C1E" w:rsidRDefault="001B4C1E" w:rsidP="001B4C1E">
      <w:pPr>
        <w:numPr>
          <w:ilvl w:val="0"/>
          <w:numId w:val="34"/>
        </w:numPr>
        <w:autoSpaceDE w:val="0"/>
        <w:autoSpaceDN w:val="0"/>
        <w:adjustRightInd w:val="0"/>
        <w:spacing w:before="108" w:after="0"/>
        <w:rPr>
          <w:rFonts w:ascii="Arial" w:hAnsi="Arial" w:cs="Arial"/>
          <w:sz w:val="20"/>
        </w:rPr>
      </w:pPr>
      <w:r w:rsidRPr="001B4C1E">
        <w:rPr>
          <w:rFonts w:ascii="Arial" w:eastAsiaTheme="minorHAnsi" w:hAnsi="Arial" w:cs="Arial"/>
          <w:sz w:val="20"/>
        </w:rPr>
        <w:t>Engagement with Aboriginal and Torres Strait Islander Peoples about the proposal.</w:t>
      </w:r>
    </w:p>
    <w:p w14:paraId="02B92CBD" w14:textId="77777777" w:rsidR="001B4C1E" w:rsidRPr="001B4C1E" w:rsidRDefault="001B4C1E" w:rsidP="001B4C1E">
      <w:pPr>
        <w:kinsoku w:val="0"/>
        <w:overflowPunct w:val="0"/>
        <w:autoSpaceDE w:val="0"/>
        <w:autoSpaceDN w:val="0"/>
        <w:adjustRightInd w:val="0"/>
        <w:spacing w:after="0" w:line="227" w:lineRule="exact"/>
        <w:ind w:left="39"/>
        <w:rPr>
          <w:rFonts w:ascii="Arial" w:hAnsi="Arial" w:cs="Arial"/>
          <w:sz w:val="20"/>
        </w:rPr>
      </w:pPr>
    </w:p>
    <w:p w14:paraId="14F600CA" w14:textId="3248FF1A" w:rsidR="001B4C1E" w:rsidRDefault="001B4C1E" w:rsidP="001B4C1E">
      <w:pPr>
        <w:rPr>
          <w:rFonts w:ascii="Arial" w:hAnsi="Arial" w:cs="Arial"/>
          <w:sz w:val="20"/>
        </w:rPr>
      </w:pPr>
      <w:r w:rsidRPr="001B4C1E">
        <w:rPr>
          <w:rFonts w:ascii="Arial" w:hAnsi="Arial" w:cs="Arial"/>
          <w:sz w:val="20"/>
        </w:rPr>
        <w:t xml:space="preserve">The National Boards’ Health and Safety Impact Statement aligns  with the </w:t>
      </w:r>
      <w:r w:rsidRPr="001B4C1E">
        <w:rPr>
          <w:rFonts w:ascii="Arial" w:hAnsi="Arial" w:cs="Arial"/>
          <w:i/>
          <w:sz w:val="20"/>
        </w:rPr>
        <w:t xml:space="preserve">National Scheme’s </w:t>
      </w:r>
      <w:hyperlink r:id="rId27" w:history="1">
        <w:r w:rsidRPr="001B4C1E">
          <w:rPr>
            <w:rFonts w:ascii="Arial" w:hAnsi="Arial" w:cs="Arial"/>
            <w:i/>
            <w:color w:val="0000FF"/>
            <w:sz w:val="20"/>
            <w:u w:val="single"/>
          </w:rPr>
          <w:t>Aboriginal and Torres Strait Islander Cultural Health and Safety Strategy 2020-2025</w:t>
        </w:r>
      </w:hyperlink>
      <w:r w:rsidRPr="001B4C1E">
        <w:rPr>
          <w:rFonts w:ascii="Arial" w:hAnsi="Arial" w:cs="Arial"/>
          <w:i/>
          <w:sz w:val="20"/>
        </w:rPr>
        <w:t xml:space="preserve">, </w:t>
      </w:r>
      <w:hyperlink r:id="rId28" w:history="1">
        <w:r w:rsidRPr="001B4C1E">
          <w:rPr>
            <w:rFonts w:ascii="Arial" w:hAnsi="Arial" w:cs="Arial"/>
            <w:i/>
            <w:color w:val="0000FF"/>
            <w:sz w:val="20"/>
            <w:u w:val="single"/>
          </w:rPr>
          <w:t>the NRAS engagement Strategy 2020-25</w:t>
        </w:r>
        <w:r w:rsidRPr="001B4C1E">
          <w:rPr>
            <w:rFonts w:ascii="Arial" w:hAnsi="Arial" w:cs="Arial"/>
            <w:color w:val="0000FF"/>
            <w:sz w:val="20"/>
            <w:u w:val="single"/>
          </w:rPr>
          <w:t>,</w:t>
        </w:r>
      </w:hyperlink>
      <w:r w:rsidRPr="001B4C1E">
        <w:rPr>
          <w:rFonts w:ascii="Arial" w:hAnsi="Arial" w:cs="Arial"/>
          <w:sz w:val="20"/>
        </w:rPr>
        <w:t xml:space="preserve"> the </w:t>
      </w:r>
      <w:hyperlink r:id="rId29" w:history="1">
        <w:r w:rsidRPr="001B4C1E">
          <w:rPr>
            <w:rFonts w:ascii="Arial" w:hAnsi="Arial" w:cs="Arial"/>
            <w:i/>
            <w:color w:val="0000FF"/>
            <w:sz w:val="20"/>
            <w:u w:val="single"/>
          </w:rPr>
          <w:t>NRAS Strategy 2020-25</w:t>
        </w:r>
      </w:hyperlink>
      <w:r w:rsidRPr="001B4C1E">
        <w:rPr>
          <w:rFonts w:ascii="Arial" w:hAnsi="Arial" w:cs="Arial"/>
          <w:sz w:val="20"/>
        </w:rPr>
        <w:t xml:space="preserve"> and reflect key aspects of the revised consultation process in the </w:t>
      </w:r>
      <w:hyperlink r:id="rId30" w:history="1">
        <w:r w:rsidRPr="001B4C1E">
          <w:rPr>
            <w:rFonts w:ascii="Arial" w:hAnsi="Arial" w:cs="Arial"/>
            <w:color w:val="0000FF"/>
            <w:sz w:val="20"/>
            <w:u w:val="single"/>
          </w:rPr>
          <w:t xml:space="preserve"> Procedures for developing registration standards, codes and guidelines and accreditation standards</w:t>
        </w:r>
      </w:hyperlink>
      <w:r w:rsidRPr="001B4C1E">
        <w:rPr>
          <w:rFonts w:ascii="Arial" w:hAnsi="Arial" w:cs="Arial"/>
          <w:sz w:val="20"/>
        </w:rPr>
        <w:t>.</w:t>
      </w:r>
    </w:p>
    <w:p w14:paraId="356F4C2E" w14:textId="09CA6259" w:rsidR="001B4C1E" w:rsidRDefault="001B4C1E">
      <w:pPr>
        <w:spacing w:after="0"/>
        <w:rPr>
          <w:rFonts w:ascii="Arial" w:hAnsi="Arial" w:cs="Arial"/>
          <w:sz w:val="20"/>
        </w:rPr>
      </w:pPr>
      <w:r>
        <w:rPr>
          <w:rFonts w:ascii="Arial" w:hAnsi="Arial" w:cs="Arial"/>
          <w:sz w:val="20"/>
        </w:rPr>
        <w:br w:type="page"/>
      </w:r>
    </w:p>
    <w:p w14:paraId="342B9772" w14:textId="77777777" w:rsidR="001B4C1E" w:rsidRPr="001B4C1E" w:rsidRDefault="001B4C1E" w:rsidP="001B4C1E">
      <w:pPr>
        <w:rPr>
          <w:rFonts w:ascii="Arial" w:hAnsi="Arial" w:cs="Arial"/>
          <w:sz w:val="20"/>
        </w:rPr>
      </w:pPr>
    </w:p>
    <w:p w14:paraId="3B029AF6" w14:textId="77777777" w:rsidR="001B4C1E" w:rsidRPr="001B4C1E" w:rsidRDefault="001B4C1E" w:rsidP="001B4C1E">
      <w:pPr>
        <w:spacing w:before="120" w:after="120"/>
        <w:rPr>
          <w:rFonts w:ascii="Arial" w:hAnsi="Arial" w:cs="Arial"/>
          <w:sz w:val="20"/>
          <w:szCs w:val="20"/>
          <w:lang w:val="en-US"/>
        </w:rPr>
      </w:pPr>
    </w:p>
    <w:p w14:paraId="404A7F4A" w14:textId="77777777" w:rsidR="001B4C1E" w:rsidRPr="001B4C1E" w:rsidRDefault="001B4C1E" w:rsidP="001B4C1E">
      <w:pPr>
        <w:rPr>
          <w:rFonts w:ascii="Arial" w:hAnsi="Arial" w:cs="Arial"/>
          <w:b/>
          <w:sz w:val="20"/>
        </w:rPr>
      </w:pPr>
      <w:r w:rsidRPr="001B4C1E">
        <w:rPr>
          <w:rFonts w:ascii="Arial" w:hAnsi="Arial" w:cs="Arial"/>
          <w:b/>
          <w:sz w:val="20"/>
        </w:rPr>
        <w:t>Below is our initial assessment of the potential impact of the proposal by the RCPA for the approval of Genetic Pathology as a new field of specialty practice on the health and safety of patients, particularly vulnerable members of the community, and Aboriginal and Torres Strait Islander Peoples. This statement will be updated after consultation feedback.</w:t>
      </w:r>
    </w:p>
    <w:p w14:paraId="05022316" w14:textId="0516E91A" w:rsidR="001B4C1E" w:rsidRPr="001B4C1E" w:rsidRDefault="001B4C1E" w:rsidP="001B4C1E">
      <w:pPr>
        <w:pBdr>
          <w:top w:val="single" w:sz="4" w:space="1" w:color="auto"/>
          <w:left w:val="single" w:sz="4" w:space="4" w:color="auto"/>
          <w:bottom w:val="single" w:sz="4" w:space="0" w:color="auto"/>
          <w:right w:val="single" w:sz="4" w:space="4" w:color="auto"/>
        </w:pBdr>
        <w:shd w:val="clear" w:color="auto" w:fill="365F91" w:themeFill="accent1" w:themeFillShade="BF"/>
        <w:tabs>
          <w:tab w:val="left" w:pos="426"/>
        </w:tabs>
        <w:spacing w:before="200"/>
        <w:ind w:left="426" w:hanging="426"/>
        <w:rPr>
          <w:rFonts w:ascii="Arial" w:hAnsi="Arial"/>
          <w:b/>
          <w:color w:val="FFFFFF" w:themeColor="background1"/>
          <w:sz w:val="20"/>
        </w:rPr>
      </w:pPr>
      <w:r w:rsidRPr="001B4C1E">
        <w:rPr>
          <w:rFonts w:ascii="Arial" w:hAnsi="Arial"/>
          <w:b/>
          <w:color w:val="FFFFFF" w:themeColor="background1"/>
          <w:sz w:val="20"/>
        </w:rPr>
        <w:t>1.</w:t>
      </w:r>
      <w:r w:rsidRPr="001B4C1E">
        <w:rPr>
          <w:rFonts w:ascii="Arial" w:hAnsi="Arial"/>
          <w:b/>
          <w:color w:val="FFFFFF" w:themeColor="background1"/>
          <w:sz w:val="20"/>
        </w:rPr>
        <w:tab/>
        <w:t>How will this proposal impact on patient and consumer health and safety, particularly vulnerable members of the community? Will the impact be different for vulnerable</w:t>
      </w:r>
      <w:r>
        <w:rPr>
          <w:rFonts w:ascii="Arial" w:hAnsi="Arial"/>
          <w:b/>
          <w:color w:val="FFFFFF" w:themeColor="background1"/>
          <w:sz w:val="20"/>
        </w:rPr>
        <w:t xml:space="preserve"> </w:t>
      </w:r>
      <w:r w:rsidRPr="001B4C1E">
        <w:rPr>
          <w:rFonts w:ascii="Arial" w:hAnsi="Arial"/>
          <w:b/>
          <w:color w:val="FFFFFF" w:themeColor="background1"/>
          <w:sz w:val="20"/>
        </w:rPr>
        <w:t xml:space="preserve">members </w:t>
      </w:r>
      <w:r w:rsidRPr="001B4C1E">
        <w:rPr>
          <w:rFonts w:ascii="Arial" w:hAnsi="Arial"/>
          <w:b/>
          <w:color w:val="FFFFFF" w:themeColor="background1"/>
          <w:sz w:val="20"/>
        </w:rPr>
        <w:tab/>
        <w:t xml:space="preserve">compared to the </w:t>
      </w:r>
      <w:proofErr w:type="gramStart"/>
      <w:r w:rsidRPr="001B4C1E">
        <w:rPr>
          <w:rFonts w:ascii="Arial" w:hAnsi="Arial"/>
          <w:b/>
          <w:color w:val="FFFFFF" w:themeColor="background1"/>
          <w:sz w:val="20"/>
        </w:rPr>
        <w:t>general public</w:t>
      </w:r>
      <w:proofErr w:type="gramEnd"/>
      <w:r w:rsidRPr="001B4C1E">
        <w:rPr>
          <w:rFonts w:ascii="Arial" w:hAnsi="Arial"/>
          <w:b/>
          <w:color w:val="FFFFFF" w:themeColor="background1"/>
          <w:sz w:val="20"/>
        </w:rPr>
        <w:t>?</w:t>
      </w:r>
    </w:p>
    <w:p w14:paraId="3E08B75E" w14:textId="77777777" w:rsidR="001B4C1E" w:rsidRPr="001B4C1E" w:rsidRDefault="001B4C1E" w:rsidP="001B4C1E">
      <w:pPr>
        <w:rPr>
          <w:rFonts w:ascii="Arial" w:hAnsi="Arial" w:cs="Arial"/>
          <w:sz w:val="20"/>
        </w:rPr>
      </w:pPr>
      <w:bookmarkStart w:id="136" w:name="_Hlk113446835"/>
      <w:r w:rsidRPr="001B4C1E">
        <w:rPr>
          <w:rFonts w:ascii="Arial" w:hAnsi="Arial" w:cs="Arial"/>
          <w:sz w:val="20"/>
        </w:rPr>
        <w:t>The RCPA has made an application for Genetic Pathology to be approved as a recognised field of specialty practice. If the proposal is approved by Ministers for Health, medical practitioners who hold an approved qualification in Genetic Pathology can apply for specialist registration and use the protected title ‘Specialist Genetic pathologist’. The names of Genetic Pathologists will be published on the Specialists Register.</w:t>
      </w:r>
    </w:p>
    <w:p w14:paraId="6F6F69B6" w14:textId="77777777" w:rsidR="001B4C1E" w:rsidRPr="001B4C1E" w:rsidRDefault="001B4C1E" w:rsidP="001B4C1E">
      <w:pPr>
        <w:rPr>
          <w:rFonts w:ascii="Arial" w:hAnsi="Arial" w:cs="Arial"/>
          <w:sz w:val="20"/>
        </w:rPr>
      </w:pPr>
      <w:r w:rsidRPr="001B4C1E">
        <w:rPr>
          <w:rFonts w:ascii="Arial" w:hAnsi="Arial" w:cs="Arial"/>
          <w:sz w:val="20"/>
        </w:rPr>
        <w:t>The proposal aims to ensure that referring General Practitioners, patients and employers have timely access to appropriately qualified pathologists with knowledge and skills in:</w:t>
      </w:r>
    </w:p>
    <w:p w14:paraId="20375FC8" w14:textId="77777777" w:rsidR="001B4C1E" w:rsidRPr="001B4C1E" w:rsidRDefault="001B4C1E" w:rsidP="001B4C1E">
      <w:pPr>
        <w:numPr>
          <w:ilvl w:val="1"/>
          <w:numId w:val="8"/>
        </w:numPr>
        <w:spacing w:before="40" w:after="240"/>
        <w:ind w:left="426" w:hanging="425"/>
        <w:rPr>
          <w:rFonts w:ascii="Arial" w:eastAsiaTheme="majorEastAsia" w:hAnsi="Arial" w:cs="Arial"/>
          <w:bCs/>
          <w:sz w:val="20"/>
          <w:szCs w:val="20"/>
        </w:rPr>
      </w:pPr>
      <w:r w:rsidRPr="001B4C1E">
        <w:rPr>
          <w:rFonts w:ascii="Arial" w:eastAsiaTheme="majorEastAsia" w:hAnsi="Arial" w:cs="Arial"/>
          <w:bCs/>
          <w:sz w:val="20"/>
          <w:szCs w:val="20"/>
        </w:rPr>
        <w:t xml:space="preserve">recognition of the availability of genetic tests relevant to patient diagnosis and treatment, their </w:t>
      </w:r>
      <w:proofErr w:type="gramStart"/>
      <w:r w:rsidRPr="001B4C1E">
        <w:rPr>
          <w:rFonts w:ascii="Arial" w:eastAsiaTheme="majorEastAsia" w:hAnsi="Arial" w:cs="Arial"/>
          <w:bCs/>
          <w:sz w:val="20"/>
          <w:szCs w:val="20"/>
        </w:rPr>
        <w:t>uses</w:t>
      </w:r>
      <w:proofErr w:type="gramEnd"/>
      <w:r w:rsidRPr="001B4C1E">
        <w:rPr>
          <w:rFonts w:ascii="Arial" w:eastAsiaTheme="majorEastAsia" w:hAnsi="Arial" w:cs="Arial"/>
          <w:bCs/>
          <w:sz w:val="20"/>
          <w:szCs w:val="20"/>
        </w:rPr>
        <w:t xml:space="preserve"> and limitations, and in the case of hereditary disorders, the implications for other family members</w:t>
      </w:r>
    </w:p>
    <w:p w14:paraId="07624E75" w14:textId="77777777" w:rsidR="001B4C1E" w:rsidRPr="001B4C1E" w:rsidRDefault="001B4C1E" w:rsidP="001B4C1E">
      <w:pPr>
        <w:numPr>
          <w:ilvl w:val="1"/>
          <w:numId w:val="8"/>
        </w:numPr>
        <w:spacing w:before="40" w:after="240"/>
        <w:ind w:left="426" w:hanging="425"/>
        <w:rPr>
          <w:rFonts w:ascii="Arial" w:eastAsiaTheme="majorEastAsia" w:hAnsi="Arial" w:cs="Arial"/>
          <w:bCs/>
          <w:sz w:val="20"/>
          <w:szCs w:val="20"/>
        </w:rPr>
      </w:pPr>
      <w:r w:rsidRPr="001B4C1E">
        <w:rPr>
          <w:rFonts w:ascii="Arial" w:eastAsiaTheme="majorEastAsia" w:hAnsi="Arial" w:cs="Arial"/>
          <w:bCs/>
          <w:sz w:val="20"/>
          <w:szCs w:val="20"/>
        </w:rPr>
        <w:t>the supervision, quality assurance and correct interpretation of the right tests</w:t>
      </w:r>
    </w:p>
    <w:p w14:paraId="616886F7" w14:textId="77777777" w:rsidR="001B4C1E" w:rsidRPr="001B4C1E" w:rsidRDefault="001B4C1E" w:rsidP="001B4C1E">
      <w:pPr>
        <w:numPr>
          <w:ilvl w:val="1"/>
          <w:numId w:val="8"/>
        </w:numPr>
        <w:spacing w:before="40" w:after="240"/>
        <w:ind w:left="426" w:hanging="425"/>
        <w:rPr>
          <w:rFonts w:ascii="Arial" w:eastAsiaTheme="majorEastAsia" w:hAnsi="Arial" w:cs="Arial"/>
          <w:bCs/>
          <w:sz w:val="20"/>
          <w:szCs w:val="20"/>
        </w:rPr>
      </w:pPr>
      <w:r w:rsidRPr="001B4C1E">
        <w:rPr>
          <w:rFonts w:ascii="Arial" w:eastAsiaTheme="majorEastAsia" w:hAnsi="Arial" w:cs="Arial"/>
          <w:bCs/>
          <w:sz w:val="20"/>
          <w:szCs w:val="20"/>
        </w:rPr>
        <w:t xml:space="preserve">maintenance of appropriate continuous professional development to ensure continuity of safe patient care. </w:t>
      </w:r>
    </w:p>
    <w:p w14:paraId="020E8EDF" w14:textId="77777777" w:rsidR="001B4C1E" w:rsidRPr="001B4C1E" w:rsidRDefault="001B4C1E" w:rsidP="001B4C1E">
      <w:pPr>
        <w:rPr>
          <w:rFonts w:ascii="Arial" w:hAnsi="Arial" w:cs="Arial"/>
          <w:sz w:val="20"/>
        </w:rPr>
      </w:pPr>
      <w:r w:rsidRPr="001B4C1E">
        <w:rPr>
          <w:rFonts w:ascii="Arial" w:hAnsi="Arial" w:cs="Arial"/>
          <w:sz w:val="20"/>
        </w:rPr>
        <w:t xml:space="preserve">Specialist registration will </w:t>
      </w:r>
      <w:bookmarkEnd w:id="136"/>
      <w:r w:rsidRPr="001B4C1E">
        <w:rPr>
          <w:rFonts w:ascii="Arial" w:hAnsi="Arial" w:cs="Arial"/>
          <w:sz w:val="20"/>
        </w:rPr>
        <w:t xml:space="preserve">enable referring General Practitioners, particularly in rural and regional areas, to easily identify appropriately qualified Pathologists through the online public Register of Specialists to support genetic diagnosis of patients. General Practitioners and other doctors will have easier access to a resource that can help them to discuss the needs of their patients, reducing inappropriate or unnecessary testing, reducing delays in </w:t>
      </w:r>
      <w:proofErr w:type="gramStart"/>
      <w:r w:rsidRPr="001B4C1E">
        <w:rPr>
          <w:rFonts w:ascii="Arial" w:hAnsi="Arial" w:cs="Arial"/>
          <w:sz w:val="20"/>
        </w:rPr>
        <w:t>diagnosis</w:t>
      </w:r>
      <w:proofErr w:type="gramEnd"/>
      <w:r w:rsidRPr="001B4C1E">
        <w:rPr>
          <w:rFonts w:ascii="Arial" w:hAnsi="Arial" w:cs="Arial"/>
          <w:sz w:val="20"/>
        </w:rPr>
        <w:t xml:space="preserve"> and potentially reducing referrals to the wrong types of specialists. This may save patients time and money and reduce delays to receiving treatment.</w:t>
      </w:r>
    </w:p>
    <w:p w14:paraId="038BAC06" w14:textId="77777777" w:rsidR="001B4C1E" w:rsidRPr="001B4C1E" w:rsidRDefault="001B4C1E" w:rsidP="001B4C1E">
      <w:pPr>
        <w:rPr>
          <w:rFonts w:ascii="Arial" w:hAnsi="Arial" w:cs="Arial"/>
          <w:sz w:val="20"/>
        </w:rPr>
      </w:pPr>
      <w:r w:rsidRPr="001B4C1E">
        <w:rPr>
          <w:rFonts w:ascii="Arial" w:hAnsi="Arial" w:cs="Arial"/>
          <w:sz w:val="20"/>
        </w:rPr>
        <w:t>Engagement through the stakeholder consultation will help to better understand possible outcomes and to meet the Board’s responsibilities to protect patient safety and health care quality.</w:t>
      </w:r>
    </w:p>
    <w:p w14:paraId="20531FB3" w14:textId="77777777"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ind w:left="426" w:hanging="426"/>
        <w:rPr>
          <w:rFonts w:ascii="Arial" w:hAnsi="Arial"/>
          <w:b/>
          <w:color w:val="FFFFFF" w:themeColor="background1"/>
          <w:sz w:val="20"/>
        </w:rPr>
      </w:pPr>
      <w:r w:rsidRPr="001B4C1E">
        <w:rPr>
          <w:rFonts w:ascii="Arial" w:hAnsi="Arial"/>
          <w:b/>
          <w:color w:val="FFFFFF" w:themeColor="background1"/>
          <w:sz w:val="20"/>
        </w:rPr>
        <w:t>2.</w:t>
      </w:r>
      <w:r w:rsidRPr="001B4C1E">
        <w:rPr>
          <w:rFonts w:ascii="Arial" w:hAnsi="Arial"/>
          <w:b/>
          <w:color w:val="FFFFFF" w:themeColor="background1"/>
          <w:sz w:val="20"/>
        </w:rPr>
        <w:tab/>
      </w:r>
      <w:r w:rsidRPr="001B4C1E">
        <w:rPr>
          <w:rFonts w:ascii="Arial" w:hAnsi="Arial"/>
          <w:b/>
          <w:color w:val="FFFFFF" w:themeColor="background1"/>
          <w:sz w:val="20"/>
          <w:shd w:val="clear" w:color="auto" w:fill="365F91" w:themeFill="accent1" w:themeFillShade="BF"/>
        </w:rPr>
        <w:t xml:space="preserve">How will consultation engage with patients and consumers, particularly vulnerable members </w:t>
      </w:r>
      <w:r w:rsidRPr="001B4C1E">
        <w:rPr>
          <w:rFonts w:ascii="Arial" w:hAnsi="Arial"/>
          <w:b/>
          <w:color w:val="FFFFFF" w:themeColor="background1"/>
          <w:sz w:val="20"/>
          <w:shd w:val="clear" w:color="auto" w:fill="365F91" w:themeFill="accent1" w:themeFillShade="BF"/>
        </w:rPr>
        <w:tab/>
        <w:t>of the community?</w:t>
      </w:r>
    </w:p>
    <w:p w14:paraId="2FF3E55E" w14:textId="627C9C9F" w:rsidR="001B4C1E" w:rsidRPr="001B4C1E" w:rsidRDefault="001B4C1E" w:rsidP="001B4C1E">
      <w:pPr>
        <w:spacing w:before="40" w:after="0"/>
        <w:rPr>
          <w:rFonts w:ascii="Arial" w:eastAsiaTheme="majorEastAsia" w:hAnsi="Arial" w:cs="Arial"/>
          <w:bCs/>
          <w:sz w:val="20"/>
          <w:szCs w:val="20"/>
        </w:rPr>
      </w:pPr>
      <w:r w:rsidRPr="001B4C1E">
        <w:rPr>
          <w:rFonts w:ascii="Arial" w:eastAsiaTheme="majorEastAsia" w:hAnsi="Arial" w:cs="Arial"/>
          <w:bCs/>
          <w:sz w:val="20"/>
          <w:szCs w:val="20"/>
        </w:rPr>
        <w:t xml:space="preserve">In line with our </w:t>
      </w:r>
      <w:r w:rsidRPr="001B4C1E">
        <w:rPr>
          <w:rFonts w:ascii="Arial" w:eastAsiaTheme="majorEastAsia" w:hAnsi="Arial" w:cs="Arial"/>
          <w:sz w:val="20"/>
          <w:szCs w:val="20"/>
        </w:rPr>
        <w:t>consultation processes,</w:t>
      </w:r>
      <w:r w:rsidRPr="001B4C1E">
        <w:rPr>
          <w:rFonts w:ascii="Arial" w:eastAsiaTheme="majorEastAsia" w:hAnsi="Arial" w:cs="Arial"/>
          <w:bCs/>
          <w:sz w:val="20"/>
          <w:szCs w:val="20"/>
        </w:rPr>
        <w:t xml:space="preserve"> the Medical Board of Australia</w:t>
      </w:r>
      <w:r w:rsidR="00D20CFB">
        <w:rPr>
          <w:rFonts w:ascii="Arial" w:eastAsiaTheme="majorEastAsia" w:hAnsi="Arial" w:cs="Arial"/>
          <w:bCs/>
          <w:sz w:val="20"/>
          <w:szCs w:val="20"/>
        </w:rPr>
        <w:t xml:space="preserve"> (the Board)</w:t>
      </w:r>
      <w:r w:rsidRPr="001B4C1E">
        <w:rPr>
          <w:rFonts w:ascii="Arial" w:eastAsiaTheme="majorEastAsia" w:hAnsi="Arial" w:cs="Arial"/>
          <w:bCs/>
          <w:sz w:val="20"/>
          <w:szCs w:val="20"/>
        </w:rPr>
        <w:t xml:space="preserve"> is undertaking wide-ranging public consultation for a minimum of eight weeks. During the public consultation phase, the Board will engage with patient and consumer organisations, peak </w:t>
      </w:r>
      <w:proofErr w:type="gramStart"/>
      <w:r w:rsidRPr="001B4C1E">
        <w:rPr>
          <w:rFonts w:ascii="Arial" w:eastAsiaTheme="majorEastAsia" w:hAnsi="Arial" w:cs="Arial"/>
          <w:bCs/>
          <w:sz w:val="20"/>
          <w:szCs w:val="20"/>
        </w:rPr>
        <w:t>bodies</w:t>
      </w:r>
      <w:proofErr w:type="gramEnd"/>
      <w:r w:rsidRPr="001B4C1E">
        <w:rPr>
          <w:rFonts w:ascii="Arial" w:eastAsiaTheme="majorEastAsia" w:hAnsi="Arial" w:cs="Arial"/>
          <w:bCs/>
          <w:sz w:val="20"/>
          <w:szCs w:val="20"/>
        </w:rPr>
        <w:t xml:space="preserve"> and other relevant organisations to get input and to identify any issues for vulnerable consumers and for Aboriginal and Torres Strait Islander Peoples.</w:t>
      </w:r>
    </w:p>
    <w:p w14:paraId="3AB31F74" w14:textId="77777777" w:rsidR="001B4C1E" w:rsidRPr="001B4C1E" w:rsidRDefault="001B4C1E" w:rsidP="001B4C1E">
      <w:pPr>
        <w:spacing w:before="40" w:after="0"/>
        <w:rPr>
          <w:rFonts w:ascii="Arial" w:eastAsiaTheme="majorEastAsia" w:hAnsi="Arial" w:cs="Arial"/>
          <w:bCs/>
          <w:sz w:val="20"/>
          <w:szCs w:val="20"/>
        </w:rPr>
      </w:pPr>
    </w:p>
    <w:p w14:paraId="04CA6E3D" w14:textId="77777777" w:rsidR="001B4C1E" w:rsidRPr="001B4C1E" w:rsidRDefault="001B4C1E" w:rsidP="001B4C1E">
      <w:pPr>
        <w:spacing w:after="240"/>
        <w:rPr>
          <w:rFonts w:ascii="Arial" w:eastAsiaTheme="majorEastAsia" w:hAnsi="Arial" w:cs="Arial"/>
          <w:bCs/>
          <w:sz w:val="20"/>
          <w:szCs w:val="20"/>
        </w:rPr>
      </w:pPr>
      <w:r w:rsidRPr="001B4C1E">
        <w:rPr>
          <w:rFonts w:ascii="Arial" w:eastAsiaTheme="majorEastAsia" w:hAnsi="Arial" w:cs="Arial"/>
          <w:bCs/>
          <w:sz w:val="20"/>
          <w:szCs w:val="20"/>
        </w:rPr>
        <w:t xml:space="preserve">Stakeholders who have been invited to comment on the proposal are: </w:t>
      </w:r>
    </w:p>
    <w:p w14:paraId="64F3C1B8"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Specialist medical colleges</w:t>
      </w:r>
    </w:p>
    <w:p w14:paraId="765BAC72"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National Health Practitioner Boards</w:t>
      </w:r>
    </w:p>
    <w:p w14:paraId="35F3943D"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Commonwealth and State and Territory Governments</w:t>
      </w:r>
    </w:p>
    <w:p w14:paraId="5C8AC7B1"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Australian Medical Schools</w:t>
      </w:r>
    </w:p>
    <w:p w14:paraId="531BC1D8"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Australian Postgraduate Medical Councils</w:t>
      </w:r>
    </w:p>
    <w:p w14:paraId="6AE84E90"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Consumer health and safety organisations</w:t>
      </w:r>
    </w:p>
    <w:p w14:paraId="6D1AD502"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lastRenderedPageBreak/>
        <w:t xml:space="preserve">Aboriginal and Torres Strait Islander groups </w:t>
      </w:r>
    </w:p>
    <w:p w14:paraId="396AA0BE"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Medical professional associations</w:t>
      </w:r>
    </w:p>
    <w:p w14:paraId="4AA56BF8"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 xml:space="preserve">Specialist medical trainee associations </w:t>
      </w:r>
    </w:p>
    <w:p w14:paraId="7A1DD773" w14:textId="0815AC32"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Health complaints entities</w:t>
      </w:r>
    </w:p>
    <w:p w14:paraId="65DF4F43"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Health quality and safety entities</w:t>
      </w:r>
    </w:p>
    <w:p w14:paraId="42F09A2D"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Hospital Associations</w:t>
      </w:r>
    </w:p>
    <w:p w14:paraId="23578C36"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Pathology associations</w:t>
      </w:r>
    </w:p>
    <w:p w14:paraId="70AAC19D"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Allied health professional associations</w:t>
      </w:r>
    </w:p>
    <w:p w14:paraId="61D2A79C" w14:textId="77777777" w:rsidR="001B4C1E" w:rsidRP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 xml:space="preserve">Registered medical practitioners </w:t>
      </w:r>
    </w:p>
    <w:p w14:paraId="6974E403" w14:textId="202F1AA4" w:rsidR="001B4C1E" w:rsidRDefault="001B4C1E" w:rsidP="001B4C1E">
      <w:pPr>
        <w:numPr>
          <w:ilvl w:val="0"/>
          <w:numId w:val="36"/>
        </w:numPr>
        <w:spacing w:before="120" w:after="120"/>
        <w:ind w:left="357" w:hanging="357"/>
        <w:rPr>
          <w:rFonts w:ascii="Arial" w:hAnsi="Arial"/>
          <w:sz w:val="20"/>
          <w:szCs w:val="20"/>
        </w:rPr>
      </w:pPr>
      <w:r w:rsidRPr="001B4C1E">
        <w:rPr>
          <w:rFonts w:ascii="Arial" w:hAnsi="Arial"/>
          <w:sz w:val="20"/>
          <w:szCs w:val="20"/>
        </w:rPr>
        <w:t>Genetic scientists and their professional bodies</w:t>
      </w:r>
    </w:p>
    <w:p w14:paraId="445C26D9" w14:textId="77777777"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rPr>
          <w:rFonts w:ascii="Arial" w:hAnsi="Arial"/>
          <w:b/>
          <w:color w:val="FFFFFF" w:themeColor="background1"/>
          <w:sz w:val="20"/>
        </w:rPr>
      </w:pPr>
      <w:r w:rsidRPr="001B4C1E">
        <w:rPr>
          <w:rFonts w:ascii="Arial" w:hAnsi="Arial"/>
          <w:b/>
          <w:color w:val="FFFFFF" w:themeColor="background1"/>
          <w:sz w:val="20"/>
        </w:rPr>
        <w:t>3.</w:t>
      </w:r>
      <w:r w:rsidRPr="001B4C1E">
        <w:rPr>
          <w:rFonts w:ascii="Arial" w:hAnsi="Arial"/>
          <w:b/>
          <w:color w:val="FFFFFF" w:themeColor="background1"/>
          <w:sz w:val="20"/>
        </w:rPr>
        <w:tab/>
        <w:t xml:space="preserve">What might be the unintended impacts for patients and consumers particularly vulnerable </w:t>
      </w:r>
      <w:r w:rsidRPr="001B4C1E">
        <w:rPr>
          <w:rFonts w:ascii="Arial" w:hAnsi="Arial"/>
          <w:b/>
          <w:color w:val="FFFFFF" w:themeColor="background1"/>
          <w:sz w:val="20"/>
        </w:rPr>
        <w:tab/>
        <w:t>members of the community? How will these be addressed?</w:t>
      </w:r>
    </w:p>
    <w:p w14:paraId="1E4B31EB" w14:textId="77777777" w:rsidR="001B4C1E" w:rsidRPr="001B4C1E" w:rsidRDefault="001B4C1E" w:rsidP="001B4C1E">
      <w:pPr>
        <w:rPr>
          <w:rFonts w:ascii="Arial" w:hAnsi="Arial" w:cs="Arial"/>
          <w:sz w:val="20"/>
        </w:rPr>
      </w:pPr>
      <w:bookmarkStart w:id="137" w:name="_Hlk40158614"/>
      <w:bookmarkStart w:id="138" w:name="_Hlk113446238"/>
      <w:r w:rsidRPr="001B4C1E">
        <w:rPr>
          <w:rFonts w:ascii="Arial" w:hAnsi="Arial" w:cs="Arial"/>
          <w:sz w:val="20"/>
        </w:rPr>
        <w:t>The Board is not aware of any unintended impacts for patients and consumers, particularly vulnerable members of the public. The proposal aims to improve access to qualified Genetic pathologists.</w:t>
      </w:r>
    </w:p>
    <w:p w14:paraId="45C6CB1A" w14:textId="77777777" w:rsidR="001B4C1E" w:rsidRPr="001B4C1E" w:rsidRDefault="001B4C1E" w:rsidP="001B4C1E">
      <w:pPr>
        <w:rPr>
          <w:rFonts w:ascii="Arial" w:hAnsi="Arial" w:cs="Arial"/>
          <w:sz w:val="20"/>
        </w:rPr>
      </w:pPr>
      <w:r w:rsidRPr="001B4C1E">
        <w:rPr>
          <w:rFonts w:ascii="Arial" w:hAnsi="Arial" w:cs="Arial"/>
          <w:sz w:val="20"/>
        </w:rPr>
        <w:t xml:space="preserve">The consultation is part of the Board’s and the Australian Medical Council’s (AMC) assessment process of the RCPA’s proposal and aims to investigate the likely impacts with relevant organisations and consumer </w:t>
      </w:r>
      <w:proofErr w:type="gramStart"/>
      <w:r w:rsidRPr="001B4C1E">
        <w:rPr>
          <w:rFonts w:ascii="Arial" w:hAnsi="Arial" w:cs="Arial"/>
          <w:sz w:val="20"/>
        </w:rPr>
        <w:t>groups, and</w:t>
      </w:r>
      <w:proofErr w:type="gramEnd"/>
      <w:r w:rsidRPr="001B4C1E">
        <w:rPr>
          <w:rFonts w:ascii="Arial" w:hAnsi="Arial" w:cs="Arial"/>
          <w:sz w:val="20"/>
        </w:rPr>
        <w:t xml:space="preserve"> </w:t>
      </w:r>
      <w:bookmarkEnd w:id="137"/>
      <w:r w:rsidRPr="001B4C1E">
        <w:rPr>
          <w:rFonts w:ascii="Arial" w:hAnsi="Arial" w:cs="Arial"/>
          <w:sz w:val="20"/>
        </w:rPr>
        <w:t xml:space="preserve">will also help to identify any potential impacts. </w:t>
      </w:r>
    </w:p>
    <w:p w14:paraId="766A9044" w14:textId="77777777" w:rsidR="001B4C1E" w:rsidRPr="001B4C1E" w:rsidRDefault="001B4C1E" w:rsidP="001B4C1E">
      <w:pPr>
        <w:rPr>
          <w:rFonts w:ascii="Arial" w:hAnsi="Arial" w:cs="Arial"/>
          <w:sz w:val="20"/>
        </w:rPr>
      </w:pPr>
      <w:bookmarkStart w:id="139" w:name="_Hlk113447935"/>
      <w:r w:rsidRPr="001B4C1E">
        <w:rPr>
          <w:rFonts w:ascii="Arial" w:hAnsi="Arial" w:cs="Arial"/>
          <w:sz w:val="20"/>
        </w:rPr>
        <w:t xml:space="preserve">The Board will fully consider any potential impacts that are raised during the consultation process in </w:t>
      </w:r>
      <w:proofErr w:type="gramStart"/>
      <w:r w:rsidRPr="001B4C1E">
        <w:rPr>
          <w:rFonts w:ascii="Arial" w:hAnsi="Arial" w:cs="Arial"/>
          <w:sz w:val="20"/>
        </w:rPr>
        <w:t>making a decision</w:t>
      </w:r>
      <w:proofErr w:type="gramEnd"/>
      <w:r w:rsidRPr="001B4C1E">
        <w:rPr>
          <w:rFonts w:ascii="Arial" w:hAnsi="Arial" w:cs="Arial"/>
          <w:sz w:val="20"/>
        </w:rPr>
        <w:t xml:space="preserve"> of whether to </w:t>
      </w:r>
      <w:r w:rsidRPr="001B4C1E">
        <w:rPr>
          <w:rFonts w:ascii="Arial" w:eastAsia="Arial" w:hAnsi="Arial" w:cs="Arial"/>
          <w:sz w:val="20"/>
          <w:szCs w:val="20"/>
        </w:rPr>
        <w:t>recommend to Health Ministers that Genetic Pathology be approved as a new field of specialty practice</w:t>
      </w:r>
      <w:r w:rsidRPr="001B4C1E">
        <w:rPr>
          <w:rFonts w:ascii="Arial" w:hAnsi="Arial" w:cs="Arial"/>
          <w:sz w:val="20"/>
        </w:rPr>
        <w:t>.</w:t>
      </w:r>
    </w:p>
    <w:bookmarkEnd w:id="138"/>
    <w:bookmarkEnd w:id="139"/>
    <w:p w14:paraId="712D6927" w14:textId="7DF7A3B2"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ind w:left="426" w:hanging="426"/>
        <w:rPr>
          <w:rFonts w:ascii="Arial" w:hAnsi="Arial"/>
          <w:b/>
          <w:color w:val="FFFFFF" w:themeColor="background1"/>
          <w:sz w:val="20"/>
        </w:rPr>
      </w:pPr>
      <w:r w:rsidRPr="001B4C1E">
        <w:rPr>
          <w:rFonts w:ascii="Arial" w:hAnsi="Arial"/>
          <w:b/>
          <w:color w:val="FFFFFF" w:themeColor="background1"/>
          <w:sz w:val="20"/>
        </w:rPr>
        <w:t>4.</w:t>
      </w:r>
      <w:r w:rsidRPr="001B4C1E">
        <w:rPr>
          <w:rFonts w:ascii="Arial" w:hAnsi="Arial"/>
          <w:b/>
          <w:color w:val="FFFFFF" w:themeColor="background1"/>
          <w:sz w:val="20"/>
        </w:rPr>
        <w:tab/>
        <w:t xml:space="preserve">How will this proposal impact on Aboriginal and Torres Strait Islander Peoples?  How will the impact be different for </w:t>
      </w:r>
      <w:proofErr w:type="gramStart"/>
      <w:r w:rsidRPr="001B4C1E">
        <w:rPr>
          <w:rFonts w:ascii="Arial" w:hAnsi="Arial"/>
          <w:b/>
          <w:color w:val="FFFFFF" w:themeColor="background1"/>
          <w:sz w:val="20"/>
        </w:rPr>
        <w:t>Aboriginal</w:t>
      </w:r>
      <w:proofErr w:type="gramEnd"/>
      <w:r w:rsidRPr="001B4C1E">
        <w:rPr>
          <w:rFonts w:ascii="Arial" w:hAnsi="Arial"/>
          <w:b/>
          <w:color w:val="FFFFFF" w:themeColor="background1"/>
          <w:sz w:val="20"/>
        </w:rPr>
        <w:t xml:space="preserve"> and Torres Strait Islander Peoples compared to non-Aboriginal and Torres Strait Islander Peoples?</w:t>
      </w:r>
    </w:p>
    <w:p w14:paraId="7627DF19" w14:textId="77777777" w:rsidR="001B4C1E" w:rsidRPr="001B4C1E" w:rsidRDefault="001B4C1E" w:rsidP="001B4C1E">
      <w:pPr>
        <w:rPr>
          <w:rFonts w:ascii="Arial" w:hAnsi="Arial" w:cs="Arial"/>
          <w:sz w:val="20"/>
        </w:rPr>
      </w:pPr>
      <w:r w:rsidRPr="001B4C1E">
        <w:rPr>
          <w:rFonts w:ascii="Arial" w:hAnsi="Arial" w:cs="Arial"/>
          <w:sz w:val="20"/>
        </w:rPr>
        <w:t xml:space="preserve">The Board is not aware of any impacts that will be different for </w:t>
      </w:r>
      <w:proofErr w:type="gramStart"/>
      <w:r w:rsidRPr="001B4C1E">
        <w:rPr>
          <w:rFonts w:ascii="Arial" w:hAnsi="Arial" w:cs="Arial"/>
          <w:sz w:val="20"/>
        </w:rPr>
        <w:t>Aboriginal</w:t>
      </w:r>
      <w:proofErr w:type="gramEnd"/>
      <w:r w:rsidRPr="001B4C1E">
        <w:rPr>
          <w:rFonts w:ascii="Arial" w:hAnsi="Arial" w:cs="Arial"/>
          <w:sz w:val="20"/>
        </w:rPr>
        <w:t xml:space="preserve"> and Torres Strait Islander Peoples compared to non-Aboriginal and Torres Strait Islander Peoples. As previously noted, the proposal aims to improve access to qualified Genetic Pathologists, particularly in rural and remote areas.</w:t>
      </w:r>
    </w:p>
    <w:p w14:paraId="72A6AB81" w14:textId="77777777" w:rsidR="001B4C1E" w:rsidRPr="001B4C1E" w:rsidRDefault="001B4C1E" w:rsidP="001B4C1E">
      <w:pPr>
        <w:rPr>
          <w:rFonts w:ascii="Arial" w:hAnsi="Arial" w:cs="Arial"/>
          <w:sz w:val="20"/>
          <w:szCs w:val="20"/>
        </w:rPr>
      </w:pPr>
      <w:r w:rsidRPr="001B4C1E">
        <w:rPr>
          <w:rFonts w:ascii="Arial" w:hAnsi="Arial" w:cs="Arial"/>
          <w:sz w:val="20"/>
          <w:szCs w:val="20"/>
        </w:rPr>
        <w:t>Stakeholder engagement through wide-ranging consultation will help to identity any potential impacts and to meet the Board’s responsibilities to protect the safety and health care quality for Aboriginal and Torres Strait Islander Peoples.</w:t>
      </w:r>
    </w:p>
    <w:p w14:paraId="7F0E6394" w14:textId="77777777" w:rsidR="001B4C1E" w:rsidRPr="001B4C1E" w:rsidRDefault="001B4C1E" w:rsidP="001B4C1E">
      <w:pPr>
        <w:rPr>
          <w:rFonts w:ascii="Arial" w:hAnsi="Arial" w:cs="Arial"/>
          <w:sz w:val="20"/>
        </w:rPr>
      </w:pPr>
      <w:r w:rsidRPr="001B4C1E">
        <w:rPr>
          <w:rFonts w:ascii="Arial" w:hAnsi="Arial" w:cs="Arial"/>
          <w:sz w:val="20"/>
        </w:rPr>
        <w:t xml:space="preserve">The Board will fully consider any potential impacts that are raised during the consultation process in </w:t>
      </w:r>
      <w:proofErr w:type="gramStart"/>
      <w:r w:rsidRPr="001B4C1E">
        <w:rPr>
          <w:rFonts w:ascii="Arial" w:hAnsi="Arial" w:cs="Arial"/>
          <w:sz w:val="20"/>
        </w:rPr>
        <w:t>making a decision</w:t>
      </w:r>
      <w:proofErr w:type="gramEnd"/>
      <w:r w:rsidRPr="001B4C1E">
        <w:rPr>
          <w:rFonts w:ascii="Arial" w:hAnsi="Arial" w:cs="Arial"/>
          <w:sz w:val="20"/>
        </w:rPr>
        <w:t xml:space="preserve"> of whether to </w:t>
      </w:r>
      <w:r w:rsidRPr="001B4C1E">
        <w:rPr>
          <w:rFonts w:ascii="Arial" w:eastAsia="Arial" w:hAnsi="Arial" w:cs="Arial"/>
          <w:sz w:val="20"/>
          <w:szCs w:val="20"/>
        </w:rPr>
        <w:t>recommend to Health Ministers that Genetic Pathology be approved as a new field of specialty practice</w:t>
      </w:r>
      <w:r w:rsidRPr="001B4C1E">
        <w:rPr>
          <w:rFonts w:ascii="Arial" w:hAnsi="Arial" w:cs="Arial"/>
          <w:sz w:val="20"/>
        </w:rPr>
        <w:t>.</w:t>
      </w:r>
    </w:p>
    <w:p w14:paraId="660F1E5F" w14:textId="445FF9B3"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ind w:left="426" w:hanging="426"/>
        <w:rPr>
          <w:rFonts w:ascii="Arial" w:hAnsi="Arial"/>
          <w:b/>
          <w:sz w:val="20"/>
        </w:rPr>
      </w:pPr>
      <w:r w:rsidRPr="001B4C1E">
        <w:rPr>
          <w:rFonts w:ascii="Arial" w:hAnsi="Arial"/>
          <w:b/>
          <w:color w:val="FFFFFF" w:themeColor="background1"/>
          <w:sz w:val="20"/>
        </w:rPr>
        <w:t>5.</w:t>
      </w:r>
      <w:r w:rsidRPr="001B4C1E">
        <w:rPr>
          <w:rFonts w:ascii="Arial" w:hAnsi="Arial"/>
          <w:b/>
          <w:color w:val="FFFFFF" w:themeColor="background1"/>
          <w:sz w:val="20"/>
        </w:rPr>
        <w:tab/>
        <w:t>How will consultation about this proposal engage with Aboriginal and Torres Strait Islander Peoples?</w:t>
      </w:r>
    </w:p>
    <w:p w14:paraId="6D0D1B38" w14:textId="77777777" w:rsidR="001B4C1E" w:rsidRPr="001B4C1E" w:rsidRDefault="001B4C1E" w:rsidP="001B4C1E">
      <w:pPr>
        <w:rPr>
          <w:rFonts w:ascii="Arial" w:hAnsi="Arial" w:cs="Arial"/>
          <w:sz w:val="20"/>
        </w:rPr>
      </w:pPr>
      <w:r w:rsidRPr="001B4C1E">
        <w:rPr>
          <w:rFonts w:ascii="Arial" w:hAnsi="Arial" w:cs="Arial"/>
          <w:sz w:val="20"/>
        </w:rPr>
        <w:t xml:space="preserve">The Board is committed to the National Scheme’s </w:t>
      </w:r>
      <w:hyperlink r:id="rId31" w:history="1">
        <w:r w:rsidRPr="001B4C1E">
          <w:rPr>
            <w:rFonts w:ascii="Arial" w:hAnsi="Arial" w:cs="Arial"/>
            <w:color w:val="0082F1"/>
            <w:sz w:val="20"/>
            <w:szCs w:val="20"/>
            <w:u w:val="single"/>
            <w:lang w:val="en"/>
          </w:rPr>
          <w:t>Aboriginal and Torres Strait Islander Cultural Health and Safety Strategy 2020-2025</w:t>
        </w:r>
      </w:hyperlink>
      <w:r w:rsidRPr="001B4C1E">
        <w:rPr>
          <w:rFonts w:ascii="Arial" w:hAnsi="Arial" w:cs="Arial"/>
          <w:color w:val="54575B"/>
          <w:sz w:val="20"/>
          <w:szCs w:val="20"/>
          <w:lang w:val="en"/>
        </w:rPr>
        <w:t xml:space="preserve"> </w:t>
      </w:r>
      <w:r w:rsidRPr="001B4C1E">
        <w:rPr>
          <w:rFonts w:ascii="Arial" w:hAnsi="Arial" w:cs="Arial"/>
          <w:sz w:val="20"/>
          <w:szCs w:val="20"/>
        </w:rPr>
        <w:t xml:space="preserve">which </w:t>
      </w:r>
      <w:r w:rsidRPr="001B4C1E">
        <w:rPr>
          <w:rFonts w:ascii="Arial" w:hAnsi="Arial" w:cs="Arial"/>
          <w:sz w:val="20"/>
        </w:rPr>
        <w:t xml:space="preserve">focuses on achieving patient safety for Aboriginal and Torres Islander Peoples as the norm, and the inextricably linked elements of clinical and </w:t>
      </w:r>
      <w:r w:rsidRPr="001B4C1E">
        <w:rPr>
          <w:rFonts w:ascii="Arial" w:hAnsi="Arial" w:cs="Arial"/>
          <w:bCs/>
          <w:sz w:val="20"/>
        </w:rPr>
        <w:t>cultural safety.</w:t>
      </w:r>
      <w:r w:rsidRPr="001B4C1E">
        <w:rPr>
          <w:rFonts w:ascii="Arial" w:hAnsi="Arial" w:cs="Arial"/>
          <w:sz w:val="20"/>
        </w:rPr>
        <w:t xml:space="preserve"> </w:t>
      </w:r>
    </w:p>
    <w:p w14:paraId="2ADA2516" w14:textId="4473F86A" w:rsidR="001B4C1E" w:rsidRDefault="001B4C1E" w:rsidP="001B4C1E">
      <w:pPr>
        <w:rPr>
          <w:rFonts w:ascii="Arial" w:hAnsi="Arial" w:cs="Arial"/>
          <w:sz w:val="20"/>
        </w:rPr>
      </w:pPr>
      <w:r w:rsidRPr="001B4C1E">
        <w:rPr>
          <w:rFonts w:ascii="Arial" w:hAnsi="Arial" w:cs="Arial"/>
          <w:sz w:val="20"/>
        </w:rPr>
        <w:t>As part of the consultation process, there will be engagement with relevant Aboriginal and Torres Strait Islander organisations and stakeholders to ensure there are no unintended consequences for Aboriginal and Torres Strait Islander Peoples.</w:t>
      </w:r>
    </w:p>
    <w:p w14:paraId="300DCBF5" w14:textId="77777777" w:rsidR="00D20CFB" w:rsidRPr="001B4C1E" w:rsidRDefault="00D20CFB" w:rsidP="001B4C1E">
      <w:pPr>
        <w:rPr>
          <w:rFonts w:ascii="Arial" w:hAnsi="Arial" w:cs="Arial"/>
          <w:sz w:val="20"/>
        </w:rPr>
      </w:pPr>
    </w:p>
    <w:p w14:paraId="0DCD8CA5" w14:textId="1BD38D12"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ind w:left="426" w:hanging="426"/>
        <w:rPr>
          <w:rFonts w:ascii="Arial" w:hAnsi="Arial"/>
          <w:b/>
          <w:color w:val="FFFFFF" w:themeColor="background1"/>
          <w:sz w:val="20"/>
        </w:rPr>
      </w:pPr>
      <w:r w:rsidRPr="001B4C1E">
        <w:rPr>
          <w:rFonts w:ascii="Arial" w:hAnsi="Arial"/>
          <w:b/>
          <w:color w:val="FFFFFF" w:themeColor="background1"/>
          <w:sz w:val="20"/>
        </w:rPr>
        <w:lastRenderedPageBreak/>
        <w:t>6.</w:t>
      </w:r>
      <w:r w:rsidRPr="001B4C1E">
        <w:rPr>
          <w:rFonts w:ascii="Arial" w:hAnsi="Arial"/>
          <w:b/>
          <w:color w:val="FFFFFF" w:themeColor="background1"/>
          <w:sz w:val="20"/>
        </w:rPr>
        <w:tab/>
        <w:t xml:space="preserve">What might be the unintended impacts for Aboriginal and Torres Strait Islander Peoples? how will these be addressed? </w:t>
      </w:r>
    </w:p>
    <w:p w14:paraId="21994CA4" w14:textId="77777777" w:rsidR="001B4C1E" w:rsidRPr="001B4C1E" w:rsidRDefault="001B4C1E" w:rsidP="001B4C1E">
      <w:pPr>
        <w:rPr>
          <w:rFonts w:ascii="Arial" w:hAnsi="Arial" w:cs="Arial"/>
          <w:sz w:val="20"/>
        </w:rPr>
      </w:pPr>
      <w:r w:rsidRPr="001B4C1E">
        <w:rPr>
          <w:rFonts w:ascii="Arial" w:hAnsi="Arial" w:cs="Arial"/>
          <w:sz w:val="20"/>
          <w:szCs w:val="20"/>
        </w:rPr>
        <w:t xml:space="preserve">The Board does not expect there to be any adverse impacts for Aboriginal and Torres Strait Islander Peoples </w:t>
      </w:r>
      <w:proofErr w:type="gramStart"/>
      <w:r w:rsidRPr="001B4C1E">
        <w:rPr>
          <w:rFonts w:ascii="Arial" w:hAnsi="Arial" w:cs="Arial"/>
          <w:sz w:val="20"/>
          <w:szCs w:val="20"/>
        </w:rPr>
        <w:t>as a result of</w:t>
      </w:r>
      <w:proofErr w:type="gramEnd"/>
      <w:r w:rsidRPr="001B4C1E">
        <w:rPr>
          <w:rFonts w:ascii="Arial" w:hAnsi="Arial" w:cs="Arial"/>
          <w:sz w:val="20"/>
          <w:szCs w:val="20"/>
        </w:rPr>
        <w:t xml:space="preserve"> the proposal.</w:t>
      </w:r>
    </w:p>
    <w:p w14:paraId="111DF9FC" w14:textId="77777777" w:rsidR="001B4C1E" w:rsidRPr="001B4C1E" w:rsidRDefault="001B4C1E" w:rsidP="001B4C1E">
      <w:pPr>
        <w:rPr>
          <w:rFonts w:ascii="Arial" w:hAnsi="Arial" w:cs="Arial"/>
          <w:sz w:val="20"/>
        </w:rPr>
      </w:pPr>
      <w:r w:rsidRPr="001B4C1E">
        <w:rPr>
          <w:rFonts w:ascii="Arial" w:hAnsi="Arial" w:cs="Arial"/>
          <w:sz w:val="20"/>
        </w:rPr>
        <w:t xml:space="preserve">The consultation aims to investigate the likely stated impacts with relevant organisations and Aboriginal and Torres Strait Islander </w:t>
      </w:r>
      <w:proofErr w:type="gramStart"/>
      <w:r w:rsidRPr="001B4C1E">
        <w:rPr>
          <w:rFonts w:ascii="Arial" w:hAnsi="Arial" w:cs="Arial"/>
          <w:sz w:val="20"/>
        </w:rPr>
        <w:t>Peoples, and</w:t>
      </w:r>
      <w:proofErr w:type="gramEnd"/>
      <w:r w:rsidRPr="001B4C1E">
        <w:rPr>
          <w:rFonts w:ascii="Arial" w:hAnsi="Arial" w:cs="Arial"/>
          <w:sz w:val="20"/>
        </w:rPr>
        <w:t xml:space="preserve"> will also help to identify any unintended impacts. </w:t>
      </w:r>
    </w:p>
    <w:p w14:paraId="460BFA2F" w14:textId="77777777" w:rsidR="001B4C1E" w:rsidRPr="001B4C1E" w:rsidRDefault="001B4C1E" w:rsidP="001B4C1E">
      <w:pPr>
        <w:rPr>
          <w:rFonts w:ascii="Arial" w:hAnsi="Arial" w:cs="Arial"/>
          <w:sz w:val="20"/>
        </w:rPr>
      </w:pPr>
      <w:r w:rsidRPr="001B4C1E">
        <w:rPr>
          <w:rFonts w:ascii="Arial" w:hAnsi="Arial" w:cs="Arial"/>
          <w:sz w:val="20"/>
        </w:rPr>
        <w:t xml:space="preserve">The Board will fully consider any potential negative impacts for Aboriginal and Torres Strait Islander Peoples that may be raised during consultation when </w:t>
      </w:r>
      <w:proofErr w:type="gramStart"/>
      <w:r w:rsidRPr="001B4C1E">
        <w:rPr>
          <w:rFonts w:ascii="Arial" w:hAnsi="Arial" w:cs="Arial"/>
          <w:sz w:val="20"/>
        </w:rPr>
        <w:t>making a decision</w:t>
      </w:r>
      <w:proofErr w:type="gramEnd"/>
      <w:r w:rsidRPr="001B4C1E">
        <w:rPr>
          <w:rFonts w:ascii="Arial" w:hAnsi="Arial" w:cs="Arial"/>
          <w:sz w:val="20"/>
        </w:rPr>
        <w:t xml:space="preserve"> on whether or not to </w:t>
      </w:r>
      <w:r w:rsidRPr="001B4C1E">
        <w:rPr>
          <w:rFonts w:ascii="Arial" w:eastAsia="Arial" w:hAnsi="Arial" w:cs="Arial"/>
          <w:sz w:val="20"/>
          <w:szCs w:val="20"/>
        </w:rPr>
        <w:t>recommend to Health Ministers that Genetic Pathology be approved as a new field of specialty practice</w:t>
      </w:r>
      <w:r w:rsidRPr="001B4C1E">
        <w:rPr>
          <w:rFonts w:ascii="Arial" w:hAnsi="Arial" w:cs="Arial"/>
          <w:sz w:val="20"/>
        </w:rPr>
        <w:t>.</w:t>
      </w:r>
    </w:p>
    <w:p w14:paraId="5489BB68" w14:textId="77777777" w:rsidR="001B4C1E" w:rsidRPr="001B4C1E" w:rsidRDefault="001B4C1E" w:rsidP="001B4C1E">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426"/>
        </w:tabs>
        <w:spacing w:before="200"/>
        <w:rPr>
          <w:rFonts w:ascii="Arial" w:hAnsi="Arial"/>
          <w:b/>
          <w:color w:val="FFFFFF" w:themeColor="background1"/>
          <w:sz w:val="20"/>
        </w:rPr>
      </w:pPr>
      <w:r w:rsidRPr="001B4C1E">
        <w:rPr>
          <w:rFonts w:ascii="Arial" w:hAnsi="Arial"/>
          <w:b/>
          <w:color w:val="FFFFFF" w:themeColor="background1"/>
          <w:sz w:val="20"/>
        </w:rPr>
        <w:t>7</w:t>
      </w:r>
      <w:r w:rsidRPr="001B4C1E">
        <w:rPr>
          <w:rFonts w:ascii="Arial" w:hAnsi="Arial"/>
          <w:b/>
          <w:color w:val="FFFFFF" w:themeColor="background1"/>
          <w:sz w:val="20"/>
        </w:rPr>
        <w:tab/>
        <w:t>How will the impact of this proposal be actively monitored and evaluated?</w:t>
      </w:r>
    </w:p>
    <w:p w14:paraId="42E778EC" w14:textId="77777777" w:rsidR="001B4C1E" w:rsidRPr="001B4C1E" w:rsidRDefault="001B4C1E" w:rsidP="001B4C1E">
      <w:pPr>
        <w:rPr>
          <w:rFonts w:ascii="Arial" w:hAnsi="Arial" w:cs="Arial"/>
          <w:sz w:val="20"/>
        </w:rPr>
      </w:pPr>
      <w:r w:rsidRPr="001B4C1E">
        <w:rPr>
          <w:rFonts w:ascii="Arial" w:hAnsi="Arial" w:cs="Arial"/>
          <w:sz w:val="20"/>
        </w:rPr>
        <w:t xml:space="preserve">If Health Ministers approve the recognition of Genetic Pathology as a new field of specialty practice, education providers with programs of study in this specialty may apply to the AMC, as the accreditation authority for medicine under the National Law, for accreditation of their program of study. The AMC assesses programs of study, including the continuing professional development programs in recognised specialties, against the approved </w:t>
      </w:r>
      <w:hyperlink r:id="rId32" w:history="1">
        <w:r w:rsidRPr="001B4C1E">
          <w:rPr>
            <w:rFonts w:ascii="Arial" w:hAnsi="Arial" w:cs="Arial"/>
            <w:color w:val="0000FF"/>
            <w:sz w:val="20"/>
            <w:u w:val="single"/>
          </w:rPr>
          <w:t>accreditation standards</w:t>
        </w:r>
      </w:hyperlink>
      <w:r w:rsidRPr="001B4C1E">
        <w:rPr>
          <w:rFonts w:ascii="Arial" w:hAnsi="Arial" w:cs="Arial"/>
          <w:sz w:val="20"/>
        </w:rPr>
        <w:t xml:space="preserve">. </w:t>
      </w:r>
    </w:p>
    <w:p w14:paraId="4516BE0A" w14:textId="77777777" w:rsidR="001B4C1E" w:rsidRPr="001B4C1E" w:rsidRDefault="001B4C1E" w:rsidP="001B4C1E">
      <w:pPr>
        <w:rPr>
          <w:rFonts w:ascii="Arial" w:hAnsi="Arial" w:cs="Arial"/>
          <w:sz w:val="20"/>
          <w:szCs w:val="20"/>
        </w:rPr>
      </w:pPr>
      <w:r w:rsidRPr="001B4C1E">
        <w:rPr>
          <w:rFonts w:ascii="Arial" w:hAnsi="Arial" w:cs="Arial"/>
          <w:sz w:val="20"/>
          <w:szCs w:val="20"/>
        </w:rPr>
        <w:t>Education providers and their programs of study are required to meet the accreditation standards. These standards require educational outcomes for programs to address community needs, and that education providers relate their training and education functions to the health care needs of the community, ensuring the promotion of health and safety of the public including Aboriginal and Torres Strait Islander Peoples. If certain standards are not met, the AMC applies accreditation conditions to the program, and continuing accreditation is subject to satisfying these conditions. The AMC may decide not to grant accreditation if programs do not meet the standards.</w:t>
      </w:r>
    </w:p>
    <w:p w14:paraId="14856A57" w14:textId="77777777" w:rsidR="001B4C1E" w:rsidRPr="001B4C1E" w:rsidRDefault="001B4C1E" w:rsidP="001B4C1E">
      <w:pPr>
        <w:rPr>
          <w:rFonts w:ascii="Arial" w:hAnsi="Arial" w:cs="Arial"/>
          <w:sz w:val="20"/>
        </w:rPr>
      </w:pPr>
      <w:r w:rsidRPr="001B4C1E">
        <w:rPr>
          <w:rFonts w:ascii="Arial" w:hAnsi="Arial" w:cs="Arial"/>
          <w:sz w:val="20"/>
        </w:rPr>
        <w:t>Once the AMC has accredited programs and their providers, under the National Law it must monitor the program and provider to ensure that they continue to meet the accreditation standards. The AMC seeks annual submissions from accredited education providers to satisfy this monitoring requirement.</w:t>
      </w:r>
    </w:p>
    <w:p w14:paraId="3ACF842D" w14:textId="6E8D289F" w:rsidR="009655C9" w:rsidRPr="001B4C1E" w:rsidRDefault="009655C9" w:rsidP="001B4C1E">
      <w:pPr>
        <w:widowControl w:val="0"/>
        <w:spacing w:before="200"/>
        <w:jc w:val="both"/>
        <w:rPr>
          <w:rFonts w:ascii="Arial" w:eastAsia="Calibri" w:hAnsi="Arial" w:cs="Arial"/>
          <w:sz w:val="22"/>
          <w:szCs w:val="22"/>
          <w:lang w:val="en-US"/>
        </w:rPr>
      </w:pPr>
    </w:p>
    <w:sectPr w:rsidR="009655C9" w:rsidRPr="001B4C1E" w:rsidSect="00D47338">
      <w:pgSz w:w="11906" w:h="16838"/>
      <w:pgMar w:top="1440" w:right="1440" w:bottom="1135" w:left="1440" w:header="708"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EEA4" w14:textId="77777777" w:rsidR="00762F2F" w:rsidRDefault="00762F2F" w:rsidP="00FC2881">
      <w:pPr>
        <w:spacing w:after="0"/>
      </w:pPr>
      <w:r>
        <w:separator/>
      </w:r>
    </w:p>
  </w:endnote>
  <w:endnote w:type="continuationSeparator" w:id="0">
    <w:p w14:paraId="4D7CB0D7" w14:textId="77777777" w:rsidR="00762F2F" w:rsidRDefault="00762F2F"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3ED1" w14:textId="77777777" w:rsidR="00A06552" w:rsidRPr="00757407" w:rsidRDefault="00A06552" w:rsidP="00ED1B6A">
    <w:pPr>
      <w:jc w:val="center"/>
      <w:rPr>
        <w:color w:val="5F6062"/>
        <w:sz w:val="18"/>
        <w:szCs w:val="18"/>
      </w:rPr>
    </w:pPr>
    <w:r w:rsidRPr="00757407">
      <w:rPr>
        <w:color w:val="5F6062"/>
        <w:sz w:val="18"/>
        <w:szCs w:val="18"/>
      </w:rPr>
      <w:t>Medical Board of Australia</w:t>
    </w:r>
    <w:r w:rsidRPr="00757407">
      <w:rPr>
        <w:color w:val="5F6062"/>
        <w:sz w:val="18"/>
        <w:szCs w:val="18"/>
      </w:rPr>
      <w:br/>
      <w:t>Australian Health Practitioner Regulation Agency</w:t>
    </w:r>
  </w:p>
  <w:p w14:paraId="2A4FCFAA" w14:textId="77777777" w:rsidR="00A06552" w:rsidRPr="00757407" w:rsidRDefault="00A06552" w:rsidP="00ED1B6A">
    <w:pPr>
      <w:jc w:val="center"/>
      <w:rPr>
        <w:color w:val="5F6062"/>
        <w:sz w:val="16"/>
        <w:szCs w:val="16"/>
      </w:rPr>
    </w:pPr>
    <w:r w:rsidRPr="00757407">
      <w:rPr>
        <w:color w:val="0067B9"/>
        <w:sz w:val="16"/>
        <w:szCs w:val="16"/>
      </w:rPr>
      <w:t>GPO Box 9958 Melbourne VIC 3001</w:t>
    </w:r>
    <w:r w:rsidRPr="00757407">
      <w:rPr>
        <w:color w:val="5F6062"/>
        <w:sz w:val="16"/>
        <w:szCs w:val="16"/>
      </w:rPr>
      <w:t xml:space="preserve">     </w:t>
    </w:r>
    <w:r w:rsidRPr="00757407">
      <w:rPr>
        <w:color w:val="279989"/>
        <w:sz w:val="16"/>
        <w:szCs w:val="16"/>
      </w:rPr>
      <w:t>Medicalboard.gov.au</w:t>
    </w:r>
    <w:r w:rsidRPr="00757407">
      <w:rPr>
        <w:color w:val="5F6062"/>
        <w:sz w:val="16"/>
        <w:szCs w:val="16"/>
      </w:rPr>
      <w:t xml:space="preserve">     </w:t>
    </w:r>
    <w:r w:rsidRPr="00757407">
      <w:rPr>
        <w:color w:val="0067B9"/>
        <w:sz w:val="16"/>
        <w:szCs w:val="16"/>
      </w:rPr>
      <w:t>1300 419 495</w:t>
    </w:r>
  </w:p>
  <w:p w14:paraId="52DE6A6C" w14:textId="77777777" w:rsidR="00A06552" w:rsidRDefault="00A0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18A" w14:textId="77777777" w:rsidR="00ED15A0" w:rsidRDefault="00084FE9" w:rsidP="00FC2881">
    <w:pPr>
      <w:pStyle w:val="Footer"/>
      <w:framePr w:wrap="around" w:vAnchor="text" w:hAnchor="margin" w:xAlign="right" w:y="1"/>
    </w:pPr>
    <w:r>
      <w:fldChar w:fldCharType="begin"/>
    </w:r>
    <w:r w:rsidR="00ED15A0">
      <w:instrText xml:space="preserve">PAGE  </w:instrText>
    </w:r>
    <w:r>
      <w:fldChar w:fldCharType="end"/>
    </w:r>
  </w:p>
  <w:p w14:paraId="79012E31" w14:textId="77777777" w:rsidR="00ED15A0" w:rsidRDefault="00ED15A0" w:rsidP="00FC2881">
    <w:pPr>
      <w:pStyle w:val="Footer"/>
      <w:ind w:right="360"/>
    </w:pPr>
  </w:p>
  <w:p w14:paraId="026B668D" w14:textId="77777777" w:rsidR="009615DF" w:rsidRDefault="009615DF"/>
  <w:p w14:paraId="212FF97A" w14:textId="77777777" w:rsidR="009615DF" w:rsidRDefault="009615DF"/>
  <w:p w14:paraId="3D2E3F9D" w14:textId="77777777" w:rsidR="009615DF" w:rsidRDefault="009615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CAC5" w14:textId="77777777" w:rsidR="00ED15A0" w:rsidRPr="00E73698" w:rsidRDefault="007D7918" w:rsidP="00BA1A74">
    <w:pPr>
      <w:pStyle w:val="AHPRApagenumber"/>
      <w:framePr w:wrap="around" w:hAnchor="page" w:x="10735" w:y="-409"/>
    </w:pPr>
    <w:r>
      <w:fldChar w:fldCharType="begin"/>
    </w:r>
    <w:r>
      <w:instrText xml:space="preserve">PAGE  </w:instrText>
    </w:r>
    <w:r>
      <w:fldChar w:fldCharType="separate"/>
    </w:r>
    <w:r w:rsidR="00E30497">
      <w:rPr>
        <w:noProof/>
      </w:rPr>
      <w:t>2</w:t>
    </w:r>
    <w:r>
      <w:rPr>
        <w:noProof/>
      </w:rPr>
      <w:fldChar w:fldCharType="end"/>
    </w:r>
  </w:p>
  <w:p w14:paraId="11EE8C69" w14:textId="77777777" w:rsidR="00A06552" w:rsidRPr="00A06552" w:rsidRDefault="00A06552" w:rsidP="00A06552">
    <w:pPr>
      <w:widowControl w:val="0"/>
      <w:autoSpaceDE w:val="0"/>
      <w:autoSpaceDN w:val="0"/>
      <w:spacing w:before="15" w:after="0"/>
      <w:ind w:left="20"/>
      <w:rPr>
        <w:rFonts w:ascii="Arial" w:eastAsia="Arial" w:hAnsi="Arial" w:cs="Arial"/>
        <w:b/>
        <w:i/>
        <w:sz w:val="16"/>
        <w:szCs w:val="22"/>
      </w:rPr>
    </w:pPr>
    <w:r w:rsidRPr="00A06552">
      <w:rPr>
        <w:rFonts w:ascii="Arial" w:eastAsia="Arial" w:hAnsi="Arial" w:cs="Arial"/>
        <w:b/>
        <w:i/>
        <w:color w:val="008EC4"/>
        <w:sz w:val="16"/>
        <w:szCs w:val="22"/>
      </w:rPr>
      <w:t>Medical</w:t>
    </w:r>
    <w:r w:rsidRPr="00A06552">
      <w:rPr>
        <w:rFonts w:ascii="Arial" w:eastAsia="Arial" w:hAnsi="Arial" w:cs="Arial"/>
        <w:b/>
        <w:i/>
        <w:color w:val="008EC4"/>
        <w:spacing w:val="-2"/>
        <w:sz w:val="16"/>
        <w:szCs w:val="22"/>
      </w:rPr>
      <w:t xml:space="preserve"> </w:t>
    </w:r>
    <w:r w:rsidRPr="00A06552">
      <w:rPr>
        <w:rFonts w:ascii="Arial" w:eastAsia="Arial" w:hAnsi="Arial" w:cs="Arial"/>
        <w:b/>
        <w:i/>
        <w:color w:val="008EC4"/>
        <w:sz w:val="16"/>
        <w:szCs w:val="22"/>
      </w:rPr>
      <w:t>Board of</w:t>
    </w:r>
    <w:r w:rsidRPr="00A06552">
      <w:rPr>
        <w:rFonts w:ascii="Arial" w:eastAsia="Arial" w:hAnsi="Arial" w:cs="Arial"/>
        <w:b/>
        <w:i/>
        <w:color w:val="008EC4"/>
        <w:spacing w:val="-1"/>
        <w:sz w:val="16"/>
        <w:szCs w:val="22"/>
      </w:rPr>
      <w:t xml:space="preserve"> </w:t>
    </w:r>
    <w:r w:rsidRPr="00A06552">
      <w:rPr>
        <w:rFonts w:ascii="Arial" w:eastAsia="Arial" w:hAnsi="Arial" w:cs="Arial"/>
        <w:b/>
        <w:i/>
        <w:color w:val="008EC4"/>
        <w:sz w:val="16"/>
        <w:szCs w:val="22"/>
      </w:rPr>
      <w:t>Australia</w:t>
    </w:r>
  </w:p>
  <w:p w14:paraId="78223803" w14:textId="34A82AF9" w:rsidR="009615DF" w:rsidRPr="007325C6" w:rsidRDefault="00A06552" w:rsidP="007325C6">
    <w:pPr>
      <w:widowControl w:val="0"/>
      <w:autoSpaceDE w:val="0"/>
      <w:autoSpaceDN w:val="0"/>
      <w:spacing w:before="1" w:after="0"/>
      <w:ind w:left="20"/>
      <w:rPr>
        <w:rFonts w:ascii="Arial" w:eastAsia="Arial" w:hAnsi="Arial" w:cs="Arial"/>
        <w:i/>
        <w:color w:val="008EC4"/>
        <w:sz w:val="16"/>
        <w:szCs w:val="22"/>
      </w:rPr>
    </w:pPr>
    <w:r w:rsidRPr="00A06552">
      <w:rPr>
        <w:rFonts w:ascii="Arial" w:eastAsia="Arial" w:hAnsi="Arial" w:cs="Arial"/>
        <w:i/>
        <w:color w:val="008EC4"/>
        <w:sz w:val="16"/>
        <w:szCs w:val="22"/>
      </w:rPr>
      <w:t>Public</w:t>
    </w:r>
    <w:r w:rsidRPr="00A06552">
      <w:rPr>
        <w:rFonts w:ascii="Arial" w:eastAsia="Arial" w:hAnsi="Arial" w:cs="Arial"/>
        <w:i/>
        <w:color w:val="008EC4"/>
        <w:spacing w:val="-6"/>
        <w:sz w:val="16"/>
        <w:szCs w:val="22"/>
      </w:rPr>
      <w:t xml:space="preserve"> </w:t>
    </w:r>
    <w:r w:rsidRPr="00A06552">
      <w:rPr>
        <w:rFonts w:ascii="Arial" w:eastAsia="Arial" w:hAnsi="Arial" w:cs="Arial"/>
        <w:i/>
        <w:color w:val="008EC4"/>
        <w:sz w:val="16"/>
        <w:szCs w:val="22"/>
      </w:rPr>
      <w:t>consultation:</w:t>
    </w:r>
    <w:r w:rsidRPr="00A06552">
      <w:rPr>
        <w:rFonts w:ascii="Arial" w:eastAsia="Arial" w:hAnsi="Arial" w:cs="Arial"/>
        <w:i/>
        <w:color w:val="008EC4"/>
        <w:spacing w:val="-3"/>
        <w:sz w:val="16"/>
        <w:szCs w:val="22"/>
      </w:rPr>
      <w:t xml:space="preserve"> </w:t>
    </w:r>
    <w:r w:rsidRPr="00A06552">
      <w:rPr>
        <w:rFonts w:ascii="Arial" w:eastAsia="Arial" w:hAnsi="Arial" w:cs="Arial"/>
        <w:i/>
        <w:color w:val="008EC4"/>
        <w:sz w:val="16"/>
        <w:szCs w:val="22"/>
      </w:rPr>
      <w:t>Recognition of a new medical specialty: Genetic Pathology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FEB3" w14:textId="77777777" w:rsidR="007D7918" w:rsidRPr="007D7918" w:rsidRDefault="007D7918" w:rsidP="007D7918">
    <w:pPr>
      <w:jc w:val="center"/>
      <w:rPr>
        <w:rFonts w:ascii="Arial" w:hAnsi="Arial" w:cs="Arial"/>
        <w:color w:val="5F6062"/>
        <w:sz w:val="18"/>
        <w:szCs w:val="18"/>
      </w:rPr>
    </w:pPr>
    <w:bookmarkStart w:id="84" w:name="_Hlk24447634"/>
    <w:bookmarkStart w:id="85" w:name="_Hlk24447268"/>
  </w:p>
  <w:p w14:paraId="4FA19F51" w14:textId="77777777" w:rsidR="00A06552" w:rsidRPr="00A06552" w:rsidRDefault="00A06552" w:rsidP="00A06552">
    <w:pPr>
      <w:widowControl w:val="0"/>
      <w:autoSpaceDE w:val="0"/>
      <w:autoSpaceDN w:val="0"/>
      <w:spacing w:before="15" w:after="0"/>
      <w:ind w:left="20"/>
      <w:rPr>
        <w:rFonts w:ascii="Arial" w:eastAsia="Arial" w:hAnsi="Arial" w:cs="Arial"/>
        <w:b/>
        <w:i/>
        <w:sz w:val="16"/>
        <w:szCs w:val="22"/>
      </w:rPr>
    </w:pPr>
    <w:bookmarkStart w:id="86" w:name="_Hlk108780372"/>
    <w:bookmarkEnd w:id="84"/>
    <w:bookmarkEnd w:id="85"/>
    <w:r w:rsidRPr="00A06552">
      <w:rPr>
        <w:rFonts w:ascii="Arial" w:eastAsia="Arial" w:hAnsi="Arial" w:cs="Arial"/>
        <w:b/>
        <w:i/>
        <w:color w:val="008EC4"/>
        <w:sz w:val="16"/>
        <w:szCs w:val="22"/>
      </w:rPr>
      <w:t>Medical</w:t>
    </w:r>
    <w:r w:rsidRPr="00A06552">
      <w:rPr>
        <w:rFonts w:ascii="Arial" w:eastAsia="Arial" w:hAnsi="Arial" w:cs="Arial"/>
        <w:b/>
        <w:i/>
        <w:color w:val="008EC4"/>
        <w:spacing w:val="-2"/>
        <w:sz w:val="16"/>
        <w:szCs w:val="22"/>
      </w:rPr>
      <w:t xml:space="preserve"> </w:t>
    </w:r>
    <w:r w:rsidRPr="00A06552">
      <w:rPr>
        <w:rFonts w:ascii="Arial" w:eastAsia="Arial" w:hAnsi="Arial" w:cs="Arial"/>
        <w:b/>
        <w:i/>
        <w:color w:val="008EC4"/>
        <w:sz w:val="16"/>
        <w:szCs w:val="22"/>
      </w:rPr>
      <w:t>Board of</w:t>
    </w:r>
    <w:r w:rsidRPr="00A06552">
      <w:rPr>
        <w:rFonts w:ascii="Arial" w:eastAsia="Arial" w:hAnsi="Arial" w:cs="Arial"/>
        <w:b/>
        <w:i/>
        <w:color w:val="008EC4"/>
        <w:spacing w:val="-1"/>
        <w:sz w:val="16"/>
        <w:szCs w:val="22"/>
      </w:rPr>
      <w:t xml:space="preserve"> </w:t>
    </w:r>
    <w:r w:rsidRPr="00A06552">
      <w:rPr>
        <w:rFonts w:ascii="Arial" w:eastAsia="Arial" w:hAnsi="Arial" w:cs="Arial"/>
        <w:b/>
        <w:i/>
        <w:color w:val="008EC4"/>
        <w:sz w:val="16"/>
        <w:szCs w:val="22"/>
      </w:rPr>
      <w:t>Australia</w:t>
    </w:r>
  </w:p>
  <w:p w14:paraId="0669B435" w14:textId="77777777" w:rsidR="00A06552" w:rsidRPr="00A06552" w:rsidRDefault="00A06552" w:rsidP="00A06552">
    <w:pPr>
      <w:widowControl w:val="0"/>
      <w:autoSpaceDE w:val="0"/>
      <w:autoSpaceDN w:val="0"/>
      <w:spacing w:before="1" w:after="0"/>
      <w:ind w:left="20"/>
      <w:rPr>
        <w:rFonts w:ascii="Arial" w:eastAsia="Arial" w:hAnsi="Arial" w:cs="Arial"/>
        <w:i/>
        <w:color w:val="008EC4"/>
        <w:sz w:val="16"/>
        <w:szCs w:val="22"/>
      </w:rPr>
    </w:pPr>
    <w:r w:rsidRPr="00A06552">
      <w:rPr>
        <w:rFonts w:ascii="Arial" w:eastAsia="Arial" w:hAnsi="Arial" w:cs="Arial"/>
        <w:i/>
        <w:color w:val="008EC4"/>
        <w:sz w:val="16"/>
        <w:szCs w:val="22"/>
      </w:rPr>
      <w:t>Public</w:t>
    </w:r>
    <w:r w:rsidRPr="00A06552">
      <w:rPr>
        <w:rFonts w:ascii="Arial" w:eastAsia="Arial" w:hAnsi="Arial" w:cs="Arial"/>
        <w:i/>
        <w:color w:val="008EC4"/>
        <w:spacing w:val="-6"/>
        <w:sz w:val="16"/>
        <w:szCs w:val="22"/>
      </w:rPr>
      <w:t xml:space="preserve"> </w:t>
    </w:r>
    <w:r w:rsidRPr="00A06552">
      <w:rPr>
        <w:rFonts w:ascii="Arial" w:eastAsia="Arial" w:hAnsi="Arial" w:cs="Arial"/>
        <w:i/>
        <w:color w:val="008EC4"/>
        <w:sz w:val="16"/>
        <w:szCs w:val="22"/>
      </w:rPr>
      <w:t>consultation:</w:t>
    </w:r>
    <w:r w:rsidRPr="00A06552">
      <w:rPr>
        <w:rFonts w:ascii="Arial" w:eastAsia="Arial" w:hAnsi="Arial" w:cs="Arial"/>
        <w:i/>
        <w:color w:val="008EC4"/>
        <w:spacing w:val="-3"/>
        <w:sz w:val="16"/>
        <w:szCs w:val="22"/>
      </w:rPr>
      <w:t xml:space="preserve"> </w:t>
    </w:r>
    <w:r w:rsidRPr="00A06552">
      <w:rPr>
        <w:rFonts w:ascii="Arial" w:eastAsia="Arial" w:hAnsi="Arial" w:cs="Arial"/>
        <w:i/>
        <w:color w:val="008EC4"/>
        <w:sz w:val="16"/>
        <w:szCs w:val="22"/>
      </w:rPr>
      <w:t>Recognition of a new medical specialty: Genetic Pathology</w:t>
    </w:r>
  </w:p>
  <w:bookmarkEnd w:id="86"/>
  <w:p w14:paraId="541B72A1" w14:textId="77777777" w:rsidR="00ED15A0" w:rsidRPr="007D7918" w:rsidRDefault="00ED15A0" w:rsidP="007D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7DEE" w14:textId="77777777" w:rsidR="00762F2F" w:rsidRDefault="00762F2F" w:rsidP="00FC2881">
      <w:pPr>
        <w:spacing w:after="0"/>
      </w:pPr>
      <w:r>
        <w:separator/>
      </w:r>
    </w:p>
  </w:footnote>
  <w:footnote w:type="continuationSeparator" w:id="0">
    <w:p w14:paraId="22AA4500" w14:textId="77777777" w:rsidR="00762F2F" w:rsidRDefault="00762F2F" w:rsidP="00FC2881">
      <w:pPr>
        <w:spacing w:after="0"/>
      </w:pPr>
      <w:r>
        <w:continuationSeparator/>
      </w:r>
    </w:p>
  </w:footnote>
  <w:footnote w:id="1">
    <w:p w14:paraId="2BE1AD4C" w14:textId="0763C5DE" w:rsidR="00A06552" w:rsidRPr="00A06552" w:rsidRDefault="00A06552" w:rsidP="00A06552">
      <w:pPr>
        <w:pStyle w:val="FootnoteText"/>
        <w:rPr>
          <w:rFonts w:ascii="Arial" w:hAnsi="Arial" w:cs="Arial"/>
          <w:sz w:val="16"/>
          <w:szCs w:val="16"/>
        </w:rPr>
      </w:pPr>
      <w:r>
        <w:rPr>
          <w:rStyle w:val="FootnoteReference"/>
        </w:rPr>
        <w:footnoteRef/>
      </w:r>
      <w:r>
        <w:t xml:space="preserve"> </w:t>
      </w:r>
      <w:r w:rsidRPr="00A06552">
        <w:rPr>
          <w:rFonts w:ascii="Arial" w:hAnsi="Arial" w:cs="Arial"/>
          <w:sz w:val="16"/>
          <w:szCs w:val="16"/>
        </w:rPr>
        <w:t xml:space="preserve">You are welcome to supply a PDF file of your feedback in addition to the word (or equivalent) file, however we request that you supply a text or word file. As part of an effort to meet international website accessibility guidelines, </w:t>
      </w:r>
      <w:r w:rsidR="00B75CF4">
        <w:rPr>
          <w:rFonts w:ascii="Arial" w:hAnsi="Arial" w:cs="Arial"/>
          <w:sz w:val="16"/>
          <w:szCs w:val="16"/>
        </w:rPr>
        <w:t>Ahpra</w:t>
      </w:r>
      <w:r w:rsidR="00B75CF4" w:rsidRPr="00A06552">
        <w:rPr>
          <w:rFonts w:ascii="Arial" w:hAnsi="Arial" w:cs="Arial"/>
          <w:sz w:val="16"/>
          <w:szCs w:val="16"/>
        </w:rPr>
        <w:t xml:space="preserve"> </w:t>
      </w:r>
      <w:r w:rsidRPr="00A06552">
        <w:rPr>
          <w:rFonts w:ascii="Arial" w:hAnsi="Arial" w:cs="Arial"/>
          <w:sz w:val="16"/>
          <w:szCs w:val="16"/>
        </w:rPr>
        <w:t xml:space="preserve">and National Boards are striving to publish documents in accessible formats (such as word), in addition to PDFs. More information about this is available at </w:t>
      </w:r>
      <w:hyperlink r:id="rId1">
        <w:r w:rsidRPr="00A06552">
          <w:rPr>
            <w:rStyle w:val="Hyperlink"/>
            <w:rFonts w:ascii="Arial" w:hAnsi="Arial" w:cs="Arial"/>
            <w:sz w:val="16"/>
            <w:szCs w:val="16"/>
          </w:rPr>
          <w:t>www.ahpra.gov.au/About-AHPRA/Accessibility.aspx</w:t>
        </w:r>
      </w:hyperlink>
    </w:p>
    <w:p w14:paraId="4F1D35EB" w14:textId="0BC20EE2" w:rsidR="00A06552" w:rsidRDefault="00A06552">
      <w:pPr>
        <w:pStyle w:val="FootnoteText"/>
      </w:pPr>
    </w:p>
  </w:footnote>
  <w:footnote w:id="2">
    <w:p w14:paraId="1F9472EF" w14:textId="77777777" w:rsidR="001B4C1E" w:rsidRDefault="001B4C1E" w:rsidP="001B4C1E">
      <w:pPr>
        <w:pStyle w:val="AHPRAbodyContextparanumbered"/>
        <w:numPr>
          <w:ilvl w:val="0"/>
          <w:numId w:val="0"/>
        </w:numPr>
      </w:pPr>
      <w:r>
        <w:rPr>
          <w:rStyle w:val="FootnoteReference"/>
        </w:rPr>
        <w:footnoteRef/>
      </w:r>
      <w:r>
        <w:t xml:space="preserve"> </w:t>
      </w:r>
      <w:r w:rsidRPr="00E90B0E">
        <w:rPr>
          <w:sz w:val="16"/>
          <w:szCs w:val="16"/>
        </w:rPr>
        <w:t>This statement has been developed by A</w:t>
      </w:r>
      <w:r>
        <w:rPr>
          <w:sz w:val="16"/>
          <w:szCs w:val="16"/>
        </w:rPr>
        <w:t>hpra</w:t>
      </w:r>
      <w:r w:rsidRPr="00E90B0E">
        <w:rPr>
          <w:sz w:val="16"/>
          <w:szCs w:val="16"/>
        </w:rPr>
        <w:t xml:space="preserve"> and the National Boards in accordance with section 25(c) and 35(c) of the </w:t>
      </w:r>
      <w:r w:rsidRPr="00E90B0E">
        <w:rPr>
          <w:i/>
          <w:iCs/>
          <w:sz w:val="16"/>
          <w:szCs w:val="16"/>
        </w:rPr>
        <w:t xml:space="preserve">Health Practitioner Regulation National Law </w:t>
      </w:r>
      <w:r w:rsidRPr="00E90B0E">
        <w:rPr>
          <w:sz w:val="16"/>
          <w:szCs w:val="16"/>
        </w:rPr>
        <w:t>as in force in each state and territory (the National Law). Section 25(c) requires AHPRA to establish procedures for ensuring that the National Registration and Accreditation Scheme (the National Scheme) operates in accordance with good regulatory practice. Section 35(c) assigns the National Boards functions to develop or approve standards, codes and guidelines for the health profession including the development of registration standards for approval by the COAG Health Council and that provide guidance to health practitioners registered in the profession. Section 40 of the National Law requires National Boards to ensure that there is wide-ranging consultation during the development of a registration standard, code, or guideline.</w:t>
      </w:r>
    </w:p>
    <w:p w14:paraId="1D09FA24" w14:textId="77777777" w:rsidR="001B4C1E" w:rsidRPr="00E90B0E" w:rsidRDefault="001B4C1E" w:rsidP="001B4C1E">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3C59" w14:textId="77777777" w:rsidR="00A06552" w:rsidRDefault="00A06552" w:rsidP="00273217">
    <w:pPr>
      <w:pStyle w:val="Header"/>
      <w:tabs>
        <w:tab w:val="clear" w:pos="4513"/>
        <w:tab w:val="clear" w:pos="9026"/>
        <w:tab w:val="left" w:pos="90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68C8" w14:textId="77777777" w:rsidR="00A06552" w:rsidRDefault="00A06552" w:rsidP="007D4792">
    <w:pPr>
      <w:pStyle w:val="Header"/>
      <w:tabs>
        <w:tab w:val="clear" w:pos="9026"/>
        <w:tab w:val="right" w:pos="9745"/>
      </w:tabs>
    </w:pPr>
    <w:r>
      <w:rPr>
        <w:noProof/>
      </w:rPr>
      <w:drawing>
        <wp:anchor distT="0" distB="0" distL="114300" distR="114300" simplePos="0" relativeHeight="251668992" behindDoc="1" locked="0" layoutInCell="1" allowOverlap="1" wp14:anchorId="21A6A91E" wp14:editId="11B2985A">
          <wp:simplePos x="0" y="0"/>
          <wp:positionH relativeFrom="column">
            <wp:posOffset>3117850</wp:posOffset>
          </wp:positionH>
          <wp:positionV relativeFrom="paragraph">
            <wp:posOffset>-137160</wp:posOffset>
          </wp:positionV>
          <wp:extent cx="3261360" cy="1200785"/>
          <wp:effectExtent l="0" t="0" r="0" b="0"/>
          <wp:wrapTight wrapText="bothSides">
            <wp:wrapPolygon edited="0">
              <wp:start x="6056" y="0"/>
              <wp:lineTo x="3533" y="685"/>
              <wp:lineTo x="505" y="3769"/>
              <wp:lineTo x="505" y="5483"/>
              <wp:lineTo x="0" y="7539"/>
              <wp:lineTo x="0" y="16448"/>
              <wp:lineTo x="5047" y="16448"/>
              <wp:lineTo x="6813" y="21246"/>
              <wp:lineTo x="6939" y="21246"/>
              <wp:lineTo x="7822" y="21246"/>
              <wp:lineTo x="8453" y="16448"/>
              <wp:lineTo x="14888" y="14392"/>
              <wp:lineTo x="15014" y="10966"/>
              <wp:lineTo x="11481" y="10966"/>
              <wp:lineTo x="21449" y="8910"/>
              <wp:lineTo x="21449" y="4455"/>
              <wp:lineTo x="6813" y="0"/>
              <wp:lineTo x="60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1200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853" w14:textId="77777777" w:rsidR="009615DF" w:rsidRDefault="009615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19A3" w14:textId="77777777" w:rsidR="007D7918" w:rsidRDefault="007D7918" w:rsidP="00A065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0FC7" w14:textId="4486F2C2" w:rsidR="006618D8" w:rsidRDefault="005B2D79"/>
  <w:p w14:paraId="695D2D71" w14:textId="77777777" w:rsidR="006618D8" w:rsidRPr="00720A96" w:rsidRDefault="005B2D79" w:rsidP="00D47338">
    <w:pPr>
      <w:ind w:left="-1134"/>
      <w:jc w:val="right"/>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770"/>
    <w:multiLevelType w:val="hybridMultilevel"/>
    <w:tmpl w:val="735E80B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628C7"/>
    <w:multiLevelType w:val="hybridMultilevel"/>
    <w:tmpl w:val="264C88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2C709C"/>
    <w:multiLevelType w:val="hybridMultilevel"/>
    <w:tmpl w:val="C28E7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958A4"/>
    <w:multiLevelType w:val="hybridMultilevel"/>
    <w:tmpl w:val="7E5403A4"/>
    <w:lvl w:ilvl="0" w:tplc="F1200558">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8761CF5"/>
    <w:multiLevelType w:val="hybridMultilevel"/>
    <w:tmpl w:val="3E4AE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0A18"/>
    <w:multiLevelType w:val="hybridMultilevel"/>
    <w:tmpl w:val="71A66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456D7B"/>
    <w:multiLevelType w:val="hybridMultilevel"/>
    <w:tmpl w:val="27B0D0E8"/>
    <w:lvl w:ilvl="0" w:tplc="0C3CABEA">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72D1F"/>
    <w:multiLevelType w:val="hybridMultilevel"/>
    <w:tmpl w:val="CA8E1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5A0B87"/>
    <w:multiLevelType w:val="hybridMultilevel"/>
    <w:tmpl w:val="D46CC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6857FF"/>
    <w:multiLevelType w:val="hybridMultilevel"/>
    <w:tmpl w:val="3266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C1A60"/>
    <w:multiLevelType w:val="hybridMultilevel"/>
    <w:tmpl w:val="CE1ED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E63AB"/>
    <w:multiLevelType w:val="hybridMultilevel"/>
    <w:tmpl w:val="AEBCE1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A0F0B"/>
    <w:multiLevelType w:val="hybridMultilevel"/>
    <w:tmpl w:val="9D08DB1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52B95A55"/>
    <w:multiLevelType w:val="hybridMultilevel"/>
    <w:tmpl w:val="3A4025FC"/>
    <w:lvl w:ilvl="0" w:tplc="9AAC52FE">
      <w:start w:val="1"/>
      <w:numFmt w:val="decimal"/>
      <w:lvlText w:val="%1."/>
      <w:lvlJc w:val="left"/>
      <w:pPr>
        <w:ind w:left="720" w:hanging="360"/>
      </w:pPr>
      <w:rPr>
        <w:rFonts w:hint="default"/>
        <w:b w:val="0"/>
        <w:bCs w:val="0"/>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67F24"/>
    <w:multiLevelType w:val="hybridMultilevel"/>
    <w:tmpl w:val="D4508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5BCA10E3"/>
    <w:multiLevelType w:val="hybridMultilevel"/>
    <w:tmpl w:val="00B8F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85715F"/>
    <w:multiLevelType w:val="hybridMultilevel"/>
    <w:tmpl w:val="5748FC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0B13D38"/>
    <w:multiLevelType w:val="hybridMultilevel"/>
    <w:tmpl w:val="CA9410A2"/>
    <w:lvl w:ilvl="0" w:tplc="D982FE00">
      <w:start w:val="1"/>
      <w:numFmt w:val="decimal"/>
      <w:lvlText w:val="%1."/>
      <w:lvlJc w:val="left"/>
      <w:pPr>
        <w:ind w:left="535" w:hanging="370"/>
      </w:pPr>
      <w:rPr>
        <w:rFonts w:ascii="Arial" w:eastAsia="Arial" w:hAnsi="Arial" w:cs="Arial"/>
        <w:b w:val="0"/>
        <w:bCs w:val="0"/>
        <w:i w:val="0"/>
        <w:iCs w:val="0"/>
        <w:spacing w:val="-1"/>
        <w:w w:val="99"/>
        <w:sz w:val="20"/>
        <w:szCs w:val="20"/>
        <w:lang w:val="en-AU" w:eastAsia="en-US" w:bidi="ar-SA"/>
      </w:rPr>
    </w:lvl>
    <w:lvl w:ilvl="1" w:tplc="53B829EE">
      <w:numFmt w:val="bullet"/>
      <w:lvlText w:val="•"/>
      <w:lvlJc w:val="left"/>
      <w:pPr>
        <w:ind w:left="1387" w:hanging="370"/>
      </w:pPr>
      <w:rPr>
        <w:rFonts w:hint="default"/>
        <w:lang w:val="en-AU" w:eastAsia="en-US" w:bidi="ar-SA"/>
      </w:rPr>
    </w:lvl>
    <w:lvl w:ilvl="2" w:tplc="D4D8F33A">
      <w:numFmt w:val="bullet"/>
      <w:lvlText w:val="•"/>
      <w:lvlJc w:val="left"/>
      <w:pPr>
        <w:ind w:left="2234" w:hanging="370"/>
      </w:pPr>
      <w:rPr>
        <w:rFonts w:hint="default"/>
        <w:lang w:val="en-AU" w:eastAsia="en-US" w:bidi="ar-SA"/>
      </w:rPr>
    </w:lvl>
    <w:lvl w:ilvl="3" w:tplc="99B2B0DE">
      <w:numFmt w:val="bullet"/>
      <w:lvlText w:val="•"/>
      <w:lvlJc w:val="left"/>
      <w:pPr>
        <w:ind w:left="3081" w:hanging="370"/>
      </w:pPr>
      <w:rPr>
        <w:rFonts w:hint="default"/>
        <w:lang w:val="en-AU" w:eastAsia="en-US" w:bidi="ar-SA"/>
      </w:rPr>
    </w:lvl>
    <w:lvl w:ilvl="4" w:tplc="BDA02202">
      <w:numFmt w:val="bullet"/>
      <w:lvlText w:val="•"/>
      <w:lvlJc w:val="left"/>
      <w:pPr>
        <w:ind w:left="3928" w:hanging="370"/>
      </w:pPr>
      <w:rPr>
        <w:rFonts w:hint="default"/>
        <w:lang w:val="en-AU" w:eastAsia="en-US" w:bidi="ar-SA"/>
      </w:rPr>
    </w:lvl>
    <w:lvl w:ilvl="5" w:tplc="15C69318">
      <w:numFmt w:val="bullet"/>
      <w:lvlText w:val="•"/>
      <w:lvlJc w:val="left"/>
      <w:pPr>
        <w:ind w:left="4775" w:hanging="370"/>
      </w:pPr>
      <w:rPr>
        <w:rFonts w:hint="default"/>
        <w:lang w:val="en-AU" w:eastAsia="en-US" w:bidi="ar-SA"/>
      </w:rPr>
    </w:lvl>
    <w:lvl w:ilvl="6" w:tplc="9D203C06">
      <w:numFmt w:val="bullet"/>
      <w:lvlText w:val="•"/>
      <w:lvlJc w:val="left"/>
      <w:pPr>
        <w:ind w:left="5622" w:hanging="370"/>
      </w:pPr>
      <w:rPr>
        <w:rFonts w:hint="default"/>
        <w:lang w:val="en-AU" w:eastAsia="en-US" w:bidi="ar-SA"/>
      </w:rPr>
    </w:lvl>
    <w:lvl w:ilvl="7" w:tplc="FEBC3494">
      <w:numFmt w:val="bullet"/>
      <w:lvlText w:val="•"/>
      <w:lvlJc w:val="left"/>
      <w:pPr>
        <w:ind w:left="6470" w:hanging="370"/>
      </w:pPr>
      <w:rPr>
        <w:rFonts w:hint="default"/>
        <w:lang w:val="en-AU" w:eastAsia="en-US" w:bidi="ar-SA"/>
      </w:rPr>
    </w:lvl>
    <w:lvl w:ilvl="8" w:tplc="60B6AA7C">
      <w:numFmt w:val="bullet"/>
      <w:lvlText w:val="•"/>
      <w:lvlJc w:val="left"/>
      <w:pPr>
        <w:ind w:left="7317" w:hanging="370"/>
      </w:pPr>
      <w:rPr>
        <w:rFonts w:hint="default"/>
        <w:lang w:val="en-AU" w:eastAsia="en-US" w:bidi="ar-SA"/>
      </w:rPr>
    </w:lvl>
  </w:abstractNum>
  <w:abstractNum w:abstractNumId="24"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5" w15:restartNumberingAfterBreak="0">
    <w:nsid w:val="659B2DA7"/>
    <w:multiLevelType w:val="hybridMultilevel"/>
    <w:tmpl w:val="35348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00163"/>
    <w:multiLevelType w:val="hybridMultilevel"/>
    <w:tmpl w:val="D4D2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7E2C49"/>
    <w:multiLevelType w:val="hybridMultilevel"/>
    <w:tmpl w:val="224AF9C6"/>
    <w:lvl w:ilvl="0" w:tplc="E41CC7A6">
      <w:start w:val="1"/>
      <w:numFmt w:val="decimal"/>
      <w:lvlText w:val="%1."/>
      <w:lvlJc w:val="left"/>
      <w:pPr>
        <w:ind w:left="360" w:hanging="360"/>
      </w:pPr>
      <w:rPr>
        <w:rFonts w:hint="default"/>
        <w:color w:val="EEECE1" w:themeColor="background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20C0A7C"/>
    <w:multiLevelType w:val="hybridMultilevel"/>
    <w:tmpl w:val="D1CC0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BE0129"/>
    <w:multiLevelType w:val="hybridMultilevel"/>
    <w:tmpl w:val="6450B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BC22CC"/>
    <w:multiLevelType w:val="hybridMultilevel"/>
    <w:tmpl w:val="DE701DE8"/>
    <w:lvl w:ilvl="0" w:tplc="524CBB9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758C57D6"/>
    <w:multiLevelType w:val="hybridMultilevel"/>
    <w:tmpl w:val="CA663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BB4BAE"/>
    <w:multiLevelType w:val="hybridMultilevel"/>
    <w:tmpl w:val="169A8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860FC6"/>
    <w:multiLevelType w:val="hybridMultilevel"/>
    <w:tmpl w:val="B152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B45AE"/>
    <w:multiLevelType w:val="hybridMultilevel"/>
    <w:tmpl w:val="A700209A"/>
    <w:lvl w:ilvl="0" w:tplc="4C2A3A1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6"/>
  </w:num>
  <w:num w:numId="3">
    <w:abstractNumId w:val="26"/>
  </w:num>
  <w:num w:numId="4">
    <w:abstractNumId w:val="10"/>
  </w:num>
  <w:num w:numId="5">
    <w:abstractNumId w:val="9"/>
  </w:num>
  <w:num w:numId="6">
    <w:abstractNumId w:val="16"/>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7"/>
  </w:num>
  <w:num w:numId="12">
    <w:abstractNumId w:val="35"/>
  </w:num>
  <w:num w:numId="13">
    <w:abstractNumId w:val="4"/>
  </w:num>
  <w:num w:numId="14">
    <w:abstractNumId w:val="31"/>
  </w:num>
  <w:num w:numId="15">
    <w:abstractNumId w:val="0"/>
  </w:num>
  <w:num w:numId="16">
    <w:abstractNumId w:val="17"/>
  </w:num>
  <w:num w:numId="17">
    <w:abstractNumId w:val="22"/>
  </w:num>
  <w:num w:numId="18">
    <w:abstractNumId w:val="23"/>
  </w:num>
  <w:num w:numId="19">
    <w:abstractNumId w:val="13"/>
  </w:num>
  <w:num w:numId="20">
    <w:abstractNumId w:val="25"/>
  </w:num>
  <w:num w:numId="21">
    <w:abstractNumId w:val="5"/>
  </w:num>
  <w:num w:numId="22">
    <w:abstractNumId w:val="30"/>
  </w:num>
  <w:num w:numId="23">
    <w:abstractNumId w:val="27"/>
  </w:num>
  <w:num w:numId="24">
    <w:abstractNumId w:val="11"/>
  </w:num>
  <w:num w:numId="25">
    <w:abstractNumId w:val="29"/>
  </w:num>
  <w:num w:numId="26">
    <w:abstractNumId w:val="21"/>
  </w:num>
  <w:num w:numId="27">
    <w:abstractNumId w:val="32"/>
  </w:num>
  <w:num w:numId="28">
    <w:abstractNumId w:val="19"/>
  </w:num>
  <w:num w:numId="29">
    <w:abstractNumId w:val="33"/>
  </w:num>
  <w:num w:numId="30">
    <w:abstractNumId w:val="8"/>
  </w:num>
  <w:num w:numId="31">
    <w:abstractNumId w:val="28"/>
  </w:num>
  <w:num w:numId="32">
    <w:abstractNumId w:val="14"/>
  </w:num>
  <w:num w:numId="33">
    <w:abstractNumId w:val="34"/>
  </w:num>
  <w:num w:numId="34">
    <w:abstractNumId w:val="12"/>
  </w:num>
  <w:num w:numId="35">
    <w:abstractNumId w:val="1"/>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E9"/>
    <w:rsid w:val="00000033"/>
    <w:rsid w:val="00006922"/>
    <w:rsid w:val="0001381E"/>
    <w:rsid w:val="00030220"/>
    <w:rsid w:val="000334D7"/>
    <w:rsid w:val="00053E07"/>
    <w:rsid w:val="000629D7"/>
    <w:rsid w:val="00071E65"/>
    <w:rsid w:val="000816D7"/>
    <w:rsid w:val="00084FE9"/>
    <w:rsid w:val="00085D79"/>
    <w:rsid w:val="000945FB"/>
    <w:rsid w:val="000B00F4"/>
    <w:rsid w:val="000B4DD0"/>
    <w:rsid w:val="000B58F5"/>
    <w:rsid w:val="00100339"/>
    <w:rsid w:val="0010139F"/>
    <w:rsid w:val="00106FCC"/>
    <w:rsid w:val="001119B3"/>
    <w:rsid w:val="00113C88"/>
    <w:rsid w:val="00114B13"/>
    <w:rsid w:val="001324FC"/>
    <w:rsid w:val="00144DEF"/>
    <w:rsid w:val="00153C00"/>
    <w:rsid w:val="00161688"/>
    <w:rsid w:val="00163213"/>
    <w:rsid w:val="001633CC"/>
    <w:rsid w:val="00171CD2"/>
    <w:rsid w:val="001814FC"/>
    <w:rsid w:val="00195A72"/>
    <w:rsid w:val="001B4C1E"/>
    <w:rsid w:val="001E3875"/>
    <w:rsid w:val="0023030E"/>
    <w:rsid w:val="002308BF"/>
    <w:rsid w:val="002325D7"/>
    <w:rsid w:val="0028013F"/>
    <w:rsid w:val="0028035F"/>
    <w:rsid w:val="00280BAF"/>
    <w:rsid w:val="0028432E"/>
    <w:rsid w:val="00295B44"/>
    <w:rsid w:val="002B2D48"/>
    <w:rsid w:val="002C34EA"/>
    <w:rsid w:val="002D5E3C"/>
    <w:rsid w:val="002E0064"/>
    <w:rsid w:val="00305AFC"/>
    <w:rsid w:val="003116DD"/>
    <w:rsid w:val="00324202"/>
    <w:rsid w:val="0033003C"/>
    <w:rsid w:val="003314DA"/>
    <w:rsid w:val="00337715"/>
    <w:rsid w:val="00340D53"/>
    <w:rsid w:val="00351D4B"/>
    <w:rsid w:val="00353A8C"/>
    <w:rsid w:val="0037633C"/>
    <w:rsid w:val="00394ACD"/>
    <w:rsid w:val="003A35F8"/>
    <w:rsid w:val="003B53DB"/>
    <w:rsid w:val="003C70F0"/>
    <w:rsid w:val="003D6438"/>
    <w:rsid w:val="003D6DBD"/>
    <w:rsid w:val="003E3268"/>
    <w:rsid w:val="003E6D97"/>
    <w:rsid w:val="003F2F06"/>
    <w:rsid w:val="00405C0A"/>
    <w:rsid w:val="00414C72"/>
    <w:rsid w:val="00414F2C"/>
    <w:rsid w:val="0041735A"/>
    <w:rsid w:val="0042757A"/>
    <w:rsid w:val="00433671"/>
    <w:rsid w:val="0044330D"/>
    <w:rsid w:val="00446A75"/>
    <w:rsid w:val="00450B34"/>
    <w:rsid w:val="004606A7"/>
    <w:rsid w:val="004639F8"/>
    <w:rsid w:val="00467C02"/>
    <w:rsid w:val="00474964"/>
    <w:rsid w:val="00493667"/>
    <w:rsid w:val="00495A9C"/>
    <w:rsid w:val="004A7795"/>
    <w:rsid w:val="004B0061"/>
    <w:rsid w:val="004C2A33"/>
    <w:rsid w:val="004C5A09"/>
    <w:rsid w:val="004C6671"/>
    <w:rsid w:val="004D4378"/>
    <w:rsid w:val="004D7537"/>
    <w:rsid w:val="004E1972"/>
    <w:rsid w:val="004E3631"/>
    <w:rsid w:val="0050707B"/>
    <w:rsid w:val="0052207C"/>
    <w:rsid w:val="00531141"/>
    <w:rsid w:val="00551ABD"/>
    <w:rsid w:val="00553A4C"/>
    <w:rsid w:val="00554335"/>
    <w:rsid w:val="00554521"/>
    <w:rsid w:val="00591D39"/>
    <w:rsid w:val="005A0D2E"/>
    <w:rsid w:val="005A0FA9"/>
    <w:rsid w:val="005A756C"/>
    <w:rsid w:val="005B04DB"/>
    <w:rsid w:val="005B2D79"/>
    <w:rsid w:val="005C1585"/>
    <w:rsid w:val="005C6817"/>
    <w:rsid w:val="00607C84"/>
    <w:rsid w:val="00624B90"/>
    <w:rsid w:val="00640B2C"/>
    <w:rsid w:val="00653A37"/>
    <w:rsid w:val="00657347"/>
    <w:rsid w:val="00662D39"/>
    <w:rsid w:val="00667CAD"/>
    <w:rsid w:val="00681D5E"/>
    <w:rsid w:val="00693496"/>
    <w:rsid w:val="00697AE2"/>
    <w:rsid w:val="006A6717"/>
    <w:rsid w:val="006B1353"/>
    <w:rsid w:val="006C0257"/>
    <w:rsid w:val="006C02F5"/>
    <w:rsid w:val="006C0E29"/>
    <w:rsid w:val="006D30FE"/>
    <w:rsid w:val="006D3757"/>
    <w:rsid w:val="006E19A1"/>
    <w:rsid w:val="006F5531"/>
    <w:rsid w:val="006F7348"/>
    <w:rsid w:val="006F796D"/>
    <w:rsid w:val="0070155F"/>
    <w:rsid w:val="007017C8"/>
    <w:rsid w:val="007027D7"/>
    <w:rsid w:val="00714CB2"/>
    <w:rsid w:val="007325C6"/>
    <w:rsid w:val="00732BA4"/>
    <w:rsid w:val="007372A4"/>
    <w:rsid w:val="00741B04"/>
    <w:rsid w:val="00750C85"/>
    <w:rsid w:val="00762F2F"/>
    <w:rsid w:val="007641D2"/>
    <w:rsid w:val="00782E77"/>
    <w:rsid w:val="00783E29"/>
    <w:rsid w:val="00790C1D"/>
    <w:rsid w:val="00790F23"/>
    <w:rsid w:val="007970D2"/>
    <w:rsid w:val="007B4895"/>
    <w:rsid w:val="007B77D6"/>
    <w:rsid w:val="007D4836"/>
    <w:rsid w:val="007D7918"/>
    <w:rsid w:val="007E0C2E"/>
    <w:rsid w:val="007E2C84"/>
    <w:rsid w:val="007E79D9"/>
    <w:rsid w:val="007F0095"/>
    <w:rsid w:val="007F46EF"/>
    <w:rsid w:val="00805878"/>
    <w:rsid w:val="008338F7"/>
    <w:rsid w:val="00841D58"/>
    <w:rsid w:val="00860F40"/>
    <w:rsid w:val="008615C9"/>
    <w:rsid w:val="00864020"/>
    <w:rsid w:val="008979D5"/>
    <w:rsid w:val="008A4C3B"/>
    <w:rsid w:val="008B04FB"/>
    <w:rsid w:val="008B2AD7"/>
    <w:rsid w:val="008C3369"/>
    <w:rsid w:val="008C797E"/>
    <w:rsid w:val="008D6B7E"/>
    <w:rsid w:val="008D7845"/>
    <w:rsid w:val="008E16D5"/>
    <w:rsid w:val="008E5F53"/>
    <w:rsid w:val="00903AB9"/>
    <w:rsid w:val="00911924"/>
    <w:rsid w:val="00943F61"/>
    <w:rsid w:val="009615DF"/>
    <w:rsid w:val="009655C9"/>
    <w:rsid w:val="009777D3"/>
    <w:rsid w:val="009857FC"/>
    <w:rsid w:val="009859E6"/>
    <w:rsid w:val="00997392"/>
    <w:rsid w:val="009975EF"/>
    <w:rsid w:val="009C6933"/>
    <w:rsid w:val="009D22F7"/>
    <w:rsid w:val="009F6F66"/>
    <w:rsid w:val="00A04C7A"/>
    <w:rsid w:val="00A058E5"/>
    <w:rsid w:val="00A06552"/>
    <w:rsid w:val="00A10FC4"/>
    <w:rsid w:val="00A11F72"/>
    <w:rsid w:val="00A2072E"/>
    <w:rsid w:val="00A237BB"/>
    <w:rsid w:val="00A44678"/>
    <w:rsid w:val="00A55D78"/>
    <w:rsid w:val="00A636D7"/>
    <w:rsid w:val="00A82078"/>
    <w:rsid w:val="00A838C8"/>
    <w:rsid w:val="00A855D3"/>
    <w:rsid w:val="00A91C42"/>
    <w:rsid w:val="00A9391D"/>
    <w:rsid w:val="00A94AE5"/>
    <w:rsid w:val="00A9516B"/>
    <w:rsid w:val="00A9780A"/>
    <w:rsid w:val="00AA00AF"/>
    <w:rsid w:val="00AB283D"/>
    <w:rsid w:val="00AD312E"/>
    <w:rsid w:val="00AF3273"/>
    <w:rsid w:val="00AF4264"/>
    <w:rsid w:val="00AF7861"/>
    <w:rsid w:val="00B024B0"/>
    <w:rsid w:val="00B0786A"/>
    <w:rsid w:val="00B152FF"/>
    <w:rsid w:val="00B4468E"/>
    <w:rsid w:val="00B452DE"/>
    <w:rsid w:val="00B51748"/>
    <w:rsid w:val="00B66D97"/>
    <w:rsid w:val="00B71FEC"/>
    <w:rsid w:val="00B75CF4"/>
    <w:rsid w:val="00B82457"/>
    <w:rsid w:val="00B85023"/>
    <w:rsid w:val="00B8716B"/>
    <w:rsid w:val="00BA1A74"/>
    <w:rsid w:val="00BA469B"/>
    <w:rsid w:val="00BB4A5B"/>
    <w:rsid w:val="00BC5B3B"/>
    <w:rsid w:val="00BF2534"/>
    <w:rsid w:val="00C01E50"/>
    <w:rsid w:val="00C35DE1"/>
    <w:rsid w:val="00C524AA"/>
    <w:rsid w:val="00C52995"/>
    <w:rsid w:val="00C54689"/>
    <w:rsid w:val="00C744DF"/>
    <w:rsid w:val="00CB6C08"/>
    <w:rsid w:val="00CC086A"/>
    <w:rsid w:val="00CC325E"/>
    <w:rsid w:val="00CC53D3"/>
    <w:rsid w:val="00CC5D2D"/>
    <w:rsid w:val="00CD0DCA"/>
    <w:rsid w:val="00CD1B11"/>
    <w:rsid w:val="00CD2D14"/>
    <w:rsid w:val="00D201C6"/>
    <w:rsid w:val="00D20CFB"/>
    <w:rsid w:val="00D53A2B"/>
    <w:rsid w:val="00D638E0"/>
    <w:rsid w:val="00D716BA"/>
    <w:rsid w:val="00D91D6A"/>
    <w:rsid w:val="00DA6887"/>
    <w:rsid w:val="00DC2952"/>
    <w:rsid w:val="00DC7431"/>
    <w:rsid w:val="00DE2833"/>
    <w:rsid w:val="00DF3195"/>
    <w:rsid w:val="00DF7D83"/>
    <w:rsid w:val="00E07C02"/>
    <w:rsid w:val="00E12B06"/>
    <w:rsid w:val="00E209D1"/>
    <w:rsid w:val="00E2775E"/>
    <w:rsid w:val="00E30497"/>
    <w:rsid w:val="00E315D5"/>
    <w:rsid w:val="00E56DCF"/>
    <w:rsid w:val="00E60F76"/>
    <w:rsid w:val="00E71CB9"/>
    <w:rsid w:val="00E72210"/>
    <w:rsid w:val="00E73698"/>
    <w:rsid w:val="00E757F6"/>
    <w:rsid w:val="00E8251C"/>
    <w:rsid w:val="00E945B2"/>
    <w:rsid w:val="00E96741"/>
    <w:rsid w:val="00EA3E0A"/>
    <w:rsid w:val="00EB2217"/>
    <w:rsid w:val="00EB273E"/>
    <w:rsid w:val="00EC59BB"/>
    <w:rsid w:val="00ED15A0"/>
    <w:rsid w:val="00ED1E91"/>
    <w:rsid w:val="00EE1C81"/>
    <w:rsid w:val="00F04F51"/>
    <w:rsid w:val="00F121A9"/>
    <w:rsid w:val="00F12EFF"/>
    <w:rsid w:val="00F22282"/>
    <w:rsid w:val="00F4131D"/>
    <w:rsid w:val="00F5018F"/>
    <w:rsid w:val="00F540CB"/>
    <w:rsid w:val="00F65953"/>
    <w:rsid w:val="00F70DD5"/>
    <w:rsid w:val="00F807D8"/>
    <w:rsid w:val="00F978D8"/>
    <w:rsid w:val="00FA07C9"/>
    <w:rsid w:val="00FA5BEC"/>
    <w:rsid w:val="00FB7E22"/>
    <w:rsid w:val="00FC2881"/>
    <w:rsid w:val="00FD7DC1"/>
    <w:rsid w:val="00FE6934"/>
    <w:rsid w:val="00FF31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2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semiHidden/>
    <w:unhideWhenUsed/>
    <w:qFormat/>
    <w:rsid w:val="00A0655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3E6D97"/>
    <w:pPr>
      <w:tabs>
        <w:tab w:val="right" w:leader="dot" w:pos="9488"/>
      </w:tabs>
      <w:ind w:left="240"/>
    </w:pPr>
    <w:rPr>
      <w:rFonts w:ascii="Arial" w:hAnsi="Arial"/>
      <w:noProof/>
      <w:color w:val="000000" w:themeColor="text1"/>
      <w:sz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UnresolvedMention">
    <w:name w:val="Unresolved Mention"/>
    <w:basedOn w:val="DefaultParagraphFont"/>
    <w:uiPriority w:val="99"/>
    <w:semiHidden/>
    <w:unhideWhenUsed/>
    <w:rsid w:val="00A06552"/>
    <w:rPr>
      <w:color w:val="605E5C"/>
      <w:shd w:val="clear" w:color="auto" w:fill="E1DFDD"/>
    </w:rPr>
  </w:style>
  <w:style w:type="character" w:customStyle="1" w:styleId="Heading5Char">
    <w:name w:val="Heading 5 Char"/>
    <w:basedOn w:val="DefaultParagraphFont"/>
    <w:link w:val="Heading5"/>
    <w:semiHidden/>
    <w:rsid w:val="00A06552"/>
    <w:rPr>
      <w:rFonts w:asciiTheme="majorHAnsi" w:eastAsiaTheme="majorEastAsia" w:hAnsiTheme="majorHAnsi" w:cstheme="majorBidi"/>
      <w:color w:val="365F91" w:themeColor="accent1" w:themeShade="BF"/>
      <w:sz w:val="24"/>
      <w:szCs w:val="24"/>
      <w:lang w:val="en-AU"/>
    </w:rPr>
  </w:style>
  <w:style w:type="paragraph" w:styleId="TOCHeading">
    <w:name w:val="TOC Heading"/>
    <w:basedOn w:val="Heading1"/>
    <w:next w:val="Normal"/>
    <w:uiPriority w:val="39"/>
    <w:unhideWhenUsed/>
    <w:qFormat/>
    <w:rsid w:val="00A06552"/>
    <w:pPr>
      <w:keepLines/>
      <w:spacing w:after="0" w:line="259" w:lineRule="auto"/>
      <w:outlineLvl w:val="9"/>
    </w:pPr>
    <w:rPr>
      <w:b w:val="0"/>
      <w:bCs w:val="0"/>
      <w:color w:val="365F91" w:themeColor="accent1" w:themeShade="BF"/>
      <w:kern w:val="0"/>
      <w:lang w:eastAsia="en-AU"/>
    </w:rPr>
  </w:style>
  <w:style w:type="paragraph" w:styleId="ListParagraph">
    <w:name w:val="List Paragraph"/>
    <w:basedOn w:val="Normal"/>
    <w:uiPriority w:val="34"/>
    <w:qFormat/>
    <w:rsid w:val="007325C6"/>
    <w:pPr>
      <w:ind w:left="720"/>
      <w:contextualSpacing/>
    </w:pPr>
  </w:style>
  <w:style w:type="table" w:customStyle="1" w:styleId="TableGrid1">
    <w:name w:val="Table Grid1"/>
    <w:basedOn w:val="TableNormal"/>
    <w:next w:val="TableGrid"/>
    <w:uiPriority w:val="39"/>
    <w:rsid w:val="003116DD"/>
    <w:rPr>
      <w:rFonts w:asciiTheme="minorHAnsi" w:eastAsiaTheme="minorEastAsia" w:hAnsiTheme="minorHAnsi" w:cstheme="minorBidi"/>
      <w:sz w:val="24"/>
      <w:szCs w:val="24"/>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116DD"/>
    <w:rPr>
      <w:rFonts w:asciiTheme="minorHAnsi" w:eastAsia="Times New Roman"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3E6D97"/>
    <w:pPr>
      <w:spacing w:before="120" w:after="120"/>
    </w:pPr>
    <w:rPr>
      <w:rFonts w:ascii="Arial" w:eastAsiaTheme="majorEastAsia" w:hAnsi="Arial" w:cs="Arial"/>
      <w:bCs/>
      <w:sz w:val="20"/>
      <w:szCs w:val="20"/>
    </w:rPr>
  </w:style>
  <w:style w:type="character" w:styleId="CommentReference">
    <w:name w:val="annotation reference"/>
    <w:basedOn w:val="DefaultParagraphFont"/>
    <w:semiHidden/>
    <w:unhideWhenUsed/>
    <w:rsid w:val="00F22282"/>
    <w:rPr>
      <w:sz w:val="16"/>
      <w:szCs w:val="16"/>
    </w:rPr>
  </w:style>
  <w:style w:type="paragraph" w:styleId="CommentText">
    <w:name w:val="annotation text"/>
    <w:basedOn w:val="Normal"/>
    <w:link w:val="CommentTextChar"/>
    <w:semiHidden/>
    <w:unhideWhenUsed/>
    <w:rsid w:val="00F22282"/>
    <w:rPr>
      <w:sz w:val="20"/>
      <w:szCs w:val="20"/>
    </w:rPr>
  </w:style>
  <w:style w:type="character" w:customStyle="1" w:styleId="CommentTextChar">
    <w:name w:val="Comment Text Char"/>
    <w:basedOn w:val="DefaultParagraphFont"/>
    <w:link w:val="CommentText"/>
    <w:semiHidden/>
    <w:rsid w:val="00F22282"/>
    <w:rPr>
      <w:lang w:val="en-AU"/>
    </w:rPr>
  </w:style>
  <w:style w:type="paragraph" w:styleId="CommentSubject">
    <w:name w:val="annotation subject"/>
    <w:basedOn w:val="CommentText"/>
    <w:next w:val="CommentText"/>
    <w:link w:val="CommentSubjectChar"/>
    <w:semiHidden/>
    <w:unhideWhenUsed/>
    <w:rsid w:val="00F22282"/>
    <w:rPr>
      <w:b/>
      <w:bCs/>
    </w:rPr>
  </w:style>
  <w:style w:type="character" w:customStyle="1" w:styleId="CommentSubjectChar">
    <w:name w:val="Comment Subject Char"/>
    <w:basedOn w:val="CommentTextChar"/>
    <w:link w:val="CommentSubject"/>
    <w:semiHidden/>
    <w:rsid w:val="00F22282"/>
    <w:rPr>
      <w:b/>
      <w:bCs/>
      <w:lang w:val="en-AU"/>
    </w:rPr>
  </w:style>
  <w:style w:type="table" w:customStyle="1" w:styleId="TableGrid2">
    <w:name w:val="Table Grid2"/>
    <w:basedOn w:val="TableNormal"/>
    <w:next w:val="TableGrid"/>
    <w:uiPriority w:val="59"/>
    <w:rsid w:val="001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bodyContextparanumbered">
    <w:name w:val="AHPRA body 'Context' para numbered"/>
    <w:uiPriority w:val="1"/>
    <w:qFormat/>
    <w:rsid w:val="001B4C1E"/>
    <w:pPr>
      <w:numPr>
        <w:numId w:val="35"/>
      </w:numPr>
      <w:spacing w:after="200"/>
    </w:pPr>
    <w:rPr>
      <w:rFonts w:ascii="Arial" w:hAnsi="Arial" w:cs="Arial"/>
      <w:szCs w:val="24"/>
      <w:lang w:val="en-AU"/>
    </w:rPr>
  </w:style>
  <w:style w:type="paragraph" w:styleId="Revision">
    <w:name w:val="Revision"/>
    <w:hidden/>
    <w:semiHidden/>
    <w:rsid w:val="00D91D6A"/>
    <w:rPr>
      <w:sz w:val="24"/>
      <w:szCs w:val="24"/>
      <w:lang w:val="en-AU"/>
    </w:rPr>
  </w:style>
  <w:style w:type="character" w:styleId="FollowedHyperlink">
    <w:name w:val="FollowedHyperlink"/>
    <w:basedOn w:val="DefaultParagraphFont"/>
    <w:semiHidden/>
    <w:unhideWhenUsed/>
    <w:rsid w:val="004E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096">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93803122">
      <w:bodyDiv w:val="1"/>
      <w:marLeft w:val="0"/>
      <w:marRight w:val="0"/>
      <w:marTop w:val="0"/>
      <w:marBottom w:val="0"/>
      <w:divBdr>
        <w:top w:val="none" w:sz="0" w:space="0" w:color="auto"/>
        <w:left w:val="none" w:sz="0" w:space="0" w:color="auto"/>
        <w:bottom w:val="none" w:sz="0" w:space="0" w:color="auto"/>
        <w:right w:val="none" w:sz="0" w:space="0" w:color="auto"/>
      </w:divBdr>
    </w:div>
    <w:div w:id="16096532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c.org.au/wp-content/uploads/accreditation_recognition/recog_of_medical_specialities/recognition_of_medical_specialties_guidelines.pdf" TargetMode="External"/><Relationship Id="rId18" Type="http://schemas.openxmlformats.org/officeDocument/2006/relationships/header" Target="header3.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alboard.gov.au/registration/types/specialist-registration/medical-specialties-and-specialty-fields.aspx" TargetMode="External"/><Relationship Id="rId17" Type="http://schemas.openxmlformats.org/officeDocument/2006/relationships/hyperlink" Target="http://www.medicalboard.gov.au/Registration-Standards.aspx"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pa.edu.au/Education/Submission-for-Recognition" TargetMode="External"/><Relationship Id="rId20" Type="http://schemas.openxmlformats.org/officeDocument/2006/relationships/footer" Target="footer3.xml"/><Relationship Id="rId29" Type="http://schemas.openxmlformats.org/officeDocument/2006/relationships/hyperlink" Target="https://www.ahpra.gov.au/About-AHPRA/National-Scheme-Strateg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boardconsultation@ahpra.gov.au" TargetMode="External"/><Relationship Id="rId24" Type="http://schemas.openxmlformats.org/officeDocument/2006/relationships/hyperlink" Target="https://www.amc.org.au/wp-content/uploads/accreditation_recognition/specialist_edu_and_training/assessment/standards_for_assessment.pdf" TargetMode="External"/><Relationship Id="rId32" Type="http://schemas.openxmlformats.org/officeDocument/2006/relationships/hyperlink" Target="https://www.amc.org.au/wp-content/uploads/accreditation_recognition/specialist_edu_and_training/assessment/standards_for_assessment.pdf" TargetMode="External"/><Relationship Id="rId5" Type="http://schemas.openxmlformats.org/officeDocument/2006/relationships/webSettings" Target="webSettings.xml"/><Relationship Id="rId15" Type="http://schemas.openxmlformats.org/officeDocument/2006/relationships/hyperlink" Target="https://www.rcpa.edu.au/Education/Submission-for-Recognition" TargetMode="External"/><Relationship Id="rId23" Type="http://schemas.openxmlformats.org/officeDocument/2006/relationships/hyperlink" Target="http://www.ahpra.gov.au" TargetMode="External"/><Relationship Id="rId28" Type="http://schemas.openxmlformats.org/officeDocument/2006/relationships/hyperlink" Target="https://www.ahpra.gov.au/About-AHPRA/Our-engagement-activities/Engagement-strategy.aspx"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s://www.ahpra.gov.au/About-AHPRA/Aboriginal-and-Torres-Strait-Islander-Health-Strategy/Cultural-health-and-safety-strategy.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cpa.edu.au/Education/Submission-for-Recognition" TargetMode="External"/><Relationship Id="rId22" Type="http://schemas.openxmlformats.org/officeDocument/2006/relationships/footer" Target="footer4.xml"/><Relationship Id="rId27" Type="http://schemas.openxmlformats.org/officeDocument/2006/relationships/hyperlink" Target="https://www.ahpra.gov.au/About-AHPRA/Aboriginal-and-Torres-Strait-Islander-Health-Strategy.aspx" TargetMode="External"/><Relationship Id="rId30" Type="http://schemas.openxmlformats.org/officeDocument/2006/relationships/hyperlink" Target="https://www.ahpra.gov.au/Publications/Procedur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CADA-6EF8-44FF-ACDF-416E8007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9901</Words>
  <Characters>56934</Characters>
  <Application>Microsoft Office Word</Application>
  <DocSecurity>0</DocSecurity>
  <Lines>998</Lines>
  <Paragraphs>491</Paragraphs>
  <ScaleCrop>false</ScaleCrop>
  <Company/>
  <LinksUpToDate>false</LinksUpToDate>
  <CharactersWithSpaces>66344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2023-02-23T04:04:00Z</dcterms:created>
  <dcterms:modified xsi:type="dcterms:W3CDTF">2023-02-23T04:04:00Z</dcterms:modified>
</cp:coreProperties>
</file>