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41290" w14:textId="77777777" w:rsidR="00AD6A23" w:rsidRDefault="00A6796A">
      <w:pPr>
        <w:pStyle w:val="BodyText"/>
        <w:ind w:left="5824"/>
        <w:rPr>
          <w:rFonts w:ascii="Times New Roman"/>
        </w:rPr>
      </w:pPr>
      <w:r>
        <w:rPr>
          <w:rFonts w:ascii="Times New Roman"/>
          <w:noProof/>
        </w:rPr>
        <w:drawing>
          <wp:inline distT="0" distB="0" distL="0" distR="0" wp14:anchorId="23E41654" wp14:editId="23E41655">
            <wp:extent cx="2535073" cy="116281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535073" cy="1162811"/>
                    </a:xfrm>
                    <a:prstGeom prst="rect">
                      <a:avLst/>
                    </a:prstGeom>
                  </pic:spPr>
                </pic:pic>
              </a:graphicData>
            </a:graphic>
          </wp:inline>
        </w:drawing>
      </w:r>
    </w:p>
    <w:p w14:paraId="23E41291" w14:textId="77777777" w:rsidR="00AD6A23" w:rsidRDefault="00AD6A23">
      <w:pPr>
        <w:pStyle w:val="BodyText"/>
        <w:rPr>
          <w:rFonts w:ascii="Times New Roman"/>
        </w:rPr>
      </w:pPr>
    </w:p>
    <w:p w14:paraId="23E41292" w14:textId="77777777" w:rsidR="00AD6A23" w:rsidRDefault="00AD6A23">
      <w:pPr>
        <w:pStyle w:val="BodyText"/>
        <w:rPr>
          <w:rFonts w:ascii="Times New Roman"/>
        </w:rPr>
      </w:pPr>
    </w:p>
    <w:p w14:paraId="23E41293" w14:textId="77777777" w:rsidR="00AD6A23" w:rsidRDefault="00AD6A23">
      <w:pPr>
        <w:pStyle w:val="BodyText"/>
        <w:rPr>
          <w:rFonts w:ascii="Times New Roman"/>
        </w:rPr>
      </w:pPr>
    </w:p>
    <w:p w14:paraId="23E41294" w14:textId="77777777" w:rsidR="00AD6A23" w:rsidRDefault="00AD6A23">
      <w:pPr>
        <w:pStyle w:val="BodyText"/>
        <w:rPr>
          <w:rFonts w:ascii="Times New Roman"/>
        </w:rPr>
      </w:pPr>
    </w:p>
    <w:p w14:paraId="23E41295" w14:textId="77777777" w:rsidR="00AD6A23" w:rsidRDefault="00AD6A23">
      <w:pPr>
        <w:pStyle w:val="BodyText"/>
        <w:rPr>
          <w:rFonts w:ascii="Times New Roman"/>
        </w:rPr>
      </w:pPr>
    </w:p>
    <w:p w14:paraId="23E41296" w14:textId="77777777" w:rsidR="00AD6A23" w:rsidRDefault="00AD6A23">
      <w:pPr>
        <w:pStyle w:val="BodyText"/>
        <w:rPr>
          <w:rFonts w:ascii="Times New Roman"/>
        </w:rPr>
      </w:pPr>
    </w:p>
    <w:p w14:paraId="23E41297" w14:textId="77777777" w:rsidR="00AD6A23" w:rsidRDefault="00AD6A23">
      <w:pPr>
        <w:pStyle w:val="BodyText"/>
        <w:rPr>
          <w:rFonts w:ascii="Times New Roman"/>
        </w:rPr>
      </w:pPr>
    </w:p>
    <w:p w14:paraId="23E41298" w14:textId="77777777" w:rsidR="00AD6A23" w:rsidRDefault="00AD6A23">
      <w:pPr>
        <w:pStyle w:val="BodyText"/>
        <w:spacing w:before="3"/>
        <w:rPr>
          <w:rFonts w:ascii="Times New Roman"/>
          <w:sz w:val="16"/>
        </w:rPr>
      </w:pPr>
    </w:p>
    <w:p w14:paraId="23E41299" w14:textId="77777777" w:rsidR="00AD6A23" w:rsidRDefault="00A6796A" w:rsidP="004F364B">
      <w:pPr>
        <w:spacing w:before="85"/>
        <w:ind w:left="950" w:right="1831"/>
        <w:jc w:val="center"/>
        <w:rPr>
          <w:sz w:val="44"/>
        </w:rPr>
      </w:pPr>
      <w:bookmarkStart w:id="0" w:name="CMBA_-_Attachment_A_-_ready_for_signatur"/>
      <w:bookmarkStart w:id="1" w:name="Attachment_A_-_HPA_including_new_edits_t"/>
      <w:bookmarkEnd w:id="0"/>
      <w:bookmarkEnd w:id="1"/>
      <w:r>
        <w:rPr>
          <w:color w:val="00BCE4"/>
          <w:sz w:val="44"/>
        </w:rPr>
        <w:t>Health Profession Agreement</w:t>
      </w:r>
    </w:p>
    <w:p w14:paraId="23E4129A" w14:textId="77777777" w:rsidR="00AD6A23" w:rsidRDefault="00AD6A23" w:rsidP="004F364B">
      <w:pPr>
        <w:pStyle w:val="BodyText"/>
        <w:jc w:val="center"/>
        <w:rPr>
          <w:sz w:val="48"/>
        </w:rPr>
      </w:pPr>
    </w:p>
    <w:p w14:paraId="23E4129B" w14:textId="77777777" w:rsidR="00AD6A23" w:rsidRDefault="00AD6A23" w:rsidP="004F364B">
      <w:pPr>
        <w:pStyle w:val="BodyText"/>
        <w:jc w:val="center"/>
        <w:rPr>
          <w:sz w:val="48"/>
        </w:rPr>
      </w:pPr>
    </w:p>
    <w:p w14:paraId="23E4129C" w14:textId="77777777" w:rsidR="00AD6A23" w:rsidRDefault="00A6796A" w:rsidP="004F364B">
      <w:pPr>
        <w:spacing w:before="413" w:line="494" w:lineRule="auto"/>
        <w:ind w:left="955" w:right="1831"/>
        <w:jc w:val="center"/>
        <w:rPr>
          <w:sz w:val="44"/>
        </w:rPr>
      </w:pPr>
      <w:r>
        <w:rPr>
          <w:color w:val="5F6062"/>
          <w:sz w:val="44"/>
        </w:rPr>
        <w:t>Chinese Medicine Board of Australia and</w:t>
      </w:r>
    </w:p>
    <w:p w14:paraId="23E4129D" w14:textId="77777777" w:rsidR="00AD6A23" w:rsidRDefault="00A6796A" w:rsidP="004F364B">
      <w:pPr>
        <w:spacing w:before="283"/>
        <w:ind w:left="110" w:right="990"/>
        <w:jc w:val="center"/>
        <w:rPr>
          <w:sz w:val="44"/>
        </w:rPr>
      </w:pPr>
      <w:r>
        <w:rPr>
          <w:color w:val="5F6062"/>
          <w:sz w:val="44"/>
        </w:rPr>
        <w:t>The Australian Health Practitioner Regulation Agency</w:t>
      </w:r>
    </w:p>
    <w:p w14:paraId="23E4129E" w14:textId="77777777" w:rsidR="00AD6A23" w:rsidRDefault="00AD6A23" w:rsidP="004F364B">
      <w:pPr>
        <w:pStyle w:val="BodyText"/>
        <w:spacing w:before="10"/>
        <w:jc w:val="center"/>
        <w:rPr>
          <w:sz w:val="69"/>
        </w:rPr>
      </w:pPr>
    </w:p>
    <w:p w14:paraId="23E4129F" w14:textId="77777777" w:rsidR="00AD6A23" w:rsidRDefault="00A6796A" w:rsidP="004F364B">
      <w:pPr>
        <w:ind w:left="952" w:right="1831"/>
        <w:jc w:val="center"/>
        <w:rPr>
          <w:sz w:val="44"/>
        </w:rPr>
      </w:pPr>
      <w:r>
        <w:rPr>
          <w:color w:val="5F6062"/>
          <w:sz w:val="44"/>
        </w:rPr>
        <w:t>2020-2025</w:t>
      </w:r>
    </w:p>
    <w:p w14:paraId="4C42CE44" w14:textId="77777777" w:rsidR="00AD6A23" w:rsidRDefault="00AD6A23" w:rsidP="004F364B">
      <w:pPr>
        <w:jc w:val="center"/>
        <w:rPr>
          <w:sz w:val="44"/>
        </w:rPr>
      </w:pPr>
    </w:p>
    <w:p w14:paraId="6B550DCC" w14:textId="77777777" w:rsidR="004F364B" w:rsidRDefault="004F364B" w:rsidP="004F364B">
      <w:pPr>
        <w:jc w:val="center"/>
        <w:rPr>
          <w:sz w:val="44"/>
        </w:rPr>
      </w:pPr>
    </w:p>
    <w:p w14:paraId="3207EFB2" w14:textId="77777777" w:rsidR="004F364B" w:rsidRDefault="004F364B" w:rsidP="004F364B">
      <w:pPr>
        <w:jc w:val="center"/>
        <w:rPr>
          <w:sz w:val="44"/>
        </w:rPr>
      </w:pPr>
    </w:p>
    <w:p w14:paraId="471C88EE" w14:textId="77777777" w:rsidR="004F364B" w:rsidRDefault="004F364B" w:rsidP="004F364B">
      <w:pPr>
        <w:jc w:val="center"/>
        <w:rPr>
          <w:sz w:val="44"/>
        </w:rPr>
      </w:pPr>
    </w:p>
    <w:p w14:paraId="0B5EABD3" w14:textId="77777777" w:rsidR="004F364B" w:rsidRDefault="004F364B" w:rsidP="004F364B">
      <w:pPr>
        <w:jc w:val="center"/>
        <w:rPr>
          <w:sz w:val="44"/>
        </w:rPr>
      </w:pPr>
    </w:p>
    <w:p w14:paraId="73752178" w14:textId="77777777" w:rsidR="004F364B" w:rsidRDefault="004F364B" w:rsidP="004F364B">
      <w:pPr>
        <w:jc w:val="center"/>
        <w:rPr>
          <w:sz w:val="44"/>
        </w:rPr>
      </w:pPr>
    </w:p>
    <w:p w14:paraId="449071CC" w14:textId="77777777" w:rsidR="004F364B" w:rsidRDefault="004F364B" w:rsidP="004F364B">
      <w:pPr>
        <w:spacing w:before="94" w:line="207" w:lineRule="exact"/>
        <w:ind w:left="2407"/>
        <w:jc w:val="center"/>
        <w:rPr>
          <w:b/>
          <w:color w:val="5F6062"/>
          <w:sz w:val="18"/>
        </w:rPr>
      </w:pPr>
    </w:p>
    <w:p w14:paraId="325E8315" w14:textId="77777777" w:rsidR="004F364B" w:rsidRDefault="004F364B" w:rsidP="004F364B">
      <w:pPr>
        <w:spacing w:before="94" w:line="207" w:lineRule="exact"/>
        <w:ind w:left="2407"/>
        <w:jc w:val="center"/>
        <w:rPr>
          <w:b/>
          <w:color w:val="5F6062"/>
          <w:sz w:val="18"/>
        </w:rPr>
      </w:pPr>
    </w:p>
    <w:p w14:paraId="5D2AA87E" w14:textId="77777777" w:rsidR="004F364B" w:rsidRDefault="004F364B" w:rsidP="004F364B">
      <w:pPr>
        <w:spacing w:before="94" w:line="207" w:lineRule="exact"/>
        <w:ind w:left="2407"/>
        <w:jc w:val="center"/>
        <w:rPr>
          <w:b/>
          <w:color w:val="5F6062"/>
          <w:sz w:val="18"/>
        </w:rPr>
      </w:pPr>
    </w:p>
    <w:p w14:paraId="23391999" w14:textId="20BB513F" w:rsidR="004F364B" w:rsidRDefault="004F364B" w:rsidP="004F364B">
      <w:pPr>
        <w:spacing w:before="94" w:line="207" w:lineRule="exact"/>
        <w:jc w:val="center"/>
        <w:rPr>
          <w:b/>
          <w:sz w:val="18"/>
        </w:rPr>
      </w:pPr>
      <w:r>
        <w:rPr>
          <w:b/>
          <w:color w:val="5F6062"/>
          <w:sz w:val="18"/>
        </w:rPr>
        <w:t xml:space="preserve">Australian </w:t>
      </w:r>
      <w:r>
        <w:rPr>
          <w:b/>
          <w:color w:val="007DC3"/>
          <w:sz w:val="18"/>
        </w:rPr>
        <w:t xml:space="preserve">Health Practitioner </w:t>
      </w:r>
      <w:r>
        <w:rPr>
          <w:b/>
          <w:color w:val="5F6062"/>
          <w:sz w:val="18"/>
        </w:rPr>
        <w:t>Regulation Agency</w:t>
      </w:r>
    </w:p>
    <w:p w14:paraId="6097C318" w14:textId="77777777" w:rsidR="004F364B" w:rsidRDefault="004F364B" w:rsidP="004F364B">
      <w:pPr>
        <w:spacing w:line="207" w:lineRule="exact"/>
        <w:jc w:val="center"/>
        <w:rPr>
          <w:sz w:val="18"/>
        </w:rPr>
      </w:pPr>
      <w:r>
        <w:rPr>
          <w:color w:val="5F6062"/>
          <w:sz w:val="18"/>
        </w:rPr>
        <w:t xml:space="preserve">G.P.O. Box 9958   </w:t>
      </w:r>
      <w:r>
        <w:rPr>
          <w:b/>
          <w:color w:val="007DC3"/>
          <w:sz w:val="18"/>
        </w:rPr>
        <w:t xml:space="preserve">|   </w:t>
      </w:r>
      <w:r>
        <w:rPr>
          <w:color w:val="5F6062"/>
          <w:sz w:val="18"/>
        </w:rPr>
        <w:t xml:space="preserve">Melbourne VIC 3001   </w:t>
      </w:r>
      <w:r>
        <w:rPr>
          <w:b/>
          <w:color w:val="007DC3"/>
          <w:sz w:val="18"/>
        </w:rPr>
        <w:t xml:space="preserve">|  </w:t>
      </w:r>
      <w:hyperlink r:id="rId11" w:history="1">
        <w:r>
          <w:rPr>
            <w:rStyle w:val="Hyperlink"/>
            <w:color w:val="5F6062"/>
            <w:sz w:val="18"/>
          </w:rPr>
          <w:t>www.ahpra.gov.au</w:t>
        </w:r>
      </w:hyperlink>
    </w:p>
    <w:p w14:paraId="23E412A0" w14:textId="49F26763" w:rsidR="004F364B" w:rsidRDefault="004F364B">
      <w:pPr>
        <w:jc w:val="center"/>
        <w:rPr>
          <w:sz w:val="44"/>
        </w:rPr>
        <w:sectPr w:rsidR="004F364B">
          <w:footerReference w:type="default" r:id="rId12"/>
          <w:type w:val="continuous"/>
          <w:pgSz w:w="11910" w:h="16850"/>
          <w:pgMar w:top="760" w:right="560" w:bottom="940" w:left="1440" w:header="720" w:footer="744" w:gutter="0"/>
          <w:pgNumType w:start="1"/>
          <w:cols w:space="720"/>
        </w:sectPr>
      </w:pPr>
    </w:p>
    <w:p w14:paraId="23E412A1" w14:textId="77777777" w:rsidR="00AD6A23" w:rsidRDefault="00A6796A">
      <w:pPr>
        <w:pStyle w:val="Heading2"/>
        <w:ind w:left="3606" w:right="3507"/>
        <w:jc w:val="center"/>
      </w:pPr>
      <w:r>
        <w:lastRenderedPageBreak/>
        <w:t>Head Agreement</w:t>
      </w:r>
    </w:p>
    <w:p w14:paraId="23E412A2" w14:textId="77777777" w:rsidR="00AD6A23" w:rsidRDefault="00AD6A23">
      <w:pPr>
        <w:pStyle w:val="BodyText"/>
        <w:rPr>
          <w:sz w:val="30"/>
        </w:rPr>
      </w:pPr>
    </w:p>
    <w:p w14:paraId="23E412A3" w14:textId="77777777" w:rsidR="00AD6A23" w:rsidRDefault="00AD6A23">
      <w:pPr>
        <w:pStyle w:val="BodyText"/>
        <w:spacing w:before="10"/>
        <w:rPr>
          <w:sz w:val="24"/>
        </w:rPr>
      </w:pPr>
    </w:p>
    <w:p w14:paraId="23E412A4" w14:textId="77777777" w:rsidR="00AD6A23" w:rsidRDefault="00A6796A">
      <w:pPr>
        <w:pStyle w:val="Heading3"/>
      </w:pPr>
      <w:r>
        <w:rPr>
          <w:color w:val="007DC3"/>
        </w:rPr>
        <w:t>Preamble</w:t>
      </w:r>
    </w:p>
    <w:p w14:paraId="23E412A5" w14:textId="77777777" w:rsidR="00AD6A23" w:rsidRDefault="00AD6A23">
      <w:pPr>
        <w:pStyle w:val="BodyText"/>
        <w:spacing w:before="3"/>
        <w:rPr>
          <w:b/>
          <w:sz w:val="17"/>
        </w:rPr>
      </w:pPr>
    </w:p>
    <w:p w14:paraId="23E412A6" w14:textId="77777777" w:rsidR="00AD6A23" w:rsidRDefault="00A6796A">
      <w:pPr>
        <w:pStyle w:val="BodyText"/>
        <w:ind w:left="120" w:right="170"/>
      </w:pPr>
      <w:r>
        <w:t>The purpose of the Health Practitioner Regulation National Law (</w:t>
      </w:r>
      <w:r>
        <w:rPr>
          <w:b/>
        </w:rPr>
        <w:t>the National Law</w:t>
      </w:r>
      <w:r>
        <w:t>), as in force in each state and territory, is to establish the National Registration and Accreditation Scheme (</w:t>
      </w:r>
      <w:r>
        <w:rPr>
          <w:b/>
        </w:rPr>
        <w:t>the National Scheme</w:t>
      </w:r>
      <w:r>
        <w:t>). The National Scheme has six key objectives set out in s.3(2) of the National Law. In summary, the objectives are to:</w:t>
      </w:r>
    </w:p>
    <w:p w14:paraId="23E412A7" w14:textId="77777777" w:rsidR="00AD6A23" w:rsidRDefault="00AD6A23">
      <w:pPr>
        <w:pStyle w:val="BodyText"/>
        <w:spacing w:before="4"/>
        <w:rPr>
          <w:sz w:val="17"/>
        </w:rPr>
      </w:pPr>
    </w:p>
    <w:p w14:paraId="23E412A8" w14:textId="77777777" w:rsidR="00AD6A23" w:rsidRDefault="00A6796A">
      <w:pPr>
        <w:pStyle w:val="ListParagraph"/>
        <w:numPr>
          <w:ilvl w:val="0"/>
          <w:numId w:val="22"/>
        </w:numPr>
        <w:tabs>
          <w:tab w:val="left" w:pos="477"/>
          <w:tab w:val="left" w:pos="478"/>
        </w:tabs>
        <w:spacing w:line="245" w:lineRule="exact"/>
        <w:ind w:hanging="356"/>
        <w:rPr>
          <w:sz w:val="20"/>
        </w:rPr>
      </w:pPr>
      <w:r>
        <w:rPr>
          <w:sz w:val="20"/>
        </w:rPr>
        <w:t>protect the</w:t>
      </w:r>
      <w:r>
        <w:rPr>
          <w:spacing w:val="-10"/>
          <w:sz w:val="20"/>
        </w:rPr>
        <w:t xml:space="preserve"> </w:t>
      </w:r>
      <w:r>
        <w:rPr>
          <w:sz w:val="20"/>
        </w:rPr>
        <w:t>public</w:t>
      </w:r>
    </w:p>
    <w:p w14:paraId="23E412A9" w14:textId="77777777" w:rsidR="00AD6A23" w:rsidRDefault="00A6796A">
      <w:pPr>
        <w:pStyle w:val="ListParagraph"/>
        <w:numPr>
          <w:ilvl w:val="0"/>
          <w:numId w:val="22"/>
        </w:numPr>
        <w:tabs>
          <w:tab w:val="left" w:pos="477"/>
          <w:tab w:val="left" w:pos="478"/>
        </w:tabs>
        <w:ind w:left="477" w:hanging="357"/>
        <w:rPr>
          <w:sz w:val="20"/>
        </w:rPr>
      </w:pPr>
      <w:r>
        <w:rPr>
          <w:sz w:val="20"/>
        </w:rPr>
        <w:t>facilitate workforce mobility for health</w:t>
      </w:r>
      <w:r>
        <w:rPr>
          <w:spacing w:val="-27"/>
          <w:sz w:val="20"/>
        </w:rPr>
        <w:t xml:space="preserve"> </w:t>
      </w:r>
      <w:r>
        <w:rPr>
          <w:sz w:val="20"/>
        </w:rPr>
        <w:t>practitioners,</w:t>
      </w:r>
    </w:p>
    <w:p w14:paraId="23E412AA" w14:textId="77777777" w:rsidR="00AD6A23" w:rsidRDefault="00A6796A">
      <w:pPr>
        <w:pStyle w:val="ListParagraph"/>
        <w:numPr>
          <w:ilvl w:val="0"/>
          <w:numId w:val="22"/>
        </w:numPr>
        <w:tabs>
          <w:tab w:val="left" w:pos="477"/>
          <w:tab w:val="left" w:pos="478"/>
        </w:tabs>
        <w:ind w:left="477" w:hanging="357"/>
        <w:rPr>
          <w:sz w:val="20"/>
        </w:rPr>
      </w:pPr>
      <w:r>
        <w:rPr>
          <w:sz w:val="20"/>
        </w:rPr>
        <w:t>facilitate high-quality education and training of health</w:t>
      </w:r>
      <w:r>
        <w:rPr>
          <w:spacing w:val="-34"/>
          <w:sz w:val="20"/>
        </w:rPr>
        <w:t xml:space="preserve"> </w:t>
      </w:r>
      <w:r>
        <w:rPr>
          <w:sz w:val="20"/>
        </w:rPr>
        <w:t>practitioners,</w:t>
      </w:r>
    </w:p>
    <w:p w14:paraId="23E412AB" w14:textId="77777777" w:rsidR="00AD6A23" w:rsidRDefault="00A6796A">
      <w:pPr>
        <w:pStyle w:val="ListParagraph"/>
        <w:numPr>
          <w:ilvl w:val="0"/>
          <w:numId w:val="22"/>
        </w:numPr>
        <w:tabs>
          <w:tab w:val="left" w:pos="477"/>
          <w:tab w:val="left" w:pos="478"/>
        </w:tabs>
        <w:ind w:left="477"/>
        <w:rPr>
          <w:sz w:val="20"/>
        </w:rPr>
      </w:pPr>
      <w:r>
        <w:rPr>
          <w:sz w:val="20"/>
        </w:rPr>
        <w:t>facilitate assessment of overseas-trained health</w:t>
      </w:r>
      <w:r>
        <w:rPr>
          <w:spacing w:val="-29"/>
          <w:sz w:val="20"/>
        </w:rPr>
        <w:t xml:space="preserve"> </w:t>
      </w:r>
      <w:r>
        <w:rPr>
          <w:sz w:val="20"/>
        </w:rPr>
        <w:t>practitioners,</w:t>
      </w:r>
    </w:p>
    <w:p w14:paraId="23E412AC" w14:textId="77777777" w:rsidR="00AD6A23" w:rsidRDefault="00A6796A">
      <w:pPr>
        <w:pStyle w:val="ListParagraph"/>
        <w:numPr>
          <w:ilvl w:val="0"/>
          <w:numId w:val="22"/>
        </w:numPr>
        <w:tabs>
          <w:tab w:val="left" w:pos="477"/>
          <w:tab w:val="left" w:pos="478"/>
        </w:tabs>
        <w:ind w:left="477"/>
        <w:rPr>
          <w:sz w:val="20"/>
        </w:rPr>
      </w:pPr>
      <w:r>
        <w:rPr>
          <w:sz w:val="20"/>
        </w:rPr>
        <w:t>facilitate access to health services,</w:t>
      </w:r>
      <w:r>
        <w:rPr>
          <w:spacing w:val="-20"/>
          <w:sz w:val="20"/>
        </w:rPr>
        <w:t xml:space="preserve"> </w:t>
      </w:r>
      <w:r>
        <w:rPr>
          <w:sz w:val="20"/>
        </w:rPr>
        <w:t>and</w:t>
      </w:r>
    </w:p>
    <w:p w14:paraId="23E412AD" w14:textId="77777777" w:rsidR="00AD6A23" w:rsidRDefault="00A6796A">
      <w:pPr>
        <w:pStyle w:val="ListParagraph"/>
        <w:numPr>
          <w:ilvl w:val="0"/>
          <w:numId w:val="22"/>
        </w:numPr>
        <w:tabs>
          <w:tab w:val="left" w:pos="479"/>
          <w:tab w:val="left" w:pos="480"/>
        </w:tabs>
        <w:spacing w:line="240" w:lineRule="auto"/>
        <w:ind w:left="479" w:hanging="360"/>
        <w:rPr>
          <w:sz w:val="20"/>
        </w:rPr>
      </w:pPr>
      <w:r>
        <w:rPr>
          <w:sz w:val="20"/>
        </w:rPr>
        <w:t>development of a flexible, responsive and sustainable health</w:t>
      </w:r>
      <w:r>
        <w:rPr>
          <w:spacing w:val="-30"/>
          <w:sz w:val="20"/>
        </w:rPr>
        <w:t xml:space="preserve"> </w:t>
      </w:r>
      <w:r>
        <w:rPr>
          <w:sz w:val="20"/>
        </w:rPr>
        <w:t>workforce.</w:t>
      </w:r>
    </w:p>
    <w:p w14:paraId="23E412AE" w14:textId="77777777" w:rsidR="00AD6A23" w:rsidRDefault="00A6796A">
      <w:pPr>
        <w:pStyle w:val="BodyText"/>
        <w:spacing w:before="196"/>
        <w:ind w:left="119" w:right="438"/>
      </w:pPr>
      <w:r>
        <w:t>In accordance with the 2019 policy directions from the Council of Australian Governments (COAG) Health Council, the protection and safety of the public is the paramount consideration when administering the National Scheme.</w:t>
      </w:r>
    </w:p>
    <w:p w14:paraId="23E412AF" w14:textId="77777777" w:rsidR="00AD6A23" w:rsidRDefault="00AD6A23">
      <w:pPr>
        <w:pStyle w:val="BodyText"/>
        <w:spacing w:before="4"/>
        <w:rPr>
          <w:sz w:val="17"/>
        </w:rPr>
      </w:pPr>
    </w:p>
    <w:p w14:paraId="23E412B0" w14:textId="77777777" w:rsidR="00AD6A23" w:rsidRDefault="00A6796A">
      <w:pPr>
        <w:pStyle w:val="BodyText"/>
        <w:ind w:left="119" w:right="494"/>
      </w:pPr>
      <w:r>
        <w:t>Fifteen National Boards and the Australian Health Practitioner Regulation Agency (</w:t>
      </w:r>
      <w:r>
        <w:rPr>
          <w:b/>
        </w:rPr>
        <w:t>Ahpra</w:t>
      </w:r>
      <w:r>
        <w:t>) work in partnership to deliver these objectives, as well as the objectives of the National Scheme Strategy 2020-2025. Ahpra and National Boards have clear accountabilities for the separate and shared functions that contribute to achieving these objectives.</w:t>
      </w:r>
    </w:p>
    <w:p w14:paraId="23E412B1" w14:textId="77777777" w:rsidR="00AD6A23" w:rsidRDefault="00AD6A23">
      <w:pPr>
        <w:pStyle w:val="BodyText"/>
        <w:spacing w:before="4"/>
        <w:rPr>
          <w:sz w:val="17"/>
        </w:rPr>
      </w:pPr>
    </w:p>
    <w:p w14:paraId="23E412B2" w14:textId="77777777" w:rsidR="00AD6A23" w:rsidRDefault="00A6796A">
      <w:pPr>
        <w:pStyle w:val="BodyText"/>
        <w:ind w:left="119" w:right="134"/>
      </w:pPr>
      <w:r>
        <w:t>This Health Profession Agreement (</w:t>
      </w:r>
      <w:r>
        <w:rPr>
          <w:b/>
        </w:rPr>
        <w:t>HPA</w:t>
      </w:r>
      <w:r>
        <w:t>) is a statutory instrument under the National Law. Under the National Law, the Chinese Medicine Board of Australia (</w:t>
      </w:r>
      <w:r>
        <w:rPr>
          <w:b/>
        </w:rPr>
        <w:t>the National Board</w:t>
      </w:r>
      <w:r>
        <w:t>) and Ahpra are required to negotiate in good faith and attempt to come to an agreement on the terms of the HPA. Although the National Board does not have the power to enter into contracts generally (s.32(2)(a)), the National Law clearly intends that the Board will agree and execute an HPA with Ahpra.</w:t>
      </w:r>
    </w:p>
    <w:p w14:paraId="23E412B3" w14:textId="77777777" w:rsidR="00AD6A23" w:rsidRDefault="00AD6A23">
      <w:pPr>
        <w:pStyle w:val="BodyText"/>
        <w:spacing w:before="4"/>
        <w:rPr>
          <w:sz w:val="17"/>
        </w:rPr>
      </w:pPr>
    </w:p>
    <w:p w14:paraId="23E412B4" w14:textId="77777777" w:rsidR="00AD6A23" w:rsidRDefault="00A6796A">
      <w:pPr>
        <w:pStyle w:val="Heading3"/>
        <w:ind w:left="119"/>
      </w:pPr>
      <w:r>
        <w:rPr>
          <w:color w:val="007DC3"/>
        </w:rPr>
        <w:t>Accountability Framework</w:t>
      </w:r>
    </w:p>
    <w:p w14:paraId="23E412B5" w14:textId="77777777" w:rsidR="00AD6A23" w:rsidRDefault="00AD6A23">
      <w:pPr>
        <w:pStyle w:val="BodyText"/>
        <w:spacing w:before="4"/>
        <w:rPr>
          <w:b/>
          <w:sz w:val="17"/>
        </w:rPr>
      </w:pPr>
    </w:p>
    <w:p w14:paraId="23E412B6" w14:textId="77777777" w:rsidR="00AD6A23" w:rsidRDefault="00A6796A">
      <w:pPr>
        <w:pStyle w:val="BodyText"/>
        <w:ind w:left="119" w:right="130"/>
      </w:pPr>
      <w:r>
        <w:t>The National Scheme Accountability Framework (</w:t>
      </w:r>
      <w:r>
        <w:rPr>
          <w:b/>
        </w:rPr>
        <w:t>the Accountability Framework</w:t>
      </w:r>
      <w:r>
        <w:t>) is at Schedule 1 to this HPA. It defines the accountabilities of all relevant entities in the National Scheme arising from their functions under the National</w:t>
      </w:r>
      <w:r>
        <w:rPr>
          <w:spacing w:val="-20"/>
        </w:rPr>
        <w:t xml:space="preserve"> </w:t>
      </w:r>
      <w:r>
        <w:t>Law.</w:t>
      </w:r>
    </w:p>
    <w:p w14:paraId="23E412B7" w14:textId="77777777" w:rsidR="00AD6A23" w:rsidRDefault="00AD6A23">
      <w:pPr>
        <w:pStyle w:val="BodyText"/>
        <w:spacing w:before="4"/>
        <w:rPr>
          <w:sz w:val="17"/>
        </w:rPr>
      </w:pPr>
    </w:p>
    <w:p w14:paraId="23E412B8" w14:textId="77777777" w:rsidR="00AD6A23" w:rsidRDefault="00A6796A">
      <w:pPr>
        <w:pStyle w:val="BodyText"/>
        <w:ind w:left="119" w:right="248"/>
      </w:pPr>
      <w:r>
        <w:t>The Accountability Framework is an essential foundational document for the partnership between Ahpra and National Boards as articulated by this HPA, as well as the exercise of delegated functions under the National Law.</w:t>
      </w:r>
    </w:p>
    <w:p w14:paraId="23E412B9" w14:textId="77777777" w:rsidR="00AD6A23" w:rsidRDefault="00AD6A23">
      <w:pPr>
        <w:pStyle w:val="BodyText"/>
        <w:spacing w:before="4"/>
        <w:rPr>
          <w:sz w:val="17"/>
        </w:rPr>
      </w:pPr>
    </w:p>
    <w:p w14:paraId="23E412BA" w14:textId="77777777" w:rsidR="00AD6A23" w:rsidRDefault="00A6796A">
      <w:pPr>
        <w:pStyle w:val="BodyText"/>
        <w:ind w:left="119" w:right="170"/>
      </w:pPr>
      <w:r>
        <w:t>The Accountability Framework will be reviewed annually by Ahpra and the Board in line with the other HPA schedules. However, to ensure the effective delivery of functions of the National Scheme, any updates or changes to the Accountability Framework require the agreement of Ahpra and all National Boards.</w:t>
      </w:r>
    </w:p>
    <w:p w14:paraId="23E412BB" w14:textId="77777777" w:rsidR="00AD6A23" w:rsidRDefault="00AD6A23">
      <w:pPr>
        <w:pStyle w:val="BodyText"/>
        <w:spacing w:before="4"/>
        <w:rPr>
          <w:sz w:val="17"/>
        </w:rPr>
      </w:pPr>
    </w:p>
    <w:p w14:paraId="23E412BC" w14:textId="77777777" w:rsidR="00AD6A23" w:rsidRDefault="00A6796A">
      <w:pPr>
        <w:pStyle w:val="Heading3"/>
        <w:ind w:left="119"/>
      </w:pPr>
      <w:r>
        <w:rPr>
          <w:color w:val="007DC3"/>
        </w:rPr>
        <w:t>Purpose of this Agreement</w:t>
      </w:r>
    </w:p>
    <w:p w14:paraId="23E412BD" w14:textId="77777777" w:rsidR="00AD6A23" w:rsidRDefault="00AD6A23">
      <w:pPr>
        <w:pStyle w:val="BodyText"/>
        <w:spacing w:before="4"/>
        <w:rPr>
          <w:b/>
          <w:sz w:val="17"/>
        </w:rPr>
      </w:pPr>
    </w:p>
    <w:p w14:paraId="23E412BE" w14:textId="77777777" w:rsidR="00AD6A23" w:rsidRDefault="00A6796A">
      <w:pPr>
        <w:pStyle w:val="BodyText"/>
        <w:ind w:left="118" w:right="360"/>
      </w:pPr>
      <w:r>
        <w:t>The purpose of this HPA is to make provision for the following, as outlined in s 26(1) of the National Law:</w:t>
      </w:r>
    </w:p>
    <w:p w14:paraId="23E412BF" w14:textId="77777777" w:rsidR="00AD6A23" w:rsidRDefault="00AD6A23">
      <w:pPr>
        <w:pStyle w:val="BodyText"/>
        <w:rPr>
          <w:sz w:val="19"/>
        </w:rPr>
      </w:pPr>
    </w:p>
    <w:p w14:paraId="23E412C0" w14:textId="77777777" w:rsidR="00AD6A23" w:rsidRDefault="00A6796A">
      <w:pPr>
        <w:pStyle w:val="ListParagraph"/>
        <w:numPr>
          <w:ilvl w:val="0"/>
          <w:numId w:val="22"/>
        </w:numPr>
        <w:tabs>
          <w:tab w:val="left" w:pos="476"/>
          <w:tab w:val="left" w:pos="477"/>
        </w:tabs>
        <w:spacing w:line="228" w:lineRule="exact"/>
        <w:ind w:right="396"/>
        <w:rPr>
          <w:sz w:val="20"/>
        </w:rPr>
      </w:pPr>
      <w:r>
        <w:rPr>
          <w:sz w:val="20"/>
        </w:rPr>
        <w:t>the fees payable by health practitioners and others in relation to the health profession for which the National Board is</w:t>
      </w:r>
      <w:r>
        <w:rPr>
          <w:spacing w:val="-19"/>
          <w:sz w:val="20"/>
        </w:rPr>
        <w:t xml:space="preserve"> </w:t>
      </w:r>
      <w:r>
        <w:rPr>
          <w:sz w:val="20"/>
        </w:rPr>
        <w:t>established,</w:t>
      </w:r>
    </w:p>
    <w:p w14:paraId="23E412C1" w14:textId="77777777" w:rsidR="00AD6A23" w:rsidRDefault="00A6796A">
      <w:pPr>
        <w:pStyle w:val="ListParagraph"/>
        <w:numPr>
          <w:ilvl w:val="0"/>
          <w:numId w:val="22"/>
        </w:numPr>
        <w:tabs>
          <w:tab w:val="left" w:pos="476"/>
          <w:tab w:val="left" w:pos="477"/>
        </w:tabs>
        <w:spacing w:line="243" w:lineRule="exact"/>
        <w:rPr>
          <w:sz w:val="20"/>
        </w:rPr>
      </w:pPr>
      <w:r>
        <w:rPr>
          <w:sz w:val="20"/>
        </w:rPr>
        <w:t>the National Board’s annual budget,</w:t>
      </w:r>
      <w:r>
        <w:rPr>
          <w:spacing w:val="-19"/>
          <w:sz w:val="20"/>
        </w:rPr>
        <w:t xml:space="preserve"> </w:t>
      </w:r>
      <w:r>
        <w:rPr>
          <w:sz w:val="20"/>
        </w:rPr>
        <w:t>and</w:t>
      </w:r>
    </w:p>
    <w:p w14:paraId="23E412C2" w14:textId="77777777" w:rsidR="00AD6A23" w:rsidRDefault="00A6796A">
      <w:pPr>
        <w:pStyle w:val="ListParagraph"/>
        <w:numPr>
          <w:ilvl w:val="0"/>
          <w:numId w:val="22"/>
        </w:numPr>
        <w:tabs>
          <w:tab w:val="left" w:pos="476"/>
          <w:tab w:val="left" w:pos="477"/>
        </w:tabs>
        <w:spacing w:before="19" w:line="228" w:lineRule="exact"/>
        <w:ind w:right="293"/>
        <w:rPr>
          <w:sz w:val="20"/>
        </w:rPr>
      </w:pPr>
      <w:r>
        <w:rPr>
          <w:sz w:val="20"/>
        </w:rPr>
        <w:t>the services to be provided to the National Board by Ahpra to enable the National Board to carry out its functions under the National</w:t>
      </w:r>
      <w:r>
        <w:rPr>
          <w:spacing w:val="-17"/>
          <w:sz w:val="20"/>
        </w:rPr>
        <w:t xml:space="preserve"> </w:t>
      </w:r>
      <w:r>
        <w:rPr>
          <w:sz w:val="20"/>
        </w:rPr>
        <w:t>Law.</w:t>
      </w:r>
    </w:p>
    <w:p w14:paraId="23E412C3" w14:textId="77777777" w:rsidR="00AD6A23" w:rsidRDefault="00A6796A">
      <w:pPr>
        <w:pStyle w:val="BodyText"/>
        <w:spacing w:before="196"/>
        <w:ind w:left="118" w:right="150" w:hanging="1"/>
      </w:pPr>
      <w:r>
        <w:t>This HPA also describes the relationship between the National Board and Ahpra, where Ahpra is both a governance and regulatory partner, as well as a service provider to the National Board. As such, it</w:t>
      </w:r>
    </w:p>
    <w:p w14:paraId="23E412C4" w14:textId="77777777" w:rsidR="00AD6A23" w:rsidRDefault="00AD6A23">
      <w:pPr>
        <w:sectPr w:rsidR="00AD6A23">
          <w:pgSz w:w="11910" w:h="16850"/>
          <w:pgMar w:top="1360" w:right="1320" w:bottom="940" w:left="1320" w:header="0" w:footer="744" w:gutter="0"/>
          <w:cols w:space="720"/>
        </w:sectPr>
      </w:pPr>
    </w:p>
    <w:p w14:paraId="23E412C5" w14:textId="77777777" w:rsidR="00AD6A23" w:rsidRDefault="00A6796A">
      <w:pPr>
        <w:pStyle w:val="BodyText"/>
        <w:spacing w:before="79"/>
        <w:ind w:left="120" w:right="424"/>
      </w:pPr>
      <w:r>
        <w:lastRenderedPageBreak/>
        <w:t>outlines how both Ahpra and the National Board, as statutory entities, work together to achieve the goals of the National Scheme.</w:t>
      </w:r>
    </w:p>
    <w:p w14:paraId="23E412C6" w14:textId="77777777" w:rsidR="00AD6A23" w:rsidRDefault="00AD6A23">
      <w:pPr>
        <w:pStyle w:val="BodyText"/>
        <w:spacing w:before="4"/>
        <w:rPr>
          <w:sz w:val="17"/>
        </w:rPr>
      </w:pPr>
    </w:p>
    <w:p w14:paraId="23E412C7" w14:textId="77777777" w:rsidR="00AD6A23" w:rsidRDefault="00A6796A">
      <w:pPr>
        <w:pStyle w:val="Heading3"/>
        <w:jc w:val="both"/>
      </w:pPr>
      <w:r>
        <w:rPr>
          <w:color w:val="007DC3"/>
        </w:rPr>
        <w:t>Behavioural Attributes</w:t>
      </w:r>
    </w:p>
    <w:p w14:paraId="23E412C8" w14:textId="77777777" w:rsidR="00AD6A23" w:rsidRDefault="00AD6A23">
      <w:pPr>
        <w:pStyle w:val="BodyText"/>
        <w:spacing w:before="3"/>
        <w:rPr>
          <w:b/>
          <w:sz w:val="17"/>
        </w:rPr>
      </w:pPr>
    </w:p>
    <w:p w14:paraId="23E412C9" w14:textId="77777777" w:rsidR="00AD6A23" w:rsidRDefault="00A6796A">
      <w:pPr>
        <w:pStyle w:val="BodyText"/>
        <w:spacing w:before="1"/>
        <w:ind w:left="120" w:right="585"/>
        <w:jc w:val="both"/>
      </w:pPr>
      <w:r>
        <w:t>In line with the values articulated in the National Scheme Strategy, the National Board and Ahpra agree to the following behavioural attributes, the purpose of which is to provide guidance to each party in exercising its responsibilities under this HPA:</w:t>
      </w:r>
    </w:p>
    <w:p w14:paraId="23E412CA" w14:textId="77777777" w:rsidR="00AD6A23" w:rsidRDefault="00A6796A">
      <w:pPr>
        <w:pStyle w:val="BodyText"/>
        <w:spacing w:before="11"/>
        <w:rPr>
          <w:sz w:val="13"/>
        </w:rPr>
      </w:pPr>
      <w:r>
        <w:rPr>
          <w:noProof/>
        </w:rPr>
        <w:drawing>
          <wp:anchor distT="0" distB="0" distL="0" distR="0" simplePos="0" relativeHeight="251658240" behindDoc="0" locked="0" layoutInCell="1" allowOverlap="1" wp14:anchorId="23E41656" wp14:editId="5DD5A1E5">
            <wp:simplePos x="0" y="0"/>
            <wp:positionH relativeFrom="page">
              <wp:posOffset>865174</wp:posOffset>
            </wp:positionH>
            <wp:positionV relativeFrom="paragraph">
              <wp:posOffset>126365</wp:posOffset>
            </wp:positionV>
            <wp:extent cx="5711168" cy="329869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5711168" cy="3298698"/>
                    </a:xfrm>
                    <a:prstGeom prst="rect">
                      <a:avLst/>
                    </a:prstGeom>
                  </pic:spPr>
                </pic:pic>
              </a:graphicData>
            </a:graphic>
          </wp:anchor>
        </w:drawing>
      </w:r>
    </w:p>
    <w:p w14:paraId="23E412CB" w14:textId="77777777" w:rsidR="00AD6A23" w:rsidRDefault="00A6796A">
      <w:pPr>
        <w:pStyle w:val="Heading3"/>
        <w:spacing w:before="195"/>
        <w:jc w:val="both"/>
      </w:pPr>
      <w:r>
        <w:rPr>
          <w:color w:val="007DC3"/>
        </w:rPr>
        <w:t>Period</w:t>
      </w:r>
    </w:p>
    <w:p w14:paraId="23E412CC" w14:textId="77777777" w:rsidR="00AD6A23" w:rsidRDefault="00AD6A23">
      <w:pPr>
        <w:pStyle w:val="BodyText"/>
        <w:spacing w:before="3"/>
        <w:rPr>
          <w:b/>
          <w:sz w:val="17"/>
        </w:rPr>
      </w:pPr>
    </w:p>
    <w:p w14:paraId="23E412CD" w14:textId="77777777" w:rsidR="00AD6A23" w:rsidRDefault="00A6796A">
      <w:pPr>
        <w:pStyle w:val="BodyText"/>
        <w:ind w:left="120"/>
        <w:jc w:val="both"/>
      </w:pPr>
      <w:r>
        <w:t>This HPA is for the period 1 July 2020 to 30 June 2025 inclusive.</w:t>
      </w:r>
    </w:p>
    <w:p w14:paraId="23E412CE" w14:textId="77777777" w:rsidR="00AD6A23" w:rsidRDefault="00AD6A23">
      <w:pPr>
        <w:pStyle w:val="BodyText"/>
        <w:spacing w:before="5"/>
        <w:rPr>
          <w:sz w:val="17"/>
        </w:rPr>
      </w:pPr>
    </w:p>
    <w:p w14:paraId="23E412CF" w14:textId="77777777" w:rsidR="00AD6A23" w:rsidRDefault="00A6796A">
      <w:pPr>
        <w:pStyle w:val="Heading3"/>
        <w:spacing w:before="1"/>
        <w:ind w:left="119"/>
        <w:jc w:val="both"/>
      </w:pPr>
      <w:r>
        <w:rPr>
          <w:color w:val="007DC3"/>
        </w:rPr>
        <w:t>Liaison Officers</w:t>
      </w:r>
    </w:p>
    <w:p w14:paraId="23E412D0" w14:textId="77777777" w:rsidR="00AD6A23" w:rsidRDefault="00AD6A23">
      <w:pPr>
        <w:pStyle w:val="BodyText"/>
        <w:spacing w:before="4"/>
        <w:rPr>
          <w:b/>
          <w:sz w:val="17"/>
        </w:rPr>
      </w:pPr>
    </w:p>
    <w:p w14:paraId="23E412D1" w14:textId="77777777" w:rsidR="00AD6A23" w:rsidRDefault="00A6796A">
      <w:pPr>
        <w:pStyle w:val="BodyText"/>
        <w:ind w:left="119" w:right="167"/>
        <w:jc w:val="both"/>
      </w:pPr>
      <w:r>
        <w:t>The National Board agrees to authorise the Chair of the National Board (or his/her nominee) to act as liaison officer with respect to the HPA. Ahpra agrees to authorise the Executive Director, Strategy and Policy to act as liaison officer with respect to the HPA.</w:t>
      </w:r>
    </w:p>
    <w:p w14:paraId="23E412D2" w14:textId="77777777" w:rsidR="00AD6A23" w:rsidRDefault="00AD6A23">
      <w:pPr>
        <w:pStyle w:val="BodyText"/>
        <w:spacing w:before="6"/>
        <w:rPr>
          <w:sz w:val="17"/>
        </w:rPr>
      </w:pPr>
    </w:p>
    <w:p w14:paraId="23E412D3" w14:textId="77777777" w:rsidR="00AD6A23" w:rsidRDefault="00A6796A">
      <w:pPr>
        <w:pStyle w:val="Heading3"/>
        <w:ind w:left="119"/>
        <w:jc w:val="both"/>
      </w:pPr>
      <w:r>
        <w:rPr>
          <w:color w:val="007DC3"/>
        </w:rPr>
        <w:t>Schedules</w:t>
      </w:r>
    </w:p>
    <w:p w14:paraId="23E412D4" w14:textId="77777777" w:rsidR="00AD6A23" w:rsidRDefault="00AD6A23">
      <w:pPr>
        <w:pStyle w:val="BodyText"/>
        <w:spacing w:before="3"/>
        <w:rPr>
          <w:b/>
          <w:sz w:val="17"/>
        </w:rPr>
      </w:pPr>
    </w:p>
    <w:p w14:paraId="23E412D5" w14:textId="77777777" w:rsidR="00AD6A23" w:rsidRDefault="00A6796A">
      <w:pPr>
        <w:pStyle w:val="BodyText"/>
        <w:spacing w:before="1"/>
        <w:ind w:left="119" w:right="337"/>
      </w:pPr>
      <w:r>
        <w:t>The following table outlines how the requirements of s. 26(1) of the National Law are represented in the HPA schedules, as well as describing the content of all other schedules.</w:t>
      </w:r>
    </w:p>
    <w:p w14:paraId="23E412D6" w14:textId="77777777" w:rsidR="00AD6A23" w:rsidRDefault="00AD6A23">
      <w:pPr>
        <w:pStyle w:val="BodyText"/>
        <w:spacing w:before="3"/>
        <w:rPr>
          <w:sz w:val="17"/>
        </w:rPr>
      </w:pPr>
    </w:p>
    <w:p w14:paraId="23E412D7" w14:textId="77777777" w:rsidR="00AD6A23" w:rsidRDefault="00A6796A">
      <w:pPr>
        <w:pStyle w:val="BodyText"/>
        <w:tabs>
          <w:tab w:val="left" w:pos="1667"/>
        </w:tabs>
        <w:ind w:left="228"/>
      </w:pPr>
      <w:r>
        <w:t>Schedule</w:t>
      </w:r>
      <w:r>
        <w:rPr>
          <w:spacing w:val="-3"/>
        </w:rPr>
        <w:t xml:space="preserve"> </w:t>
      </w:r>
      <w:r>
        <w:t>1:</w:t>
      </w:r>
      <w:r>
        <w:tab/>
        <w:t>Accountability</w:t>
      </w:r>
      <w:r>
        <w:rPr>
          <w:spacing w:val="-13"/>
        </w:rPr>
        <w:t xml:space="preserve"> </w:t>
      </w:r>
      <w:r>
        <w:t>Framework</w:t>
      </w:r>
    </w:p>
    <w:p w14:paraId="23E412D8" w14:textId="77777777" w:rsidR="00AD6A23" w:rsidRDefault="00A6796A">
      <w:pPr>
        <w:pStyle w:val="BodyText"/>
        <w:tabs>
          <w:tab w:val="left" w:pos="1667"/>
        </w:tabs>
        <w:spacing w:before="14"/>
        <w:ind w:left="1668" w:right="1364" w:hanging="1440"/>
      </w:pPr>
      <w:r>
        <w:t>Schedule</w:t>
      </w:r>
      <w:r>
        <w:rPr>
          <w:spacing w:val="-3"/>
        </w:rPr>
        <w:t xml:space="preserve"> </w:t>
      </w:r>
      <w:r>
        <w:t>2:</w:t>
      </w:r>
      <w:r>
        <w:tab/>
        <w:t>Summary of Services to be provided to the National Board by</w:t>
      </w:r>
      <w:r>
        <w:rPr>
          <w:spacing w:val="-27"/>
        </w:rPr>
        <w:t xml:space="preserve"> </w:t>
      </w:r>
      <w:r>
        <w:t>Ahpra</w:t>
      </w:r>
      <w:r>
        <w:rPr>
          <w:spacing w:val="-3"/>
        </w:rPr>
        <w:t xml:space="preserve"> </w:t>
      </w:r>
      <w:r>
        <w:t>to</w:t>
      </w:r>
      <w:r>
        <w:rPr>
          <w:w w:val="99"/>
        </w:rPr>
        <w:t xml:space="preserve"> </w:t>
      </w:r>
      <w:r>
        <w:t>enable the National Board to carry out its</w:t>
      </w:r>
      <w:r>
        <w:rPr>
          <w:spacing w:val="-23"/>
        </w:rPr>
        <w:t xml:space="preserve"> </w:t>
      </w:r>
      <w:r>
        <w:t>functions</w:t>
      </w:r>
    </w:p>
    <w:p w14:paraId="23E412D9" w14:textId="77777777" w:rsidR="00AD6A23" w:rsidRDefault="00A6796A">
      <w:pPr>
        <w:pStyle w:val="BodyText"/>
        <w:tabs>
          <w:tab w:val="left" w:pos="1667"/>
        </w:tabs>
        <w:ind w:left="1668" w:right="996" w:hanging="1440"/>
      </w:pPr>
      <w:r>
        <w:t>Schedule</w:t>
      </w:r>
      <w:r>
        <w:rPr>
          <w:spacing w:val="-3"/>
        </w:rPr>
        <w:t xml:space="preserve"> </w:t>
      </w:r>
      <w:r>
        <w:t>3:</w:t>
      </w:r>
      <w:r>
        <w:tab/>
        <w:t>Summary of National Scheme Strategy, implementation map,</w:t>
      </w:r>
      <w:r>
        <w:rPr>
          <w:spacing w:val="-26"/>
        </w:rPr>
        <w:t xml:space="preserve"> </w:t>
      </w:r>
      <w:r>
        <w:t>and</w:t>
      </w:r>
      <w:r>
        <w:rPr>
          <w:spacing w:val="-4"/>
        </w:rPr>
        <w:t xml:space="preserve"> </w:t>
      </w:r>
      <w:r>
        <w:t>National</w:t>
      </w:r>
      <w:r>
        <w:rPr>
          <w:w w:val="99"/>
        </w:rPr>
        <w:t xml:space="preserve"> </w:t>
      </w:r>
      <w:r>
        <w:t>Board’s regulatory</w:t>
      </w:r>
      <w:r>
        <w:rPr>
          <w:spacing w:val="-13"/>
        </w:rPr>
        <w:t xml:space="preserve"> </w:t>
      </w:r>
      <w:r>
        <w:t>plan</w:t>
      </w:r>
    </w:p>
    <w:p w14:paraId="23E412DA" w14:textId="77777777" w:rsidR="00AD6A23" w:rsidRDefault="00A6796A">
      <w:pPr>
        <w:pStyle w:val="BodyText"/>
        <w:tabs>
          <w:tab w:val="left" w:pos="1667"/>
        </w:tabs>
        <w:ind w:left="228" w:right="3675"/>
      </w:pPr>
      <w:r>
        <w:t>Schedule</w:t>
      </w:r>
      <w:r>
        <w:rPr>
          <w:spacing w:val="-3"/>
        </w:rPr>
        <w:t xml:space="preserve"> </w:t>
      </w:r>
      <w:r>
        <w:t>4:</w:t>
      </w:r>
      <w:r>
        <w:tab/>
        <w:t>Fees payable by</w:t>
      </w:r>
      <w:r>
        <w:rPr>
          <w:spacing w:val="-13"/>
        </w:rPr>
        <w:t xml:space="preserve"> </w:t>
      </w:r>
      <w:r>
        <w:t>health</w:t>
      </w:r>
      <w:r>
        <w:rPr>
          <w:spacing w:val="-5"/>
        </w:rPr>
        <w:t xml:space="preserve"> </w:t>
      </w:r>
      <w:r>
        <w:t>practitioners</w:t>
      </w:r>
      <w:r>
        <w:rPr>
          <w:w w:val="99"/>
        </w:rPr>
        <w:t xml:space="preserve"> </w:t>
      </w:r>
      <w:r>
        <w:t>Schedule</w:t>
      </w:r>
      <w:r>
        <w:rPr>
          <w:spacing w:val="-3"/>
        </w:rPr>
        <w:t xml:space="preserve"> </w:t>
      </w:r>
      <w:r>
        <w:t>5:</w:t>
      </w:r>
      <w:r>
        <w:tab/>
        <w:t>Summary of National Board’s</w:t>
      </w:r>
      <w:r>
        <w:rPr>
          <w:spacing w:val="-15"/>
        </w:rPr>
        <w:t xml:space="preserve"> </w:t>
      </w:r>
      <w:r>
        <w:t>annual</w:t>
      </w:r>
      <w:r>
        <w:rPr>
          <w:spacing w:val="-5"/>
        </w:rPr>
        <w:t xml:space="preserve"> </w:t>
      </w:r>
      <w:r>
        <w:t>budget</w:t>
      </w:r>
      <w:r>
        <w:rPr>
          <w:spacing w:val="-1"/>
          <w:w w:val="99"/>
        </w:rPr>
        <w:t xml:space="preserve"> </w:t>
      </w:r>
      <w:r>
        <w:t>Schedule</w:t>
      </w:r>
      <w:r>
        <w:rPr>
          <w:spacing w:val="-3"/>
        </w:rPr>
        <w:t xml:space="preserve"> </w:t>
      </w:r>
      <w:r>
        <w:t>6:</w:t>
      </w:r>
      <w:r>
        <w:tab/>
        <w:t>Performance and</w:t>
      </w:r>
      <w:r>
        <w:rPr>
          <w:spacing w:val="-12"/>
        </w:rPr>
        <w:t xml:space="preserve"> </w:t>
      </w:r>
      <w:r>
        <w:t>Reporting</w:t>
      </w:r>
    </w:p>
    <w:p w14:paraId="23E412DB" w14:textId="77777777" w:rsidR="00AD6A23" w:rsidRDefault="00A6796A">
      <w:pPr>
        <w:pStyle w:val="BodyText"/>
        <w:tabs>
          <w:tab w:val="left" w:pos="1667"/>
        </w:tabs>
        <w:spacing w:before="2"/>
        <w:ind w:left="228"/>
      </w:pPr>
      <w:r>
        <w:t>Schedule</w:t>
      </w:r>
      <w:r>
        <w:rPr>
          <w:spacing w:val="-3"/>
        </w:rPr>
        <w:t xml:space="preserve"> </w:t>
      </w:r>
      <w:r>
        <w:t>7:</w:t>
      </w:r>
      <w:r>
        <w:tab/>
        <w:t>Equity</w:t>
      </w:r>
      <w:r>
        <w:rPr>
          <w:spacing w:val="-10"/>
        </w:rPr>
        <w:t xml:space="preserve"> </w:t>
      </w:r>
      <w:r>
        <w:t>Framework</w:t>
      </w:r>
    </w:p>
    <w:p w14:paraId="23E412DC" w14:textId="77777777" w:rsidR="00AD6A23" w:rsidRDefault="00AD6A23">
      <w:pPr>
        <w:pStyle w:val="BodyText"/>
        <w:spacing w:before="9"/>
        <w:rPr>
          <w:sz w:val="19"/>
        </w:rPr>
      </w:pPr>
    </w:p>
    <w:p w14:paraId="23E412DD" w14:textId="77777777" w:rsidR="00AD6A23" w:rsidRDefault="00A6796A">
      <w:pPr>
        <w:pStyle w:val="BodyText"/>
        <w:spacing w:before="1"/>
        <w:ind w:left="120" w:right="581"/>
      </w:pPr>
      <w:r>
        <w:t>The Performance and Reporting framework contained in Schedule 6 provides the mechanism for articulating performance metrics for the purposes of this HPA.</w:t>
      </w:r>
    </w:p>
    <w:p w14:paraId="23E412DE" w14:textId="77777777" w:rsidR="00AD6A23" w:rsidRDefault="00AD6A23">
      <w:pPr>
        <w:sectPr w:rsidR="00AD6A23">
          <w:pgSz w:w="11910" w:h="16850"/>
          <w:pgMar w:top="1360" w:right="1320" w:bottom="940" w:left="1320" w:header="0" w:footer="744" w:gutter="0"/>
          <w:cols w:space="720"/>
        </w:sectPr>
      </w:pPr>
    </w:p>
    <w:p w14:paraId="23E412DF" w14:textId="77777777" w:rsidR="00AD6A23" w:rsidRDefault="00A6796A">
      <w:pPr>
        <w:pStyle w:val="Heading3"/>
        <w:spacing w:before="79"/>
      </w:pPr>
      <w:r>
        <w:rPr>
          <w:color w:val="007DC3"/>
        </w:rPr>
        <w:lastRenderedPageBreak/>
        <w:t>National Scheme Strategy 2020-25</w:t>
      </w:r>
    </w:p>
    <w:p w14:paraId="23E412E0" w14:textId="77777777" w:rsidR="00AD6A23" w:rsidRDefault="00AD6A23">
      <w:pPr>
        <w:pStyle w:val="BodyText"/>
        <w:spacing w:before="4"/>
        <w:rPr>
          <w:b/>
          <w:sz w:val="17"/>
        </w:rPr>
      </w:pPr>
    </w:p>
    <w:p w14:paraId="23E412E1" w14:textId="77777777" w:rsidR="00AD6A23" w:rsidRDefault="00A6796A">
      <w:pPr>
        <w:pStyle w:val="BodyText"/>
        <w:ind w:left="120" w:right="180"/>
      </w:pPr>
      <w:r>
        <w:t>The National Scheme Strategy outlines the shared vision, mission, values and strategic objectives for Ahpra and the National Boards.</w:t>
      </w:r>
    </w:p>
    <w:p w14:paraId="23E412E2" w14:textId="77777777" w:rsidR="00AD6A23" w:rsidRDefault="00AD6A23">
      <w:pPr>
        <w:pStyle w:val="BodyText"/>
        <w:spacing w:before="3"/>
        <w:rPr>
          <w:sz w:val="17"/>
        </w:rPr>
      </w:pPr>
    </w:p>
    <w:p w14:paraId="23E412E3" w14:textId="77777777" w:rsidR="00AD6A23" w:rsidRDefault="00A6796A">
      <w:pPr>
        <w:pStyle w:val="BodyText"/>
        <w:spacing w:before="1"/>
        <w:ind w:left="120" w:right="518"/>
        <w:jc w:val="both"/>
      </w:pPr>
      <w:r>
        <w:t>Together, Ahpra and National Boards are focused on ensuring the effective implementation of our strategy including supporting and promoting our four strategic themes of regulatory effectiveness, capability and culture, evidence and innovation, and trust and confidence.</w:t>
      </w:r>
    </w:p>
    <w:p w14:paraId="23E412E4" w14:textId="77777777" w:rsidR="00AD6A23" w:rsidRDefault="00AD6A23">
      <w:pPr>
        <w:pStyle w:val="BodyText"/>
        <w:spacing w:before="4"/>
        <w:rPr>
          <w:sz w:val="17"/>
        </w:rPr>
      </w:pPr>
    </w:p>
    <w:p w14:paraId="23E412E5" w14:textId="77777777" w:rsidR="00AD6A23" w:rsidRDefault="00A6796A">
      <w:pPr>
        <w:pStyle w:val="Heading3"/>
        <w:ind w:left="119"/>
      </w:pPr>
      <w:r>
        <w:rPr>
          <w:color w:val="007DC3"/>
        </w:rPr>
        <w:t>Issues management and escalation</w:t>
      </w:r>
    </w:p>
    <w:p w14:paraId="23E412E6" w14:textId="77777777" w:rsidR="00AD6A23" w:rsidRDefault="00AD6A23">
      <w:pPr>
        <w:pStyle w:val="BodyText"/>
        <w:spacing w:before="3"/>
        <w:rPr>
          <w:b/>
          <w:sz w:val="17"/>
        </w:rPr>
      </w:pPr>
    </w:p>
    <w:p w14:paraId="23E412E7" w14:textId="77777777" w:rsidR="00AD6A23" w:rsidRDefault="00A6796A">
      <w:pPr>
        <w:pStyle w:val="BodyText"/>
        <w:spacing w:before="1"/>
        <w:ind w:left="119" w:right="126"/>
      </w:pPr>
      <w:r>
        <w:t>Issues management and escalation provides a means to identify, track and resolve partnership issues throughout the life of the agreement ensuring each issue is resolved quickly and effectively between Ahpra and the Board.</w:t>
      </w:r>
    </w:p>
    <w:p w14:paraId="23E412E8" w14:textId="77777777" w:rsidR="00AD6A23" w:rsidRDefault="00AD6A23">
      <w:pPr>
        <w:pStyle w:val="BodyText"/>
        <w:spacing w:before="10"/>
        <w:rPr>
          <w:sz w:val="19"/>
        </w:rPr>
      </w:pPr>
    </w:p>
    <w:p w14:paraId="23E412E9" w14:textId="77777777" w:rsidR="00AD6A23" w:rsidRDefault="00A6796A">
      <w:pPr>
        <w:pStyle w:val="BodyText"/>
        <w:ind w:left="120" w:right="326" w:hanging="1"/>
      </w:pPr>
      <w:r>
        <w:t>An issue is defined as any problem or concern that has the potential to adversely affect the success of the partnership between Ahpra and the Board.</w:t>
      </w:r>
    </w:p>
    <w:p w14:paraId="23E412EA" w14:textId="77777777" w:rsidR="00AD6A23" w:rsidRDefault="00AD6A23">
      <w:pPr>
        <w:pStyle w:val="BodyText"/>
      </w:pPr>
    </w:p>
    <w:p w14:paraId="23E412EB" w14:textId="77777777" w:rsidR="00AD6A23" w:rsidRDefault="00A6796A">
      <w:pPr>
        <w:pStyle w:val="BodyText"/>
        <w:ind w:left="120" w:right="158"/>
      </w:pPr>
      <w:r>
        <w:t>In line with our shared values, Ahpra and the National Board will work constructively to identify and resolve issues in a timely way and at the lowest possible level. Ordinarily, this will be achieved by discussion or negotiation between the relevant Executive Officer, the Chair/nominated National Board member and any other relevant Ahpra senior staff (generally at the level of a National Manager) with responsibility for a relevant functional area (e.g.: registrations, policy etc.).</w:t>
      </w:r>
    </w:p>
    <w:p w14:paraId="23E412EC" w14:textId="77777777" w:rsidR="00AD6A23" w:rsidRDefault="00AD6A23">
      <w:pPr>
        <w:pStyle w:val="BodyText"/>
        <w:spacing w:before="10"/>
        <w:rPr>
          <w:sz w:val="19"/>
        </w:rPr>
      </w:pPr>
    </w:p>
    <w:p w14:paraId="23E412ED" w14:textId="77777777" w:rsidR="00AD6A23" w:rsidRDefault="00A6796A">
      <w:pPr>
        <w:pStyle w:val="BodyText"/>
        <w:spacing w:before="1"/>
        <w:ind w:left="120" w:right="203"/>
      </w:pPr>
      <w:r>
        <w:t>In the event an issue remains unresolved, at the operational level it must be escalated in accordance with Ahpra reporting lines, to either the Executive Director, Strategy and Policy or the National Director, Regulatory Governance who will take reasonable steps to facilitate resolution of the issue to the satisfaction of Ahpra and the National Board.</w:t>
      </w:r>
    </w:p>
    <w:p w14:paraId="23E412EE" w14:textId="77777777" w:rsidR="00AD6A23" w:rsidRDefault="00AD6A23">
      <w:pPr>
        <w:pStyle w:val="BodyText"/>
        <w:spacing w:before="1"/>
      </w:pPr>
    </w:p>
    <w:p w14:paraId="23E412EF" w14:textId="77777777" w:rsidR="00AD6A23" w:rsidRDefault="00A6796A">
      <w:pPr>
        <w:pStyle w:val="BodyText"/>
        <w:ind w:left="120" w:right="114"/>
      </w:pPr>
      <w:r>
        <w:t>In the event an issue needs to be escalated further, it will be escalated to the appropriate member(s) of Ahpra’s National Executive, the Chair of the Agency Management Committee and/or dealt with as a dispute below.</w:t>
      </w:r>
    </w:p>
    <w:p w14:paraId="23E412F0" w14:textId="77777777" w:rsidR="00AD6A23" w:rsidRDefault="00AD6A23">
      <w:pPr>
        <w:pStyle w:val="BodyText"/>
        <w:spacing w:before="4"/>
        <w:rPr>
          <w:sz w:val="17"/>
        </w:rPr>
      </w:pPr>
    </w:p>
    <w:p w14:paraId="23E412F1" w14:textId="77777777" w:rsidR="00AD6A23" w:rsidRDefault="00A6796A">
      <w:pPr>
        <w:pStyle w:val="Heading3"/>
      </w:pPr>
      <w:r>
        <w:rPr>
          <w:color w:val="007DC3"/>
        </w:rPr>
        <w:t>Dispute resolution</w:t>
      </w:r>
    </w:p>
    <w:p w14:paraId="23E412F2" w14:textId="77777777" w:rsidR="00AD6A23" w:rsidRDefault="00AD6A23">
      <w:pPr>
        <w:pStyle w:val="BodyText"/>
        <w:spacing w:before="6"/>
        <w:rPr>
          <w:b/>
          <w:sz w:val="17"/>
        </w:rPr>
      </w:pPr>
    </w:p>
    <w:p w14:paraId="23E412F3" w14:textId="77777777" w:rsidR="00AD6A23" w:rsidRDefault="00A6796A">
      <w:pPr>
        <w:pStyle w:val="BodyText"/>
        <w:ind w:left="119" w:right="170"/>
      </w:pPr>
      <w:r>
        <w:t>The National Board and Ahpra have a commitment to working together constructively and in accordance with our shared values to reasonably prevent any issues escalating into disputes.</w:t>
      </w:r>
    </w:p>
    <w:p w14:paraId="23E412F4" w14:textId="77777777" w:rsidR="00AD6A23" w:rsidRDefault="00AD6A23">
      <w:pPr>
        <w:pStyle w:val="BodyText"/>
        <w:spacing w:before="3"/>
        <w:rPr>
          <w:sz w:val="17"/>
        </w:rPr>
      </w:pPr>
    </w:p>
    <w:p w14:paraId="23E412F5" w14:textId="77777777" w:rsidR="00AD6A23" w:rsidRDefault="00A6796A">
      <w:pPr>
        <w:pStyle w:val="BodyText"/>
        <w:ind w:left="119" w:right="653"/>
        <w:jc w:val="both"/>
      </w:pPr>
      <w:r>
        <w:t>For the purposes of this HPA, a dispute is defined as any unresolved disagreement between the Board and Ahpra about the terms or schedules, including the performance of either party, of this agreement.</w:t>
      </w:r>
    </w:p>
    <w:p w14:paraId="23E412F6" w14:textId="77777777" w:rsidR="00AD6A23" w:rsidRDefault="00AD6A23">
      <w:pPr>
        <w:pStyle w:val="BodyText"/>
        <w:spacing w:before="3"/>
        <w:rPr>
          <w:sz w:val="17"/>
        </w:rPr>
      </w:pPr>
    </w:p>
    <w:p w14:paraId="23E412F7" w14:textId="77777777" w:rsidR="00AD6A23" w:rsidRDefault="00A6796A">
      <w:pPr>
        <w:pStyle w:val="BodyText"/>
        <w:ind w:left="119" w:right="415"/>
      </w:pPr>
      <w:r>
        <w:t>If a dispute arises, as partners, we will use our best endeavours to resolve the dispute respectfully, fairly and promptly.</w:t>
      </w:r>
    </w:p>
    <w:p w14:paraId="23E412F8" w14:textId="77777777" w:rsidR="00AD6A23" w:rsidRDefault="00AD6A23">
      <w:pPr>
        <w:pStyle w:val="BodyText"/>
        <w:spacing w:before="3"/>
        <w:rPr>
          <w:sz w:val="17"/>
        </w:rPr>
      </w:pPr>
    </w:p>
    <w:p w14:paraId="23E412F9" w14:textId="77777777" w:rsidR="00AD6A23" w:rsidRDefault="00A6796A">
      <w:pPr>
        <w:pStyle w:val="BodyText"/>
        <w:ind w:left="119" w:right="148"/>
      </w:pPr>
      <w:r>
        <w:t>If the dispute cannot be resolved, the matter will be referred to the Ahpra Chief Executive Officer and the Chair of the National Board. If the dispute still cannot be resolved, it will be referred to the Chair of Ahpra’s Agency Management Committee and the Chair of the National Board.</w:t>
      </w:r>
    </w:p>
    <w:p w14:paraId="23E412FA" w14:textId="77777777" w:rsidR="00AD6A23" w:rsidRDefault="00AD6A23">
      <w:pPr>
        <w:pStyle w:val="BodyText"/>
        <w:spacing w:before="3"/>
        <w:rPr>
          <w:sz w:val="17"/>
        </w:rPr>
      </w:pPr>
    </w:p>
    <w:p w14:paraId="23E412FB" w14:textId="77777777" w:rsidR="00AD6A23" w:rsidRDefault="00A6796A">
      <w:pPr>
        <w:pStyle w:val="BodyText"/>
        <w:ind w:left="119" w:right="348"/>
      </w:pPr>
      <w:r>
        <w:t>Either the Chair of Ahpra’s Agency Management Committee or the Chair of the National Board may request the appointment of an independent, accredited mediator at any stage in the process. The process for appointment is for both parties to agree to the appointment of the nominated mediator.</w:t>
      </w:r>
    </w:p>
    <w:p w14:paraId="23E412FC" w14:textId="77777777" w:rsidR="00AD6A23" w:rsidRDefault="00AD6A23">
      <w:pPr>
        <w:pStyle w:val="BodyText"/>
        <w:spacing w:before="3"/>
        <w:rPr>
          <w:sz w:val="17"/>
        </w:rPr>
      </w:pPr>
    </w:p>
    <w:p w14:paraId="23E412FD" w14:textId="77777777" w:rsidR="00AD6A23" w:rsidRDefault="00A6796A">
      <w:pPr>
        <w:pStyle w:val="BodyText"/>
        <w:ind w:left="119" w:right="159"/>
      </w:pPr>
      <w:r>
        <w:t>If we are still unable to agree on the matter, s. 26(2) of the National Law provides that any failure to reach agreement between National Boards and Ahpra on matters relating the HPA is to be referred to the Ministerial Council (as that term is defined in the National Law) for resolution. The National Board and Ahpra agree that this is a step of last resort that will not be taken unless all prior steps have been exhausted.</w:t>
      </w:r>
    </w:p>
    <w:p w14:paraId="23E412FE" w14:textId="77777777" w:rsidR="00AD6A23" w:rsidRDefault="00AD6A23">
      <w:pPr>
        <w:sectPr w:rsidR="00AD6A23">
          <w:pgSz w:w="11910" w:h="16850"/>
          <w:pgMar w:top="1360" w:right="1320" w:bottom="940" w:left="1320" w:header="0" w:footer="744" w:gutter="0"/>
          <w:cols w:space="720"/>
        </w:sectPr>
      </w:pPr>
    </w:p>
    <w:p w14:paraId="23E412FF" w14:textId="77777777" w:rsidR="00AD6A23" w:rsidRDefault="00A6796A">
      <w:pPr>
        <w:pStyle w:val="Heading3"/>
        <w:spacing w:before="79"/>
      </w:pPr>
      <w:r>
        <w:rPr>
          <w:color w:val="007DC3"/>
        </w:rPr>
        <w:lastRenderedPageBreak/>
        <w:t>Review</w:t>
      </w:r>
    </w:p>
    <w:p w14:paraId="23E41300" w14:textId="77777777" w:rsidR="00AD6A23" w:rsidRDefault="00AD6A23">
      <w:pPr>
        <w:pStyle w:val="BodyText"/>
        <w:spacing w:before="4"/>
        <w:rPr>
          <w:b/>
          <w:sz w:val="17"/>
        </w:rPr>
      </w:pPr>
    </w:p>
    <w:p w14:paraId="23E41301" w14:textId="77777777" w:rsidR="00AD6A23" w:rsidRDefault="00A6796A">
      <w:pPr>
        <w:pStyle w:val="BodyText"/>
        <w:ind w:left="119" w:right="326"/>
      </w:pPr>
      <w:r>
        <w:t>The National Board and Ahpra agree to review the HPA head agreement at least every five years in line with the review of the National Scheme Strategy, or earlier with the agreement of all National Boards and Ahpra.</w:t>
      </w:r>
    </w:p>
    <w:p w14:paraId="23E41302" w14:textId="77777777" w:rsidR="00AD6A23" w:rsidRDefault="00AD6A23">
      <w:pPr>
        <w:pStyle w:val="BodyText"/>
        <w:spacing w:before="9"/>
        <w:rPr>
          <w:sz w:val="19"/>
        </w:rPr>
      </w:pPr>
    </w:p>
    <w:p w14:paraId="23E41303" w14:textId="77777777" w:rsidR="00AD6A23" w:rsidRDefault="00A6796A">
      <w:pPr>
        <w:pStyle w:val="BodyText"/>
        <w:ind w:left="119"/>
      </w:pPr>
      <w:r>
        <w:t>The supporting schedules will be reviewed and agreed annually by Ahpra and the National Board.</w:t>
      </w:r>
    </w:p>
    <w:p w14:paraId="23E41304" w14:textId="77777777" w:rsidR="00AD6A23" w:rsidRDefault="00AD6A23">
      <w:pPr>
        <w:pStyle w:val="BodyText"/>
        <w:spacing w:before="3"/>
        <w:rPr>
          <w:sz w:val="17"/>
        </w:rPr>
      </w:pPr>
    </w:p>
    <w:p w14:paraId="23E41305" w14:textId="77777777" w:rsidR="00AD6A23" w:rsidRDefault="00A6796A">
      <w:pPr>
        <w:pStyle w:val="Heading3"/>
        <w:ind w:left="119"/>
      </w:pPr>
      <w:r>
        <w:rPr>
          <w:color w:val="007DC3"/>
        </w:rPr>
        <w:t>Publication</w:t>
      </w:r>
    </w:p>
    <w:p w14:paraId="23E41306" w14:textId="77777777" w:rsidR="00AD6A23" w:rsidRDefault="00AD6A23">
      <w:pPr>
        <w:pStyle w:val="BodyText"/>
        <w:spacing w:before="6"/>
        <w:rPr>
          <w:b/>
          <w:sz w:val="17"/>
        </w:rPr>
      </w:pPr>
    </w:p>
    <w:p w14:paraId="23E41307" w14:textId="77777777" w:rsidR="00AD6A23" w:rsidRDefault="00A6796A">
      <w:pPr>
        <w:pStyle w:val="BodyText"/>
        <w:ind w:left="119" w:right="369"/>
      </w:pPr>
      <w:r>
        <w:t>Once agreed, both the HPA head agreement and schedules will be published on the Ahpra and the National Board websites respectively.</w:t>
      </w:r>
    </w:p>
    <w:p w14:paraId="23E41308" w14:textId="77777777" w:rsidR="00AD6A23" w:rsidRDefault="00AD6A23">
      <w:pPr>
        <w:sectPr w:rsidR="00AD6A23">
          <w:pgSz w:w="11910" w:h="16850"/>
          <w:pgMar w:top="1360" w:right="1320" w:bottom="940" w:left="1320" w:header="0" w:footer="744" w:gutter="0"/>
          <w:cols w:space="720"/>
        </w:sectPr>
      </w:pPr>
    </w:p>
    <w:p w14:paraId="23E41309" w14:textId="77777777" w:rsidR="00AD6A23" w:rsidRDefault="00A6796A">
      <w:pPr>
        <w:pStyle w:val="Heading3"/>
        <w:spacing w:before="68"/>
        <w:ind w:left="1931" w:right="1949"/>
        <w:jc w:val="center"/>
      </w:pPr>
      <w:r>
        <w:rPr>
          <w:noProof/>
        </w:rPr>
        <w:lastRenderedPageBreak/>
        <w:drawing>
          <wp:anchor distT="0" distB="0" distL="0" distR="0" simplePos="0" relativeHeight="251658241" behindDoc="1" locked="0" layoutInCell="1" allowOverlap="1" wp14:anchorId="23E41658" wp14:editId="23E41659">
            <wp:simplePos x="0" y="0"/>
            <wp:positionH relativeFrom="page">
              <wp:posOffset>859680</wp:posOffset>
            </wp:positionH>
            <wp:positionV relativeFrom="page">
              <wp:posOffset>4484939</wp:posOffset>
            </wp:positionV>
            <wp:extent cx="800099" cy="53101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800099" cy="531018"/>
                    </a:xfrm>
                    <a:prstGeom prst="rect">
                      <a:avLst/>
                    </a:prstGeom>
                  </pic:spPr>
                </pic:pic>
              </a:graphicData>
            </a:graphic>
          </wp:anchor>
        </w:drawing>
      </w:r>
      <w:r>
        <w:rPr>
          <w:noProof/>
        </w:rPr>
        <w:drawing>
          <wp:anchor distT="0" distB="0" distL="0" distR="0" simplePos="0" relativeHeight="251658242" behindDoc="1" locked="0" layoutInCell="1" allowOverlap="1" wp14:anchorId="23E4165A" wp14:editId="23E4165B">
            <wp:simplePos x="0" y="0"/>
            <wp:positionH relativeFrom="page">
              <wp:posOffset>4317885</wp:posOffset>
            </wp:positionH>
            <wp:positionV relativeFrom="page">
              <wp:posOffset>4318686</wp:posOffset>
            </wp:positionV>
            <wp:extent cx="636281" cy="57531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636281" cy="575310"/>
                    </a:xfrm>
                    <a:prstGeom prst="rect">
                      <a:avLst/>
                    </a:prstGeom>
                  </pic:spPr>
                </pic:pic>
              </a:graphicData>
            </a:graphic>
          </wp:anchor>
        </w:drawing>
      </w:r>
      <w:r>
        <w:t>This Agreement is made between</w:t>
      </w:r>
    </w:p>
    <w:p w14:paraId="23E4130A" w14:textId="77777777" w:rsidR="00AD6A23" w:rsidRDefault="00AD6A23">
      <w:pPr>
        <w:pStyle w:val="BodyText"/>
        <w:rPr>
          <w:b/>
          <w:sz w:val="22"/>
        </w:rPr>
      </w:pPr>
    </w:p>
    <w:p w14:paraId="23E4130B" w14:textId="77777777" w:rsidR="00AD6A23" w:rsidRDefault="00AD6A23">
      <w:pPr>
        <w:pStyle w:val="BodyText"/>
        <w:rPr>
          <w:b/>
          <w:sz w:val="22"/>
        </w:rPr>
      </w:pPr>
    </w:p>
    <w:p w14:paraId="23E4130C" w14:textId="77777777" w:rsidR="00AD6A23" w:rsidRDefault="00AD6A23">
      <w:pPr>
        <w:pStyle w:val="BodyText"/>
        <w:rPr>
          <w:b/>
          <w:sz w:val="22"/>
        </w:rPr>
      </w:pPr>
    </w:p>
    <w:p w14:paraId="23E4130D" w14:textId="77777777" w:rsidR="00AD6A23" w:rsidRDefault="00AD6A23">
      <w:pPr>
        <w:pStyle w:val="BodyText"/>
        <w:rPr>
          <w:b/>
          <w:sz w:val="22"/>
        </w:rPr>
      </w:pPr>
    </w:p>
    <w:p w14:paraId="23E4130E" w14:textId="77777777" w:rsidR="00AD6A23" w:rsidRDefault="00A6796A">
      <w:pPr>
        <w:spacing w:before="188"/>
        <w:ind w:left="1931" w:right="1949"/>
        <w:jc w:val="center"/>
        <w:rPr>
          <w:b/>
          <w:sz w:val="20"/>
        </w:rPr>
      </w:pPr>
      <w:r>
        <w:rPr>
          <w:b/>
          <w:sz w:val="20"/>
        </w:rPr>
        <w:t>Chinese Medicine Board of Australia</w:t>
      </w:r>
    </w:p>
    <w:p w14:paraId="23E4130F" w14:textId="77777777" w:rsidR="00AD6A23" w:rsidRDefault="00AD6A23">
      <w:pPr>
        <w:pStyle w:val="BodyText"/>
        <w:rPr>
          <w:b/>
          <w:sz w:val="22"/>
        </w:rPr>
      </w:pPr>
    </w:p>
    <w:p w14:paraId="23E41310" w14:textId="77777777" w:rsidR="00AD6A23" w:rsidRDefault="00A6796A">
      <w:pPr>
        <w:pStyle w:val="BodyText"/>
        <w:spacing w:before="148"/>
        <w:ind w:left="1931" w:right="1949"/>
        <w:jc w:val="center"/>
      </w:pPr>
      <w:r>
        <w:t>and</w:t>
      </w:r>
    </w:p>
    <w:p w14:paraId="23E41311" w14:textId="77777777" w:rsidR="00AD6A23" w:rsidRDefault="00AD6A23">
      <w:pPr>
        <w:pStyle w:val="BodyText"/>
        <w:rPr>
          <w:sz w:val="22"/>
        </w:rPr>
      </w:pPr>
    </w:p>
    <w:p w14:paraId="23E41312" w14:textId="77777777" w:rsidR="00AD6A23" w:rsidRDefault="00A6796A">
      <w:pPr>
        <w:pStyle w:val="Heading3"/>
        <w:spacing w:before="145"/>
        <w:ind w:left="1931" w:right="1952"/>
        <w:jc w:val="center"/>
      </w:pPr>
      <w:r>
        <w:t>The Australian Health Practitioner Regulation Agency (Ahpra)</w:t>
      </w:r>
    </w:p>
    <w:p w14:paraId="23E41313" w14:textId="77777777" w:rsidR="00AD6A23" w:rsidRDefault="00AD6A23">
      <w:pPr>
        <w:pStyle w:val="BodyText"/>
        <w:rPr>
          <w:b/>
        </w:rPr>
      </w:pPr>
    </w:p>
    <w:p w14:paraId="23E41314" w14:textId="77777777" w:rsidR="00AD6A23" w:rsidRDefault="00AD6A23">
      <w:pPr>
        <w:pStyle w:val="BodyText"/>
        <w:rPr>
          <w:b/>
        </w:rPr>
      </w:pPr>
    </w:p>
    <w:p w14:paraId="23E41315" w14:textId="77777777" w:rsidR="00AD6A23" w:rsidRDefault="00AD6A23">
      <w:pPr>
        <w:pStyle w:val="BodyText"/>
        <w:rPr>
          <w:b/>
        </w:rPr>
      </w:pPr>
    </w:p>
    <w:p w14:paraId="23E41316" w14:textId="77777777" w:rsidR="00AD6A23" w:rsidRDefault="00AD6A23">
      <w:pPr>
        <w:pStyle w:val="BodyText"/>
        <w:rPr>
          <w:b/>
        </w:rPr>
      </w:pPr>
    </w:p>
    <w:p w14:paraId="23E41317" w14:textId="77777777" w:rsidR="00AD6A23" w:rsidRDefault="00AD6A23">
      <w:pPr>
        <w:pStyle w:val="BodyText"/>
        <w:rPr>
          <w:b/>
        </w:rPr>
      </w:pPr>
    </w:p>
    <w:p w14:paraId="23E41318" w14:textId="77777777" w:rsidR="00AD6A23" w:rsidRDefault="00AD6A23">
      <w:pPr>
        <w:pStyle w:val="BodyText"/>
        <w:rPr>
          <w:b/>
        </w:rPr>
      </w:pPr>
    </w:p>
    <w:p w14:paraId="23E41319" w14:textId="77777777" w:rsidR="00AD6A23" w:rsidRDefault="00AD6A23">
      <w:pPr>
        <w:pStyle w:val="BodyText"/>
        <w:rPr>
          <w:b/>
        </w:rPr>
      </w:pPr>
    </w:p>
    <w:p w14:paraId="23E4131A" w14:textId="77777777" w:rsidR="00AD6A23" w:rsidRDefault="00AD6A23">
      <w:pPr>
        <w:pStyle w:val="BodyText"/>
        <w:rPr>
          <w:b/>
        </w:rPr>
      </w:pPr>
    </w:p>
    <w:p w14:paraId="23E4131B" w14:textId="77777777" w:rsidR="00AD6A23" w:rsidRDefault="00AD6A23">
      <w:pPr>
        <w:pStyle w:val="BodyText"/>
        <w:spacing w:before="9"/>
        <w:rPr>
          <w:b/>
          <w:sz w:val="1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8"/>
        <w:gridCol w:w="4618"/>
      </w:tblGrid>
      <w:tr w:rsidR="00AD6A23" w14:paraId="23E4131E" w14:textId="77777777">
        <w:trPr>
          <w:trHeight w:hRule="exact" w:val="1089"/>
        </w:trPr>
        <w:tc>
          <w:tcPr>
            <w:tcW w:w="4618" w:type="dxa"/>
            <w:tcBorders>
              <w:bottom w:val="nil"/>
            </w:tcBorders>
          </w:tcPr>
          <w:p w14:paraId="23E4131C" w14:textId="77777777" w:rsidR="00AD6A23" w:rsidRDefault="00A6796A">
            <w:pPr>
              <w:pStyle w:val="TableParagraph"/>
              <w:spacing w:line="230" w:lineRule="exact"/>
              <w:ind w:left="103"/>
              <w:rPr>
                <w:sz w:val="20"/>
              </w:rPr>
            </w:pPr>
            <w:r>
              <w:rPr>
                <w:sz w:val="20"/>
              </w:rPr>
              <w:t>Signed for and on behalf of Ahpra by:</w:t>
            </w:r>
          </w:p>
        </w:tc>
        <w:tc>
          <w:tcPr>
            <w:tcW w:w="4618" w:type="dxa"/>
            <w:tcBorders>
              <w:bottom w:val="nil"/>
            </w:tcBorders>
          </w:tcPr>
          <w:p w14:paraId="23E4131D" w14:textId="77777777" w:rsidR="00AD6A23" w:rsidRDefault="00A6796A">
            <w:pPr>
              <w:pStyle w:val="TableParagraph"/>
              <w:ind w:left="103" w:right="104"/>
              <w:rPr>
                <w:sz w:val="20"/>
              </w:rPr>
            </w:pPr>
            <w:r>
              <w:rPr>
                <w:sz w:val="20"/>
              </w:rPr>
              <w:t>Signed for and on behalf of the Chinese Medicine Board of Australia by:</w:t>
            </w:r>
          </w:p>
        </w:tc>
      </w:tr>
      <w:tr w:rsidR="00AD6A23" w14:paraId="23E41325" w14:textId="77777777">
        <w:trPr>
          <w:trHeight w:hRule="exact" w:val="851"/>
        </w:trPr>
        <w:tc>
          <w:tcPr>
            <w:tcW w:w="4618" w:type="dxa"/>
            <w:tcBorders>
              <w:top w:val="nil"/>
              <w:bottom w:val="nil"/>
            </w:tcBorders>
          </w:tcPr>
          <w:p w14:paraId="23E4131F" w14:textId="77777777" w:rsidR="00AD6A23" w:rsidRDefault="00AD6A23">
            <w:pPr>
              <w:pStyle w:val="TableParagraph"/>
              <w:ind w:left="0"/>
              <w:rPr>
                <w:b/>
              </w:rPr>
            </w:pPr>
          </w:p>
          <w:p w14:paraId="23E41320" w14:textId="77777777" w:rsidR="00AD6A23" w:rsidRDefault="00AD6A23">
            <w:pPr>
              <w:pStyle w:val="TableParagraph"/>
              <w:spacing w:before="7"/>
              <w:ind w:left="0"/>
              <w:rPr>
                <w:b/>
                <w:sz w:val="31"/>
              </w:rPr>
            </w:pPr>
          </w:p>
          <w:p w14:paraId="23E41321" w14:textId="77777777" w:rsidR="00AD6A23" w:rsidRDefault="00A6796A">
            <w:pPr>
              <w:pStyle w:val="TableParagraph"/>
              <w:ind w:left="103"/>
              <w:rPr>
                <w:sz w:val="20"/>
              </w:rPr>
            </w:pPr>
            <w:r>
              <w:rPr>
                <w:sz w:val="20"/>
              </w:rPr>
              <w:t>Signature of Chief Executive Officer</w:t>
            </w:r>
          </w:p>
        </w:tc>
        <w:tc>
          <w:tcPr>
            <w:tcW w:w="4618" w:type="dxa"/>
            <w:tcBorders>
              <w:top w:val="nil"/>
              <w:bottom w:val="nil"/>
            </w:tcBorders>
          </w:tcPr>
          <w:p w14:paraId="23E41322" w14:textId="77777777" w:rsidR="00AD6A23" w:rsidRDefault="00AD6A23">
            <w:pPr>
              <w:pStyle w:val="TableParagraph"/>
              <w:ind w:left="0"/>
              <w:rPr>
                <w:b/>
              </w:rPr>
            </w:pPr>
          </w:p>
          <w:p w14:paraId="23E41323" w14:textId="77777777" w:rsidR="00AD6A23" w:rsidRDefault="00AD6A23">
            <w:pPr>
              <w:pStyle w:val="TableParagraph"/>
              <w:spacing w:before="7"/>
              <w:ind w:left="0"/>
              <w:rPr>
                <w:b/>
                <w:sz w:val="31"/>
              </w:rPr>
            </w:pPr>
          </w:p>
          <w:p w14:paraId="23E41324" w14:textId="77777777" w:rsidR="00AD6A23" w:rsidRDefault="00A6796A">
            <w:pPr>
              <w:pStyle w:val="TableParagraph"/>
              <w:ind w:left="103"/>
              <w:rPr>
                <w:sz w:val="20"/>
              </w:rPr>
            </w:pPr>
            <w:r>
              <w:rPr>
                <w:sz w:val="20"/>
              </w:rPr>
              <w:t>Signature of the Board Chair</w:t>
            </w:r>
          </w:p>
        </w:tc>
      </w:tr>
      <w:tr w:rsidR="00AD6A23" w14:paraId="23E41328" w14:textId="77777777">
        <w:trPr>
          <w:trHeight w:hRule="exact" w:val="540"/>
        </w:trPr>
        <w:tc>
          <w:tcPr>
            <w:tcW w:w="4618" w:type="dxa"/>
            <w:tcBorders>
              <w:top w:val="nil"/>
              <w:bottom w:val="nil"/>
            </w:tcBorders>
          </w:tcPr>
          <w:p w14:paraId="23E41326" w14:textId="77777777" w:rsidR="00AD6A23" w:rsidRDefault="00A6796A">
            <w:pPr>
              <w:pStyle w:val="TableParagraph"/>
              <w:spacing w:line="227" w:lineRule="exact"/>
              <w:ind w:left="103"/>
              <w:rPr>
                <w:sz w:val="20"/>
              </w:rPr>
            </w:pPr>
            <w:r>
              <w:rPr>
                <w:sz w:val="20"/>
              </w:rPr>
              <w:t>Mr Martin Fletcher</w:t>
            </w:r>
          </w:p>
        </w:tc>
        <w:tc>
          <w:tcPr>
            <w:tcW w:w="4618" w:type="dxa"/>
            <w:tcBorders>
              <w:top w:val="nil"/>
              <w:bottom w:val="nil"/>
            </w:tcBorders>
          </w:tcPr>
          <w:p w14:paraId="23E41327" w14:textId="77777777" w:rsidR="00AD6A23" w:rsidRDefault="00A6796A">
            <w:pPr>
              <w:pStyle w:val="TableParagraph"/>
              <w:spacing w:line="227" w:lineRule="exact"/>
              <w:ind w:left="103"/>
              <w:rPr>
                <w:sz w:val="20"/>
              </w:rPr>
            </w:pPr>
            <w:r>
              <w:rPr>
                <w:sz w:val="20"/>
              </w:rPr>
              <w:t>Distinguished Professor Charlie C. Xue</w:t>
            </w:r>
          </w:p>
        </w:tc>
      </w:tr>
      <w:tr w:rsidR="00AD6A23" w14:paraId="23E4132D" w14:textId="77777777">
        <w:trPr>
          <w:trHeight w:hRule="exact" w:val="544"/>
        </w:trPr>
        <w:tc>
          <w:tcPr>
            <w:tcW w:w="4618" w:type="dxa"/>
            <w:tcBorders>
              <w:top w:val="nil"/>
            </w:tcBorders>
          </w:tcPr>
          <w:p w14:paraId="23E41329" w14:textId="77777777" w:rsidR="00AD6A23" w:rsidRDefault="00AD6A23">
            <w:pPr>
              <w:pStyle w:val="TableParagraph"/>
              <w:spacing w:before="8"/>
              <w:ind w:left="0"/>
              <w:rPr>
                <w:b/>
                <w:sz w:val="25"/>
              </w:rPr>
            </w:pPr>
          </w:p>
          <w:p w14:paraId="23E4132A" w14:textId="77777777" w:rsidR="00AD6A23" w:rsidRDefault="00A6796A">
            <w:pPr>
              <w:pStyle w:val="TableParagraph"/>
              <w:ind w:left="103"/>
              <w:rPr>
                <w:sz w:val="20"/>
              </w:rPr>
            </w:pPr>
            <w:r>
              <w:rPr>
                <w:sz w:val="20"/>
              </w:rPr>
              <w:t xml:space="preserve">Date   </w:t>
            </w:r>
            <w:r>
              <w:rPr>
                <w:position w:val="1"/>
                <w:sz w:val="20"/>
              </w:rPr>
              <w:t>04 September 2020</w:t>
            </w:r>
          </w:p>
        </w:tc>
        <w:tc>
          <w:tcPr>
            <w:tcW w:w="4618" w:type="dxa"/>
            <w:tcBorders>
              <w:top w:val="nil"/>
            </w:tcBorders>
          </w:tcPr>
          <w:p w14:paraId="23E4132B" w14:textId="77777777" w:rsidR="00AD6A23" w:rsidRDefault="00AD6A23">
            <w:pPr>
              <w:pStyle w:val="TableParagraph"/>
              <w:spacing w:before="4"/>
              <w:ind w:left="0"/>
              <w:rPr>
                <w:b/>
              </w:rPr>
            </w:pPr>
          </w:p>
          <w:p w14:paraId="23E4132C" w14:textId="77777777" w:rsidR="00AD6A23" w:rsidRDefault="00A6796A">
            <w:pPr>
              <w:pStyle w:val="TableParagraph"/>
              <w:tabs>
                <w:tab w:val="left" w:pos="999"/>
              </w:tabs>
              <w:ind w:left="103"/>
              <w:rPr>
                <w:sz w:val="20"/>
              </w:rPr>
            </w:pPr>
            <w:r>
              <w:rPr>
                <w:position w:val="-4"/>
                <w:sz w:val="20"/>
              </w:rPr>
              <w:t>Date</w:t>
            </w:r>
            <w:r>
              <w:rPr>
                <w:position w:val="-4"/>
                <w:sz w:val="20"/>
              </w:rPr>
              <w:tab/>
            </w:r>
            <w:r>
              <w:rPr>
                <w:sz w:val="20"/>
              </w:rPr>
              <w:t>7 September</w:t>
            </w:r>
            <w:r>
              <w:rPr>
                <w:spacing w:val="-21"/>
                <w:sz w:val="20"/>
              </w:rPr>
              <w:t xml:space="preserve"> </w:t>
            </w:r>
            <w:r>
              <w:rPr>
                <w:sz w:val="20"/>
              </w:rPr>
              <w:t>2020</w:t>
            </w:r>
          </w:p>
        </w:tc>
      </w:tr>
    </w:tbl>
    <w:p w14:paraId="23E4132E" w14:textId="77777777" w:rsidR="00AD6A23" w:rsidRDefault="00AD6A23">
      <w:pPr>
        <w:rPr>
          <w:sz w:val="20"/>
        </w:rPr>
        <w:sectPr w:rsidR="00AD6A23">
          <w:pgSz w:w="11900" w:h="16860"/>
          <w:pgMar w:top="1320" w:right="1160" w:bottom="940" w:left="960" w:header="0" w:footer="744" w:gutter="0"/>
          <w:cols w:space="720"/>
        </w:sectPr>
      </w:pPr>
    </w:p>
    <w:p w14:paraId="23E4132F" w14:textId="77777777" w:rsidR="00AD6A23" w:rsidRDefault="00AD6A23">
      <w:pPr>
        <w:pStyle w:val="BodyText"/>
        <w:rPr>
          <w:b/>
        </w:rPr>
      </w:pPr>
    </w:p>
    <w:p w14:paraId="23E41330" w14:textId="77777777" w:rsidR="00AD6A23" w:rsidRDefault="00AD6A23">
      <w:pPr>
        <w:pStyle w:val="BodyText"/>
        <w:rPr>
          <w:b/>
          <w:sz w:val="23"/>
        </w:rPr>
      </w:pPr>
    </w:p>
    <w:p w14:paraId="23E41332" w14:textId="78413D53" w:rsidR="00AD6A23" w:rsidRPr="007E0D37" w:rsidRDefault="0089629A" w:rsidP="007E0D37">
      <w:pPr>
        <w:pStyle w:val="AHPRADocumentsubheading"/>
      </w:pPr>
      <w:bookmarkStart w:id="2" w:name="Schedule_1_–_Accountability_Framework"/>
      <w:bookmarkEnd w:id="2"/>
      <w:r>
        <w:t xml:space="preserve"> </w:t>
      </w:r>
      <w:r w:rsidR="00A6796A">
        <w:t>Schedule 1</w:t>
      </w:r>
      <w:r w:rsidR="00A53E45">
        <w:t>:</w:t>
      </w:r>
      <w:r w:rsidR="00A6796A">
        <w:t xml:space="preserve"> Accountability Framework</w:t>
      </w:r>
    </w:p>
    <w:p w14:paraId="23E41333" w14:textId="77777777" w:rsidR="00AD6A23" w:rsidRDefault="00A6796A">
      <w:pPr>
        <w:ind w:left="100"/>
        <w:rPr>
          <w:sz w:val="32"/>
        </w:rPr>
      </w:pPr>
      <w:r>
        <w:rPr>
          <w:color w:val="00BBE3"/>
          <w:sz w:val="32"/>
        </w:rPr>
        <w:t>National Registration and Accreditation Scheme Accountability Framework v.1.8 (November</w:t>
      </w:r>
      <w:r>
        <w:rPr>
          <w:color w:val="00BBE3"/>
          <w:spacing w:val="-59"/>
          <w:sz w:val="32"/>
        </w:rPr>
        <w:t xml:space="preserve"> </w:t>
      </w:r>
      <w:r>
        <w:rPr>
          <w:color w:val="00BBE3"/>
          <w:sz w:val="32"/>
        </w:rPr>
        <w:t>2019)</w:t>
      </w:r>
    </w:p>
    <w:p w14:paraId="23E41334" w14:textId="77777777" w:rsidR="00AD6A23" w:rsidRDefault="00A6796A">
      <w:pPr>
        <w:pStyle w:val="BodyText"/>
        <w:spacing w:before="229"/>
        <w:ind w:left="100" w:right="272"/>
      </w:pPr>
      <w:r>
        <w:t>All entities in the National Registration and Accreditation Scheme (</w:t>
      </w:r>
      <w:r>
        <w:rPr>
          <w:b/>
        </w:rPr>
        <w:t>the National Scheme</w:t>
      </w:r>
      <w:r>
        <w:t xml:space="preserve">) are ultimately accountable to the public through the Ministerial Council. The </w:t>
      </w:r>
      <w:hyperlink r:id="rId16">
        <w:r>
          <w:rPr>
            <w:color w:val="0000FF"/>
            <w:u w:val="single" w:color="0000FF"/>
          </w:rPr>
          <w:t xml:space="preserve">agreement between Australian Governments </w:t>
        </w:r>
      </w:hyperlink>
      <w:r>
        <w:t xml:space="preserve">on the design of the National Scheme creates interdependent statutory authorities with no single point of accountability for all National Scheme functions. The </w:t>
      </w:r>
      <w:hyperlink r:id="rId17">
        <w:r>
          <w:rPr>
            <w:i/>
            <w:color w:val="0000FF"/>
            <w:u w:val="single" w:color="0000FF"/>
          </w:rPr>
          <w:t>Health Practitioner Regulation National Law Act</w:t>
        </w:r>
        <w:r>
          <w:rPr>
            <w:color w:val="0000FF"/>
            <w:u w:val="single" w:color="0000FF"/>
          </w:rPr>
          <w:t>, as enacted in each State and Territory (</w:t>
        </w:r>
        <w:r>
          <w:rPr>
            <w:b/>
            <w:color w:val="0000FF"/>
            <w:u w:val="single" w:color="0000FF"/>
          </w:rPr>
          <w:t>the</w:t>
        </w:r>
      </w:hyperlink>
      <w:r>
        <w:rPr>
          <w:b/>
          <w:color w:val="0000FF"/>
          <w:u w:val="single" w:color="0000FF"/>
        </w:rPr>
        <w:t xml:space="preserve"> </w:t>
      </w:r>
      <w:hyperlink r:id="rId18">
        <w:r>
          <w:rPr>
            <w:b/>
            <w:color w:val="0000FF"/>
            <w:u w:val="thick" w:color="0000FF"/>
          </w:rPr>
          <w:t>National Law</w:t>
        </w:r>
        <w:r>
          <w:rPr>
            <w:color w:val="0000FF"/>
            <w:u w:val="thick" w:color="0000FF"/>
          </w:rPr>
          <w:t xml:space="preserve">) </w:t>
        </w:r>
      </w:hyperlink>
      <w:r>
        <w:t>creates the legal basis for the National Scheme.</w:t>
      </w:r>
    </w:p>
    <w:p w14:paraId="23E41335" w14:textId="77777777" w:rsidR="00AD6A23" w:rsidRDefault="00A6796A">
      <w:pPr>
        <w:pStyle w:val="BodyText"/>
        <w:spacing w:before="194"/>
        <w:ind w:left="100" w:right="162"/>
      </w:pPr>
      <w:r>
        <w:t>As a key component of the overall governance arrangements, this framework articulates the accountabilities of key entities arising from their roles and functions in the National Scheme. Ahpra, its governing Board (the Agency Management Committee (</w:t>
      </w:r>
      <w:r>
        <w:rPr>
          <w:b/>
        </w:rPr>
        <w:t>AManC</w:t>
      </w:r>
      <w:r>
        <w:t>), the National Health Practitioner Boards (</w:t>
      </w:r>
      <w:r>
        <w:rPr>
          <w:b/>
        </w:rPr>
        <w:t>National Boards</w:t>
      </w:r>
      <w:r>
        <w:t xml:space="preserve">) and their accreditation authorities are all entities created by National Law. Their powers and functions are prescribed in the National Law, the </w:t>
      </w:r>
      <w:hyperlink r:id="rId19">
        <w:r>
          <w:rPr>
            <w:color w:val="0000FF"/>
            <w:u w:val="single" w:color="0000FF"/>
          </w:rPr>
          <w:t>Health Practitioner Regulation National Law Regulation 2018 (</w:t>
        </w:r>
        <w:r>
          <w:rPr>
            <w:b/>
            <w:color w:val="0000FF"/>
            <w:u w:val="single" w:color="0000FF"/>
          </w:rPr>
          <w:t>National Law Regulation</w:t>
        </w:r>
      </w:hyperlink>
      <w:r>
        <w:t>) or otherwise, conferred by applicable legislation. However, accountabilities for National Scheme entities also arise from statutory instruments, including policy directions from the Ministerial Council and from statutory agreements or other negotiated agreements.</w:t>
      </w:r>
    </w:p>
    <w:p w14:paraId="23E41336" w14:textId="77777777" w:rsidR="00AD6A23" w:rsidRDefault="00AD6A23">
      <w:pPr>
        <w:pStyle w:val="BodyText"/>
      </w:pPr>
    </w:p>
    <w:p w14:paraId="23E41337" w14:textId="77777777" w:rsidR="00AD6A23" w:rsidRDefault="00A6796A">
      <w:pPr>
        <w:pStyle w:val="BodyText"/>
        <w:ind w:left="100" w:right="351"/>
      </w:pPr>
      <w:r>
        <w:t>External agencies, contractors or consultants cannot be held directly accountable for delivering the functions of an entity under the National Law. The mechanism for assigning responsibility for such functions is the contract or agreement that governs the provision of services. Under the National Law, only Ahpra can enter into contracts with external entities and accountability as to the management of the contract rests with the delegate approving the contractual arrangements.</w:t>
      </w:r>
    </w:p>
    <w:p w14:paraId="23E41338" w14:textId="77777777" w:rsidR="00AD6A23" w:rsidRDefault="00AD6A23">
      <w:pPr>
        <w:pStyle w:val="BodyText"/>
      </w:pPr>
    </w:p>
    <w:p w14:paraId="23E41339" w14:textId="77777777" w:rsidR="00AD6A23" w:rsidRDefault="00A6796A">
      <w:pPr>
        <w:pStyle w:val="BodyText"/>
        <w:ind w:left="100" w:right="205"/>
      </w:pPr>
      <w:r>
        <w:t>Accountability can be delegated by an accountable person or entity to another person or entity. This framework is also designed to support the exercise of delegations in the National Scheme under section 37 and schedule 7 section 29 of the National Law. As a general principle, decision-making within Ahpra is delegated to the lowest reasonable level, having regard to the knowledge, experience and capabilities required to exercise the responsibility. Delegators must specify any conditions or limitations placed on the exercise of delegated powers and functions. For example, if a health profession National Board requires assurance that a decision will only be made with appropriate clinical input, this can be specified in the Instrument of Delegation to Ahpra. Ahpra is then responsible to ensure compliance with that specification when exercising the responsibility.</w:t>
      </w:r>
    </w:p>
    <w:p w14:paraId="23E4133A" w14:textId="77777777" w:rsidR="00AD6A23" w:rsidRDefault="00AD6A23">
      <w:pPr>
        <w:pStyle w:val="BodyText"/>
      </w:pPr>
    </w:p>
    <w:p w14:paraId="23E4133B" w14:textId="77777777" w:rsidR="00AD6A23" w:rsidRDefault="00A6796A">
      <w:pPr>
        <w:pStyle w:val="BodyText"/>
        <w:ind w:left="100" w:right="306" w:hanging="1"/>
      </w:pPr>
      <w:r>
        <w:t>The Health Profession Agreement (section 26 of the National Law) with each National Board codifies the relationship with Ahpra as both a governance and regulatory partner and service provider.</w:t>
      </w:r>
    </w:p>
    <w:p w14:paraId="23E4133C" w14:textId="77777777" w:rsidR="00AD6A23" w:rsidRDefault="00AD6A23">
      <w:pPr>
        <w:sectPr w:rsidR="00AD6A23">
          <w:footerReference w:type="default" r:id="rId20"/>
          <w:pgSz w:w="16860" w:h="11900" w:orient="landscape"/>
          <w:pgMar w:top="1100" w:right="1320" w:bottom="880" w:left="1440" w:header="0" w:footer="684" w:gutter="0"/>
          <w:pgNumType w:start="7"/>
          <w:cols w:space="720"/>
        </w:sectPr>
      </w:pPr>
    </w:p>
    <w:p w14:paraId="23E4133D" w14:textId="77777777" w:rsidR="00AD6A23" w:rsidRDefault="00AD6A23">
      <w:pPr>
        <w:pStyle w:val="BodyText"/>
      </w:pPr>
    </w:p>
    <w:p w14:paraId="23E4133E" w14:textId="77777777" w:rsidR="00AD6A23" w:rsidRDefault="00AD6A23">
      <w:pPr>
        <w:pStyle w:val="BodyText"/>
      </w:pPr>
    </w:p>
    <w:p w14:paraId="23E4133F" w14:textId="77777777" w:rsidR="00AD6A23" w:rsidRDefault="00AD6A23">
      <w:pPr>
        <w:pStyle w:val="BodyText"/>
      </w:pPr>
    </w:p>
    <w:p w14:paraId="23E41340" w14:textId="77777777" w:rsidR="00AD6A23" w:rsidRDefault="00AD6A23">
      <w:pPr>
        <w:pStyle w:val="BodyText"/>
      </w:pPr>
    </w:p>
    <w:p w14:paraId="23E41341" w14:textId="77777777" w:rsidR="00AD6A23" w:rsidRDefault="00AD6A23">
      <w:pPr>
        <w:pStyle w:val="BodyText"/>
        <w:spacing w:before="9"/>
        <w:rPr>
          <w:sz w:val="27"/>
        </w:rPr>
      </w:pPr>
    </w:p>
    <w:p w14:paraId="23E41342" w14:textId="77777777" w:rsidR="00AD6A23" w:rsidRDefault="00A6796A">
      <w:pPr>
        <w:spacing w:before="94"/>
        <w:ind w:left="100"/>
      </w:pPr>
      <w:r>
        <w:t>Visual representation of accountability</w:t>
      </w:r>
    </w:p>
    <w:p w14:paraId="23E41343" w14:textId="77777777" w:rsidR="00AD6A23" w:rsidRDefault="00A6796A">
      <w:pPr>
        <w:pStyle w:val="BodyText"/>
        <w:ind w:left="3305"/>
      </w:pPr>
      <w:r>
        <w:rPr>
          <w:noProof/>
        </w:rPr>
        <w:drawing>
          <wp:inline distT="0" distB="0" distL="0" distR="0" wp14:anchorId="23E4165C" wp14:editId="23E4165D">
            <wp:extent cx="4752594" cy="3080385"/>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1" cstate="print"/>
                    <a:stretch>
                      <a:fillRect/>
                    </a:stretch>
                  </pic:blipFill>
                  <pic:spPr>
                    <a:xfrm>
                      <a:off x="0" y="0"/>
                      <a:ext cx="4752594" cy="3080385"/>
                    </a:xfrm>
                    <a:prstGeom prst="rect">
                      <a:avLst/>
                    </a:prstGeom>
                  </pic:spPr>
                </pic:pic>
              </a:graphicData>
            </a:graphic>
          </wp:inline>
        </w:drawing>
      </w:r>
    </w:p>
    <w:p w14:paraId="23E41344" w14:textId="77777777" w:rsidR="00AD6A23" w:rsidRDefault="00AD6A23">
      <w:pPr>
        <w:sectPr w:rsidR="00AD6A23">
          <w:pgSz w:w="16860" w:h="11900" w:orient="landscape"/>
          <w:pgMar w:top="1100" w:right="1320" w:bottom="940" w:left="1340" w:header="0" w:footer="684" w:gutter="0"/>
          <w:cols w:space="720"/>
        </w:sectPr>
      </w:pPr>
    </w:p>
    <w:p w14:paraId="23E41345" w14:textId="77777777" w:rsidR="00AD6A23" w:rsidRDefault="00AD6A23">
      <w:pPr>
        <w:pStyle w:val="BodyText"/>
        <w:spacing w:before="10"/>
        <w:rPr>
          <w:rFonts w:ascii="Times New Roman"/>
          <w:sz w:val="2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1"/>
      </w:tblGrid>
      <w:tr w:rsidR="00AD6A23" w14:paraId="23E41347" w14:textId="77777777">
        <w:trPr>
          <w:trHeight w:hRule="exact" w:val="530"/>
        </w:trPr>
        <w:tc>
          <w:tcPr>
            <w:tcW w:w="13961" w:type="dxa"/>
            <w:shd w:val="clear" w:color="auto" w:fill="B8CCE3"/>
          </w:tcPr>
          <w:p w14:paraId="23E41346" w14:textId="77777777" w:rsidR="00AD6A23" w:rsidRDefault="00A6796A">
            <w:pPr>
              <w:pStyle w:val="TableParagraph"/>
              <w:spacing w:before="115"/>
              <w:ind w:left="283"/>
              <w:rPr>
                <w:b/>
                <w:sz w:val="20"/>
              </w:rPr>
            </w:pPr>
            <w:r>
              <w:rPr>
                <w:b/>
                <w:sz w:val="20"/>
              </w:rPr>
              <w:t>The Ministerial Council is ultimately accountable for the National Scheme</w:t>
            </w:r>
          </w:p>
        </w:tc>
      </w:tr>
      <w:tr w:rsidR="00AD6A23" w14:paraId="23E41349" w14:textId="77777777">
        <w:trPr>
          <w:trHeight w:hRule="exact" w:val="1452"/>
        </w:trPr>
        <w:tc>
          <w:tcPr>
            <w:tcW w:w="13961" w:type="dxa"/>
          </w:tcPr>
          <w:p w14:paraId="23E41348" w14:textId="77777777" w:rsidR="00AD6A23" w:rsidRDefault="00A6796A">
            <w:pPr>
              <w:pStyle w:val="TableParagraph"/>
              <w:ind w:left="282" w:right="448"/>
              <w:rPr>
                <w:sz w:val="20"/>
              </w:rPr>
            </w:pPr>
            <w:r>
              <w:rPr>
                <w:sz w:val="20"/>
              </w:rPr>
              <w:t>Ultimate accountability for the performance of the National Scheme resides with the parliaments of each State and Territory of Australia, through the Ministerial Council. Under the National Law, the Ministerial Council may provide policy directions to Ahpra and the National Boards, approve registration standards, make regulations and approve certain other recommendations from National Boards in respect of specialist registration, or endorsements on registration. The Ministerial Council is also accountable for appointing the AManC and National Boards and can remove appointed members in specific circumstances. The annual report provided to the Ministerial Council and tabled in each Parliament is a key component of how Ahpra and National Boards are accountable to the Ministerial Council and parliaments.</w:t>
            </w:r>
          </w:p>
        </w:tc>
      </w:tr>
    </w:tbl>
    <w:p w14:paraId="23E4134A" w14:textId="77777777" w:rsidR="00AD6A23" w:rsidRDefault="00AD6A23">
      <w:pPr>
        <w:pStyle w:val="BodyText"/>
        <w:rPr>
          <w:rFonts w:ascii="Times New Roman"/>
          <w:sz w:val="2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02"/>
        <w:gridCol w:w="7059"/>
      </w:tblGrid>
      <w:tr w:rsidR="00AD6A23" w14:paraId="23E4134D" w14:textId="77777777">
        <w:trPr>
          <w:trHeight w:hRule="exact" w:val="1513"/>
        </w:trPr>
        <w:tc>
          <w:tcPr>
            <w:tcW w:w="13961" w:type="dxa"/>
            <w:gridSpan w:val="2"/>
            <w:shd w:val="clear" w:color="auto" w:fill="B8CCE3"/>
          </w:tcPr>
          <w:p w14:paraId="23E4134B" w14:textId="77777777" w:rsidR="00AD6A23" w:rsidRDefault="00A6796A">
            <w:pPr>
              <w:pStyle w:val="TableParagraph"/>
              <w:spacing w:before="116"/>
              <w:ind w:left="283"/>
              <w:rPr>
                <w:b/>
                <w:sz w:val="20"/>
              </w:rPr>
            </w:pPr>
            <w:r>
              <w:rPr>
                <w:b/>
                <w:sz w:val="20"/>
              </w:rPr>
              <w:t>The Agency Management Committee (AManC) is accountable for National Scheme performance</w:t>
            </w:r>
          </w:p>
          <w:p w14:paraId="23E4134C" w14:textId="77777777" w:rsidR="00AD6A23" w:rsidRDefault="00A6796A">
            <w:pPr>
              <w:pStyle w:val="TableParagraph"/>
              <w:spacing w:before="115"/>
              <w:ind w:left="283" w:right="574"/>
              <w:rPr>
                <w:sz w:val="20"/>
              </w:rPr>
            </w:pPr>
            <w:r>
              <w:rPr>
                <w:sz w:val="20"/>
              </w:rPr>
              <w:t>As the governing board for the National Scheme, AManC has a principal role in the approval, monitoring and reporting of performance of the National Scheme strategy as well as directing and controlling the affairs and policy directions of Ahpra. The AManC is accountable for National Scheme performance, including the establishment of regulatory procedures and general administration of the National Scheme. To enable it to perform its executive functions, Ahpra has powers to employ staff and enter into contracts.</w:t>
            </w:r>
          </w:p>
        </w:tc>
      </w:tr>
      <w:tr w:rsidR="00AD6A23" w14:paraId="23E4135D" w14:textId="77777777">
        <w:trPr>
          <w:trHeight w:hRule="exact" w:val="4934"/>
        </w:trPr>
        <w:tc>
          <w:tcPr>
            <w:tcW w:w="6902" w:type="dxa"/>
          </w:tcPr>
          <w:p w14:paraId="23E4134E" w14:textId="77777777" w:rsidR="00AD6A23" w:rsidRDefault="00A6796A">
            <w:pPr>
              <w:pStyle w:val="TableParagraph"/>
              <w:spacing w:before="115"/>
              <w:ind w:left="283"/>
              <w:rPr>
                <w:sz w:val="20"/>
              </w:rPr>
            </w:pPr>
            <w:r>
              <w:rPr>
                <w:sz w:val="20"/>
              </w:rPr>
              <w:t>Accountable to all Australian Parliaments, the Ministerial Council, the justice system, Administrative and Regulatory bodies for:</w:t>
            </w:r>
          </w:p>
          <w:p w14:paraId="23E4134F" w14:textId="77777777" w:rsidR="00AD6A23" w:rsidRDefault="00A6796A">
            <w:pPr>
              <w:pStyle w:val="TableParagraph"/>
              <w:numPr>
                <w:ilvl w:val="0"/>
                <w:numId w:val="21"/>
              </w:numPr>
              <w:tabs>
                <w:tab w:val="left" w:pos="719"/>
                <w:tab w:val="left" w:pos="721"/>
              </w:tabs>
              <w:spacing w:before="119"/>
              <w:rPr>
                <w:sz w:val="20"/>
              </w:rPr>
            </w:pPr>
            <w:r>
              <w:rPr>
                <w:sz w:val="20"/>
              </w:rPr>
              <w:t xml:space="preserve">all acts and things done </w:t>
            </w:r>
            <w:r>
              <w:rPr>
                <w:spacing w:val="2"/>
                <w:sz w:val="20"/>
              </w:rPr>
              <w:t>by</w:t>
            </w:r>
            <w:r>
              <w:rPr>
                <w:spacing w:val="-16"/>
                <w:sz w:val="20"/>
              </w:rPr>
              <w:t xml:space="preserve"> </w:t>
            </w:r>
            <w:r>
              <w:rPr>
                <w:sz w:val="20"/>
              </w:rPr>
              <w:t>Ahpra.</w:t>
            </w:r>
          </w:p>
          <w:p w14:paraId="23E41350" w14:textId="77777777" w:rsidR="00AD6A23" w:rsidRDefault="00A6796A">
            <w:pPr>
              <w:pStyle w:val="TableParagraph"/>
              <w:numPr>
                <w:ilvl w:val="0"/>
                <w:numId w:val="21"/>
              </w:numPr>
              <w:tabs>
                <w:tab w:val="left" w:pos="719"/>
                <w:tab w:val="left" w:pos="721"/>
              </w:tabs>
              <w:spacing w:before="117"/>
              <w:ind w:right="677"/>
              <w:rPr>
                <w:sz w:val="20"/>
              </w:rPr>
            </w:pPr>
            <w:r>
              <w:rPr>
                <w:sz w:val="20"/>
              </w:rPr>
              <w:t>corporate governance, including Workplace Health and Safety for all physical and virtual work locations controlled by</w:t>
            </w:r>
            <w:r>
              <w:rPr>
                <w:spacing w:val="-25"/>
                <w:sz w:val="20"/>
              </w:rPr>
              <w:t xml:space="preserve"> </w:t>
            </w:r>
            <w:r>
              <w:rPr>
                <w:sz w:val="20"/>
              </w:rPr>
              <w:t>Ahpra.</w:t>
            </w:r>
          </w:p>
          <w:p w14:paraId="23E41351" w14:textId="77777777" w:rsidR="00AD6A23" w:rsidRDefault="00A6796A">
            <w:pPr>
              <w:pStyle w:val="TableParagraph"/>
              <w:numPr>
                <w:ilvl w:val="0"/>
                <w:numId w:val="21"/>
              </w:numPr>
              <w:tabs>
                <w:tab w:val="left" w:pos="719"/>
                <w:tab w:val="left" w:pos="721"/>
              </w:tabs>
              <w:spacing w:before="118"/>
              <w:rPr>
                <w:sz w:val="20"/>
              </w:rPr>
            </w:pPr>
            <w:r>
              <w:rPr>
                <w:sz w:val="20"/>
              </w:rPr>
              <w:t>operational performance of the National</w:t>
            </w:r>
            <w:r>
              <w:rPr>
                <w:spacing w:val="-22"/>
                <w:sz w:val="20"/>
              </w:rPr>
              <w:t xml:space="preserve"> </w:t>
            </w:r>
            <w:r>
              <w:rPr>
                <w:sz w:val="20"/>
              </w:rPr>
              <w:t>Scheme.</w:t>
            </w:r>
          </w:p>
          <w:p w14:paraId="23E41352" w14:textId="77777777" w:rsidR="00AD6A23" w:rsidRDefault="00A6796A">
            <w:pPr>
              <w:pStyle w:val="TableParagraph"/>
              <w:numPr>
                <w:ilvl w:val="0"/>
                <w:numId w:val="21"/>
              </w:numPr>
              <w:tabs>
                <w:tab w:val="left" w:pos="719"/>
                <w:tab w:val="left" w:pos="721"/>
              </w:tabs>
              <w:spacing w:before="116"/>
              <w:ind w:right="1215"/>
              <w:rPr>
                <w:sz w:val="20"/>
              </w:rPr>
            </w:pPr>
            <w:r>
              <w:rPr>
                <w:sz w:val="20"/>
              </w:rPr>
              <w:t>delivering Ahpra functions required by the National</w:t>
            </w:r>
            <w:r>
              <w:rPr>
                <w:spacing w:val="-23"/>
                <w:sz w:val="20"/>
              </w:rPr>
              <w:t xml:space="preserve"> </w:t>
            </w:r>
            <w:r>
              <w:rPr>
                <w:sz w:val="20"/>
              </w:rPr>
              <w:t>Law, including specific regulatory powers under Part</w:t>
            </w:r>
            <w:r>
              <w:rPr>
                <w:spacing w:val="-25"/>
                <w:sz w:val="20"/>
              </w:rPr>
              <w:t xml:space="preserve"> </w:t>
            </w:r>
            <w:r>
              <w:rPr>
                <w:sz w:val="20"/>
              </w:rPr>
              <w:t>7.</w:t>
            </w:r>
          </w:p>
          <w:p w14:paraId="23E41353" w14:textId="77777777" w:rsidR="00AD6A23" w:rsidRDefault="00A6796A">
            <w:pPr>
              <w:pStyle w:val="TableParagraph"/>
              <w:numPr>
                <w:ilvl w:val="0"/>
                <w:numId w:val="21"/>
              </w:numPr>
              <w:tabs>
                <w:tab w:val="left" w:pos="719"/>
                <w:tab w:val="left" w:pos="721"/>
              </w:tabs>
              <w:spacing w:before="118"/>
              <w:ind w:right="704"/>
              <w:rPr>
                <w:sz w:val="20"/>
              </w:rPr>
            </w:pPr>
            <w:r>
              <w:rPr>
                <w:sz w:val="20"/>
              </w:rPr>
              <w:t>oversight and leadership on significant whole of scheme accreditation issues, including governance, accountability</w:t>
            </w:r>
            <w:r>
              <w:rPr>
                <w:spacing w:val="-24"/>
                <w:sz w:val="20"/>
              </w:rPr>
              <w:t xml:space="preserve"> </w:t>
            </w:r>
            <w:r>
              <w:rPr>
                <w:sz w:val="20"/>
              </w:rPr>
              <w:t>and transparency</w:t>
            </w:r>
            <w:r>
              <w:rPr>
                <w:spacing w:val="-13"/>
                <w:sz w:val="20"/>
              </w:rPr>
              <w:t xml:space="preserve"> </w:t>
            </w:r>
            <w:r>
              <w:rPr>
                <w:sz w:val="20"/>
              </w:rPr>
              <w:t>issues.</w:t>
            </w:r>
          </w:p>
          <w:p w14:paraId="23E41354" w14:textId="77777777" w:rsidR="00AD6A23" w:rsidRDefault="00A6796A">
            <w:pPr>
              <w:pStyle w:val="TableParagraph"/>
              <w:numPr>
                <w:ilvl w:val="0"/>
                <w:numId w:val="21"/>
              </w:numPr>
              <w:tabs>
                <w:tab w:val="left" w:pos="719"/>
                <w:tab w:val="left" w:pos="721"/>
              </w:tabs>
              <w:spacing w:before="118"/>
              <w:rPr>
                <w:sz w:val="20"/>
              </w:rPr>
            </w:pPr>
            <w:r>
              <w:rPr>
                <w:sz w:val="20"/>
              </w:rPr>
              <w:t>compliance with relevant obligations set by other</w:t>
            </w:r>
            <w:r>
              <w:rPr>
                <w:spacing w:val="-25"/>
                <w:sz w:val="20"/>
              </w:rPr>
              <w:t xml:space="preserve"> </w:t>
            </w:r>
            <w:r>
              <w:rPr>
                <w:sz w:val="20"/>
              </w:rPr>
              <w:t>regulators.</w:t>
            </w:r>
          </w:p>
          <w:p w14:paraId="23E41355" w14:textId="77777777" w:rsidR="00AD6A23" w:rsidRDefault="00A6796A">
            <w:pPr>
              <w:pStyle w:val="TableParagraph"/>
              <w:numPr>
                <w:ilvl w:val="0"/>
                <w:numId w:val="21"/>
              </w:numPr>
              <w:tabs>
                <w:tab w:val="left" w:pos="719"/>
                <w:tab w:val="left" w:pos="721"/>
              </w:tabs>
              <w:spacing w:before="119"/>
              <w:ind w:right="882"/>
              <w:rPr>
                <w:sz w:val="20"/>
              </w:rPr>
            </w:pPr>
            <w:r>
              <w:rPr>
                <w:sz w:val="20"/>
              </w:rPr>
              <w:t>financial management in relation to the administration of</w:t>
            </w:r>
            <w:r>
              <w:rPr>
                <w:spacing w:val="-29"/>
                <w:sz w:val="20"/>
              </w:rPr>
              <w:t xml:space="preserve"> </w:t>
            </w:r>
            <w:r>
              <w:rPr>
                <w:sz w:val="20"/>
              </w:rPr>
              <w:t>the Agency</w:t>
            </w:r>
            <w:r>
              <w:rPr>
                <w:spacing w:val="-8"/>
                <w:sz w:val="20"/>
              </w:rPr>
              <w:t xml:space="preserve"> </w:t>
            </w:r>
            <w:r>
              <w:rPr>
                <w:sz w:val="20"/>
              </w:rPr>
              <w:t>Fund.</w:t>
            </w:r>
          </w:p>
          <w:p w14:paraId="23E41356" w14:textId="77777777" w:rsidR="00AD6A23" w:rsidRDefault="00A6796A">
            <w:pPr>
              <w:pStyle w:val="TableParagraph"/>
              <w:numPr>
                <w:ilvl w:val="0"/>
                <w:numId w:val="21"/>
              </w:numPr>
              <w:tabs>
                <w:tab w:val="left" w:pos="719"/>
                <w:tab w:val="left" w:pos="721"/>
              </w:tabs>
              <w:spacing w:before="119"/>
              <w:ind w:right="526"/>
              <w:rPr>
                <w:sz w:val="20"/>
              </w:rPr>
            </w:pPr>
            <w:r>
              <w:rPr>
                <w:sz w:val="20"/>
              </w:rPr>
              <w:t>appointment of the CEO, conferral of powers and delegations</w:t>
            </w:r>
            <w:r>
              <w:rPr>
                <w:spacing w:val="-31"/>
                <w:sz w:val="20"/>
              </w:rPr>
              <w:t xml:space="preserve"> </w:t>
            </w:r>
            <w:r>
              <w:rPr>
                <w:sz w:val="20"/>
              </w:rPr>
              <w:t>to the</w:t>
            </w:r>
            <w:r>
              <w:rPr>
                <w:spacing w:val="-5"/>
                <w:sz w:val="20"/>
              </w:rPr>
              <w:t xml:space="preserve"> </w:t>
            </w:r>
            <w:r>
              <w:rPr>
                <w:sz w:val="20"/>
              </w:rPr>
              <w:t>CEO.</w:t>
            </w:r>
          </w:p>
        </w:tc>
        <w:tc>
          <w:tcPr>
            <w:tcW w:w="7058" w:type="dxa"/>
          </w:tcPr>
          <w:p w14:paraId="23E41357" w14:textId="77777777" w:rsidR="00AD6A23" w:rsidRDefault="00A6796A">
            <w:pPr>
              <w:pStyle w:val="TableParagraph"/>
              <w:spacing w:before="119"/>
              <w:ind w:left="436"/>
              <w:rPr>
                <w:sz w:val="20"/>
              </w:rPr>
            </w:pPr>
            <w:r>
              <w:rPr>
                <w:sz w:val="20"/>
              </w:rPr>
              <w:t>Accountable to National Boards for:</w:t>
            </w:r>
          </w:p>
          <w:p w14:paraId="23E41358" w14:textId="77777777" w:rsidR="00AD6A23" w:rsidRDefault="00A6796A">
            <w:pPr>
              <w:pStyle w:val="TableParagraph"/>
              <w:numPr>
                <w:ilvl w:val="0"/>
                <w:numId w:val="20"/>
              </w:numPr>
              <w:tabs>
                <w:tab w:val="left" w:pos="822"/>
                <w:tab w:val="left" w:pos="824"/>
              </w:tabs>
              <w:spacing w:before="118"/>
              <w:ind w:right="775"/>
              <w:rPr>
                <w:sz w:val="20"/>
              </w:rPr>
            </w:pPr>
            <w:r>
              <w:rPr>
                <w:sz w:val="20"/>
              </w:rPr>
              <w:t>setting, monitoring and reviewing performance of the National Scheme</w:t>
            </w:r>
            <w:r>
              <w:rPr>
                <w:spacing w:val="-10"/>
                <w:sz w:val="20"/>
              </w:rPr>
              <w:t xml:space="preserve"> </w:t>
            </w:r>
            <w:r>
              <w:rPr>
                <w:sz w:val="20"/>
              </w:rPr>
              <w:t>Strategy.</w:t>
            </w:r>
          </w:p>
          <w:p w14:paraId="23E41359" w14:textId="77777777" w:rsidR="00AD6A23" w:rsidRDefault="00A6796A">
            <w:pPr>
              <w:pStyle w:val="TableParagraph"/>
              <w:numPr>
                <w:ilvl w:val="0"/>
                <w:numId w:val="20"/>
              </w:numPr>
              <w:tabs>
                <w:tab w:val="left" w:pos="824"/>
              </w:tabs>
              <w:spacing w:before="118"/>
              <w:ind w:right="496"/>
              <w:jc w:val="both"/>
              <w:rPr>
                <w:sz w:val="20"/>
              </w:rPr>
            </w:pPr>
            <w:r>
              <w:rPr>
                <w:sz w:val="20"/>
              </w:rPr>
              <w:t>services provided by Ahpra to enable the Board to carry out its regulatory functions, including finance and</w:t>
            </w:r>
            <w:r>
              <w:rPr>
                <w:spacing w:val="-27"/>
                <w:sz w:val="20"/>
              </w:rPr>
              <w:t xml:space="preserve"> </w:t>
            </w:r>
            <w:r>
              <w:rPr>
                <w:sz w:val="20"/>
              </w:rPr>
              <w:t>communications.</w:t>
            </w:r>
          </w:p>
          <w:p w14:paraId="23E4135A" w14:textId="77777777" w:rsidR="00AD6A23" w:rsidRDefault="00A6796A">
            <w:pPr>
              <w:pStyle w:val="TableParagraph"/>
              <w:numPr>
                <w:ilvl w:val="0"/>
                <w:numId w:val="20"/>
              </w:numPr>
              <w:tabs>
                <w:tab w:val="left" w:pos="824"/>
              </w:tabs>
              <w:spacing w:before="118"/>
              <w:ind w:right="491"/>
              <w:jc w:val="both"/>
              <w:rPr>
                <w:sz w:val="20"/>
              </w:rPr>
            </w:pPr>
            <w:r>
              <w:rPr>
                <w:sz w:val="20"/>
              </w:rPr>
              <w:t>executing and managing contracts with accreditation authorities on the advice, and with approved terms and conditions, from the relevant National</w:t>
            </w:r>
            <w:r>
              <w:rPr>
                <w:spacing w:val="-15"/>
                <w:sz w:val="20"/>
              </w:rPr>
              <w:t xml:space="preserve"> </w:t>
            </w:r>
            <w:r>
              <w:rPr>
                <w:sz w:val="20"/>
              </w:rPr>
              <w:t>Board.</w:t>
            </w:r>
          </w:p>
          <w:p w14:paraId="23E4135B" w14:textId="77777777" w:rsidR="00AD6A23" w:rsidRDefault="00A6796A">
            <w:pPr>
              <w:pStyle w:val="TableParagraph"/>
              <w:numPr>
                <w:ilvl w:val="0"/>
                <w:numId w:val="20"/>
              </w:numPr>
              <w:tabs>
                <w:tab w:val="left" w:pos="824"/>
              </w:tabs>
              <w:spacing w:before="118"/>
              <w:ind w:right="492"/>
              <w:jc w:val="both"/>
              <w:rPr>
                <w:sz w:val="20"/>
              </w:rPr>
            </w:pPr>
            <w:r>
              <w:rPr>
                <w:sz w:val="20"/>
              </w:rPr>
              <w:t>executing and managing contracts for services with external providers</w:t>
            </w:r>
            <w:r>
              <w:rPr>
                <w:spacing w:val="-5"/>
                <w:sz w:val="20"/>
              </w:rPr>
              <w:t xml:space="preserve"> </w:t>
            </w:r>
            <w:r>
              <w:rPr>
                <w:sz w:val="20"/>
              </w:rPr>
              <w:t>on</w:t>
            </w:r>
            <w:r>
              <w:rPr>
                <w:spacing w:val="-9"/>
                <w:sz w:val="20"/>
              </w:rPr>
              <w:t xml:space="preserve"> </w:t>
            </w:r>
            <w:r>
              <w:rPr>
                <w:sz w:val="20"/>
              </w:rPr>
              <w:t>the</w:t>
            </w:r>
            <w:r>
              <w:rPr>
                <w:spacing w:val="-7"/>
                <w:sz w:val="20"/>
              </w:rPr>
              <w:t xml:space="preserve"> </w:t>
            </w:r>
            <w:r>
              <w:rPr>
                <w:sz w:val="20"/>
              </w:rPr>
              <w:t>advice,</w:t>
            </w:r>
            <w:r>
              <w:rPr>
                <w:spacing w:val="-9"/>
                <w:sz w:val="20"/>
              </w:rPr>
              <w:t xml:space="preserve"> </w:t>
            </w:r>
            <w:r>
              <w:rPr>
                <w:sz w:val="20"/>
              </w:rPr>
              <w:t>and</w:t>
            </w:r>
            <w:r>
              <w:rPr>
                <w:spacing w:val="-7"/>
                <w:sz w:val="20"/>
              </w:rPr>
              <w:t xml:space="preserve"> </w:t>
            </w:r>
            <w:r>
              <w:rPr>
                <w:sz w:val="20"/>
              </w:rPr>
              <w:t>with</w:t>
            </w:r>
            <w:r>
              <w:rPr>
                <w:spacing w:val="-7"/>
                <w:sz w:val="20"/>
              </w:rPr>
              <w:t xml:space="preserve"> </w:t>
            </w:r>
            <w:r>
              <w:rPr>
                <w:sz w:val="20"/>
              </w:rPr>
              <w:t>approved</w:t>
            </w:r>
            <w:r>
              <w:rPr>
                <w:spacing w:val="-9"/>
                <w:sz w:val="20"/>
              </w:rPr>
              <w:t xml:space="preserve"> </w:t>
            </w:r>
            <w:r>
              <w:rPr>
                <w:sz w:val="20"/>
              </w:rPr>
              <w:t>terms</w:t>
            </w:r>
            <w:r>
              <w:rPr>
                <w:spacing w:val="-7"/>
                <w:sz w:val="20"/>
              </w:rPr>
              <w:t xml:space="preserve"> </w:t>
            </w:r>
            <w:r>
              <w:rPr>
                <w:sz w:val="20"/>
              </w:rPr>
              <w:t>and</w:t>
            </w:r>
            <w:r>
              <w:rPr>
                <w:spacing w:val="-9"/>
                <w:sz w:val="20"/>
              </w:rPr>
              <w:t xml:space="preserve"> </w:t>
            </w:r>
            <w:r>
              <w:rPr>
                <w:sz w:val="20"/>
              </w:rPr>
              <w:t>conditions, from the relevant National</w:t>
            </w:r>
            <w:r>
              <w:rPr>
                <w:spacing w:val="-16"/>
                <w:sz w:val="20"/>
              </w:rPr>
              <w:t xml:space="preserve"> </w:t>
            </w:r>
            <w:r>
              <w:rPr>
                <w:sz w:val="20"/>
              </w:rPr>
              <w:t>Board.</w:t>
            </w:r>
          </w:p>
          <w:p w14:paraId="23E4135C" w14:textId="77777777" w:rsidR="00AD6A23" w:rsidRDefault="00A6796A">
            <w:pPr>
              <w:pStyle w:val="TableParagraph"/>
              <w:numPr>
                <w:ilvl w:val="0"/>
                <w:numId w:val="20"/>
              </w:numPr>
              <w:tabs>
                <w:tab w:val="left" w:pos="824"/>
              </w:tabs>
              <w:spacing w:before="118"/>
              <w:ind w:right="495"/>
              <w:jc w:val="both"/>
              <w:rPr>
                <w:sz w:val="20"/>
              </w:rPr>
            </w:pPr>
            <w:r>
              <w:rPr>
                <w:sz w:val="20"/>
              </w:rPr>
              <w:t>ensuring that Ahpra's operations are carried out efficiently, effectively and</w:t>
            </w:r>
            <w:r>
              <w:rPr>
                <w:spacing w:val="-18"/>
                <w:sz w:val="20"/>
              </w:rPr>
              <w:t xml:space="preserve"> </w:t>
            </w:r>
            <w:r>
              <w:rPr>
                <w:sz w:val="20"/>
              </w:rPr>
              <w:t>economically.</w:t>
            </w:r>
          </w:p>
        </w:tc>
      </w:tr>
    </w:tbl>
    <w:p w14:paraId="23E4135E" w14:textId="77777777" w:rsidR="00AD6A23" w:rsidRDefault="00AD6A23">
      <w:pPr>
        <w:jc w:val="both"/>
        <w:rPr>
          <w:sz w:val="20"/>
        </w:rPr>
        <w:sectPr w:rsidR="00AD6A23">
          <w:pgSz w:w="16860" w:h="11900" w:orient="landscape"/>
          <w:pgMar w:top="1100" w:right="1320" w:bottom="880" w:left="1340" w:header="0" w:footer="684" w:gutter="0"/>
          <w:cols w:space="720"/>
        </w:sectPr>
      </w:pPr>
    </w:p>
    <w:p w14:paraId="23E4135F" w14:textId="77777777" w:rsidR="00AD6A23" w:rsidRDefault="00AD6A23">
      <w:pPr>
        <w:pStyle w:val="BodyText"/>
        <w:spacing w:before="10"/>
        <w:rPr>
          <w:rFonts w:ascii="Times New Roman"/>
          <w:sz w:val="2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02"/>
        <w:gridCol w:w="7059"/>
      </w:tblGrid>
      <w:tr w:rsidR="00AD6A23" w14:paraId="23E41362" w14:textId="77777777">
        <w:trPr>
          <w:trHeight w:hRule="exact" w:val="1066"/>
        </w:trPr>
        <w:tc>
          <w:tcPr>
            <w:tcW w:w="13961" w:type="dxa"/>
            <w:gridSpan w:val="2"/>
            <w:shd w:val="clear" w:color="auto" w:fill="B8CCE3"/>
          </w:tcPr>
          <w:p w14:paraId="23E41360" w14:textId="77777777" w:rsidR="00AD6A23" w:rsidRDefault="00A6796A">
            <w:pPr>
              <w:pStyle w:val="TableParagraph"/>
              <w:spacing w:before="115"/>
              <w:ind w:left="283"/>
              <w:rPr>
                <w:b/>
                <w:sz w:val="20"/>
              </w:rPr>
            </w:pPr>
            <w:r>
              <w:rPr>
                <w:b/>
                <w:sz w:val="20"/>
              </w:rPr>
              <w:t>The Chief Executive Officer is accountable for the delivery of Ahpra’s functions</w:t>
            </w:r>
          </w:p>
          <w:p w14:paraId="23E41361" w14:textId="77777777" w:rsidR="00AD6A23" w:rsidRDefault="00A6796A">
            <w:pPr>
              <w:pStyle w:val="TableParagraph"/>
              <w:spacing w:before="116"/>
              <w:ind w:left="283" w:right="448"/>
              <w:rPr>
                <w:sz w:val="20"/>
              </w:rPr>
            </w:pPr>
            <w:r>
              <w:rPr>
                <w:sz w:val="20"/>
              </w:rPr>
              <w:t>The Chief Executive Officer is accountable for delivery of Ahpra’s functions through an employment contract with and delegated authority from the AManC. The CEO also has a partnership responsibility with each National Board under the Health Profession Agreements.</w:t>
            </w:r>
          </w:p>
        </w:tc>
      </w:tr>
      <w:tr w:rsidR="00AD6A23" w14:paraId="23E4136A" w14:textId="77777777">
        <w:trPr>
          <w:trHeight w:hRule="exact" w:val="2117"/>
        </w:trPr>
        <w:tc>
          <w:tcPr>
            <w:tcW w:w="6902" w:type="dxa"/>
          </w:tcPr>
          <w:p w14:paraId="23E41363" w14:textId="77777777" w:rsidR="00AD6A23" w:rsidRDefault="00A6796A">
            <w:pPr>
              <w:pStyle w:val="TableParagraph"/>
              <w:spacing w:before="115"/>
              <w:ind w:left="283"/>
              <w:rPr>
                <w:sz w:val="20"/>
              </w:rPr>
            </w:pPr>
            <w:r>
              <w:rPr>
                <w:sz w:val="20"/>
              </w:rPr>
              <w:t>Accountable to the Agency Management Committee for:</w:t>
            </w:r>
          </w:p>
          <w:p w14:paraId="23E41364" w14:textId="77777777" w:rsidR="00AD6A23" w:rsidRDefault="00A6796A">
            <w:pPr>
              <w:pStyle w:val="TableParagraph"/>
              <w:numPr>
                <w:ilvl w:val="0"/>
                <w:numId w:val="19"/>
              </w:numPr>
              <w:tabs>
                <w:tab w:val="left" w:pos="719"/>
                <w:tab w:val="left" w:pos="721"/>
              </w:tabs>
              <w:spacing w:before="116"/>
              <w:ind w:hanging="359"/>
              <w:rPr>
                <w:sz w:val="20"/>
              </w:rPr>
            </w:pPr>
            <w:r>
              <w:rPr>
                <w:sz w:val="20"/>
              </w:rPr>
              <w:t>implementing the National Scheme</w:t>
            </w:r>
            <w:r>
              <w:rPr>
                <w:spacing w:val="-17"/>
                <w:sz w:val="20"/>
              </w:rPr>
              <w:t xml:space="preserve"> </w:t>
            </w:r>
            <w:r>
              <w:rPr>
                <w:sz w:val="20"/>
              </w:rPr>
              <w:t>Strategy.</w:t>
            </w:r>
          </w:p>
          <w:p w14:paraId="23E41365" w14:textId="77777777" w:rsidR="00AD6A23" w:rsidRDefault="00A6796A">
            <w:pPr>
              <w:pStyle w:val="TableParagraph"/>
              <w:numPr>
                <w:ilvl w:val="0"/>
                <w:numId w:val="19"/>
              </w:numPr>
              <w:tabs>
                <w:tab w:val="left" w:pos="719"/>
                <w:tab w:val="left" w:pos="720"/>
              </w:tabs>
              <w:spacing w:before="114"/>
              <w:ind w:right="605"/>
              <w:rPr>
                <w:sz w:val="20"/>
              </w:rPr>
            </w:pPr>
            <w:r>
              <w:rPr>
                <w:sz w:val="20"/>
              </w:rPr>
              <w:t>delivery of Ahpra functions including specific regulatory</w:t>
            </w:r>
            <w:r>
              <w:rPr>
                <w:spacing w:val="-29"/>
                <w:sz w:val="20"/>
              </w:rPr>
              <w:t xml:space="preserve"> </w:t>
            </w:r>
            <w:r>
              <w:rPr>
                <w:sz w:val="20"/>
              </w:rPr>
              <w:t>powers under Part</w:t>
            </w:r>
            <w:r>
              <w:rPr>
                <w:spacing w:val="-10"/>
                <w:sz w:val="20"/>
              </w:rPr>
              <w:t xml:space="preserve"> </w:t>
            </w:r>
            <w:r>
              <w:rPr>
                <w:sz w:val="20"/>
              </w:rPr>
              <w:t>7.</w:t>
            </w:r>
          </w:p>
          <w:p w14:paraId="23E41366" w14:textId="77777777" w:rsidR="00AD6A23" w:rsidRDefault="00A6796A">
            <w:pPr>
              <w:pStyle w:val="TableParagraph"/>
              <w:numPr>
                <w:ilvl w:val="0"/>
                <w:numId w:val="19"/>
              </w:numPr>
              <w:tabs>
                <w:tab w:val="left" w:pos="719"/>
                <w:tab w:val="left" w:pos="720"/>
              </w:tabs>
              <w:spacing w:before="116"/>
              <w:rPr>
                <w:sz w:val="20"/>
              </w:rPr>
            </w:pPr>
            <w:r>
              <w:rPr>
                <w:sz w:val="20"/>
              </w:rPr>
              <w:t>delivery of services to National</w:t>
            </w:r>
            <w:r>
              <w:rPr>
                <w:spacing w:val="-20"/>
                <w:sz w:val="20"/>
              </w:rPr>
              <w:t xml:space="preserve"> </w:t>
            </w:r>
            <w:r>
              <w:rPr>
                <w:sz w:val="20"/>
              </w:rPr>
              <w:t>Boards.</w:t>
            </w:r>
          </w:p>
          <w:p w14:paraId="23E41367" w14:textId="77777777" w:rsidR="00AD6A23" w:rsidRDefault="00A6796A">
            <w:pPr>
              <w:pStyle w:val="TableParagraph"/>
              <w:numPr>
                <w:ilvl w:val="0"/>
                <w:numId w:val="19"/>
              </w:numPr>
              <w:tabs>
                <w:tab w:val="left" w:pos="719"/>
                <w:tab w:val="left" w:pos="720"/>
              </w:tabs>
              <w:spacing w:before="112"/>
              <w:rPr>
                <w:sz w:val="20"/>
              </w:rPr>
            </w:pPr>
            <w:r>
              <w:rPr>
                <w:sz w:val="20"/>
              </w:rPr>
              <w:t>conferral and exercise of delegated functions by</w:t>
            </w:r>
            <w:r>
              <w:rPr>
                <w:spacing w:val="-24"/>
                <w:sz w:val="20"/>
              </w:rPr>
              <w:t xml:space="preserve"> </w:t>
            </w:r>
            <w:r>
              <w:rPr>
                <w:sz w:val="20"/>
              </w:rPr>
              <w:t>Ahpra.</w:t>
            </w:r>
          </w:p>
        </w:tc>
        <w:tc>
          <w:tcPr>
            <w:tcW w:w="7058" w:type="dxa"/>
          </w:tcPr>
          <w:p w14:paraId="23E41368" w14:textId="77777777" w:rsidR="00AD6A23" w:rsidRDefault="00A6796A">
            <w:pPr>
              <w:pStyle w:val="TableParagraph"/>
              <w:spacing w:before="115"/>
              <w:ind w:left="297"/>
              <w:rPr>
                <w:sz w:val="20"/>
              </w:rPr>
            </w:pPr>
            <w:r>
              <w:rPr>
                <w:sz w:val="20"/>
              </w:rPr>
              <w:t>Accountable to National Boards and their committees for:</w:t>
            </w:r>
          </w:p>
          <w:p w14:paraId="23E41369" w14:textId="77777777" w:rsidR="00AD6A23" w:rsidRDefault="00A6796A">
            <w:pPr>
              <w:pStyle w:val="TableParagraph"/>
              <w:numPr>
                <w:ilvl w:val="0"/>
                <w:numId w:val="18"/>
              </w:numPr>
              <w:tabs>
                <w:tab w:val="left" w:pos="720"/>
                <w:tab w:val="left" w:pos="721"/>
              </w:tabs>
              <w:spacing w:before="116"/>
              <w:ind w:right="104"/>
              <w:rPr>
                <w:sz w:val="20"/>
              </w:rPr>
            </w:pPr>
            <w:r>
              <w:rPr>
                <w:sz w:val="20"/>
              </w:rPr>
              <w:t>Effective, efficient and economic delivery of regulatory procedures</w:t>
            </w:r>
            <w:r>
              <w:rPr>
                <w:spacing w:val="-32"/>
                <w:sz w:val="20"/>
              </w:rPr>
              <w:t xml:space="preserve"> </w:t>
            </w:r>
            <w:r>
              <w:rPr>
                <w:sz w:val="20"/>
              </w:rPr>
              <w:t>and services consistent with the Health Profession</w:t>
            </w:r>
            <w:r>
              <w:rPr>
                <w:spacing w:val="-29"/>
                <w:sz w:val="20"/>
              </w:rPr>
              <w:t xml:space="preserve"> </w:t>
            </w:r>
            <w:r>
              <w:rPr>
                <w:sz w:val="20"/>
              </w:rPr>
              <w:t>Agreements.</w:t>
            </w:r>
          </w:p>
        </w:tc>
      </w:tr>
    </w:tbl>
    <w:p w14:paraId="23E4136B" w14:textId="77777777" w:rsidR="00AD6A23" w:rsidRDefault="00AD6A23">
      <w:pPr>
        <w:pStyle w:val="BodyText"/>
        <w:spacing w:before="1"/>
        <w:rPr>
          <w:rFonts w:ascii="Times New Roman"/>
          <w:sz w:val="2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16"/>
        <w:gridCol w:w="4548"/>
        <w:gridCol w:w="4697"/>
      </w:tblGrid>
      <w:tr w:rsidR="00AD6A23" w14:paraId="23E4136F" w14:textId="77777777">
        <w:trPr>
          <w:trHeight w:hRule="exact" w:val="1944"/>
        </w:trPr>
        <w:tc>
          <w:tcPr>
            <w:tcW w:w="13961" w:type="dxa"/>
            <w:gridSpan w:val="3"/>
            <w:shd w:val="clear" w:color="auto" w:fill="B8CCE3"/>
          </w:tcPr>
          <w:p w14:paraId="23E4136C" w14:textId="77777777" w:rsidR="00AD6A23" w:rsidRDefault="00A6796A">
            <w:pPr>
              <w:pStyle w:val="TableParagraph"/>
              <w:spacing w:before="115"/>
              <w:ind w:left="283"/>
              <w:rPr>
                <w:b/>
                <w:sz w:val="20"/>
              </w:rPr>
            </w:pPr>
            <w:r>
              <w:rPr>
                <w:b/>
                <w:sz w:val="20"/>
              </w:rPr>
              <w:t>National Boards are accountable as the principal regulatory decision-makers</w:t>
            </w:r>
          </w:p>
          <w:p w14:paraId="23E4136D" w14:textId="77777777" w:rsidR="00AD6A23" w:rsidRDefault="00A6796A">
            <w:pPr>
              <w:pStyle w:val="TableParagraph"/>
              <w:spacing w:before="113"/>
              <w:ind w:left="283" w:right="574"/>
              <w:rPr>
                <w:sz w:val="20"/>
              </w:rPr>
            </w:pPr>
            <w:r>
              <w:rPr>
                <w:sz w:val="20"/>
              </w:rPr>
              <w:t>National Boards are the principal regulatory decision-makers in the National Scheme, with delegated functions undertaken by Ahpra and by their committees including, where relevant, State, Territory or Regional Boards. National Boards are accountable to the Ministerial Council and Australian Parliaments for regulatory policies, the quality of their regulatory decisions, and through the court system and relevant administrative review bodies for the legality of their regulatory decisions. While National Boards can propose regulatory procedures, they do not establish or administer them.</w:t>
            </w:r>
          </w:p>
          <w:p w14:paraId="23E4136E" w14:textId="77777777" w:rsidR="00AD6A23" w:rsidRDefault="00A6796A">
            <w:pPr>
              <w:pStyle w:val="TableParagraph"/>
              <w:ind w:left="283" w:right="448"/>
              <w:rPr>
                <w:sz w:val="20"/>
              </w:rPr>
            </w:pPr>
            <w:r>
              <w:rPr>
                <w:sz w:val="20"/>
              </w:rPr>
              <w:t>Without the power to employ staff or enter into contracts, National Boards rely on the partnership with Ahpra for the services provided under the HPAs.</w:t>
            </w:r>
          </w:p>
        </w:tc>
      </w:tr>
      <w:tr w:rsidR="00AD6A23" w14:paraId="23E41377" w14:textId="77777777">
        <w:trPr>
          <w:trHeight w:hRule="exact" w:val="2551"/>
        </w:trPr>
        <w:tc>
          <w:tcPr>
            <w:tcW w:w="4716" w:type="dxa"/>
          </w:tcPr>
          <w:p w14:paraId="23E41370" w14:textId="77777777" w:rsidR="00AD6A23" w:rsidRDefault="00A6796A">
            <w:pPr>
              <w:pStyle w:val="TableParagraph"/>
              <w:spacing w:before="115"/>
              <w:ind w:left="283" w:right="679"/>
              <w:rPr>
                <w:sz w:val="20"/>
              </w:rPr>
            </w:pPr>
            <w:r>
              <w:rPr>
                <w:sz w:val="20"/>
              </w:rPr>
              <w:t>Accountable to the Ministerial Council and Australian parliaments for:</w:t>
            </w:r>
          </w:p>
          <w:p w14:paraId="23E41371" w14:textId="77777777" w:rsidR="00AD6A23" w:rsidRDefault="00A6796A">
            <w:pPr>
              <w:pStyle w:val="TableParagraph"/>
              <w:numPr>
                <w:ilvl w:val="0"/>
                <w:numId w:val="17"/>
              </w:numPr>
              <w:tabs>
                <w:tab w:val="left" w:pos="719"/>
                <w:tab w:val="left" w:pos="720"/>
              </w:tabs>
              <w:spacing w:before="114"/>
              <w:ind w:right="964"/>
              <w:rPr>
                <w:sz w:val="20"/>
              </w:rPr>
            </w:pPr>
            <w:r>
              <w:rPr>
                <w:sz w:val="20"/>
              </w:rPr>
              <w:t>proper exercise of functions</w:t>
            </w:r>
            <w:r>
              <w:rPr>
                <w:spacing w:val="-18"/>
                <w:sz w:val="20"/>
              </w:rPr>
              <w:t xml:space="preserve"> </w:t>
            </w:r>
            <w:r>
              <w:rPr>
                <w:sz w:val="20"/>
              </w:rPr>
              <w:t>under National Law, including regulatory policies and the quality of their regulatory</w:t>
            </w:r>
            <w:r>
              <w:rPr>
                <w:spacing w:val="-10"/>
                <w:sz w:val="20"/>
              </w:rPr>
              <w:t xml:space="preserve"> </w:t>
            </w:r>
            <w:r>
              <w:rPr>
                <w:sz w:val="20"/>
              </w:rPr>
              <w:t>decisions.</w:t>
            </w:r>
          </w:p>
        </w:tc>
        <w:tc>
          <w:tcPr>
            <w:tcW w:w="4548" w:type="dxa"/>
          </w:tcPr>
          <w:p w14:paraId="23E41372" w14:textId="77777777" w:rsidR="00AD6A23" w:rsidRDefault="00A6796A">
            <w:pPr>
              <w:pStyle w:val="TableParagraph"/>
              <w:spacing w:before="115"/>
              <w:ind w:left="256" w:right="704"/>
              <w:rPr>
                <w:sz w:val="20"/>
              </w:rPr>
            </w:pPr>
            <w:r>
              <w:rPr>
                <w:sz w:val="20"/>
              </w:rPr>
              <w:t>Accountable through the justice system, administrative and regulatory bodies for:</w:t>
            </w:r>
          </w:p>
          <w:p w14:paraId="23E41373" w14:textId="77777777" w:rsidR="00AD6A23" w:rsidRDefault="00A6796A">
            <w:pPr>
              <w:pStyle w:val="TableParagraph"/>
              <w:numPr>
                <w:ilvl w:val="0"/>
                <w:numId w:val="16"/>
              </w:numPr>
              <w:tabs>
                <w:tab w:val="left" w:pos="719"/>
                <w:tab w:val="left" w:pos="720"/>
              </w:tabs>
              <w:spacing w:before="114"/>
              <w:ind w:right="671" w:hanging="359"/>
              <w:rPr>
                <w:sz w:val="20"/>
              </w:rPr>
            </w:pPr>
            <w:r>
              <w:rPr>
                <w:sz w:val="20"/>
              </w:rPr>
              <w:t>the legality of regulatory decisions, including by delegates. This can also include adequacy of standards, codes, guidelines, delegations and probity of</w:t>
            </w:r>
            <w:r>
              <w:rPr>
                <w:spacing w:val="-14"/>
                <w:sz w:val="20"/>
              </w:rPr>
              <w:t xml:space="preserve"> </w:t>
            </w:r>
            <w:r>
              <w:rPr>
                <w:sz w:val="20"/>
              </w:rPr>
              <w:t>decision- making</w:t>
            </w:r>
            <w:r>
              <w:rPr>
                <w:spacing w:val="-7"/>
                <w:sz w:val="20"/>
              </w:rPr>
              <w:t xml:space="preserve"> </w:t>
            </w:r>
            <w:r>
              <w:rPr>
                <w:sz w:val="20"/>
              </w:rPr>
              <w:t>processes.</w:t>
            </w:r>
          </w:p>
        </w:tc>
        <w:tc>
          <w:tcPr>
            <w:tcW w:w="4697" w:type="dxa"/>
          </w:tcPr>
          <w:p w14:paraId="23E41374" w14:textId="77777777" w:rsidR="00AD6A23" w:rsidRDefault="00A6796A">
            <w:pPr>
              <w:pStyle w:val="TableParagraph"/>
              <w:spacing w:before="115"/>
              <w:ind w:left="283"/>
              <w:rPr>
                <w:sz w:val="20"/>
              </w:rPr>
            </w:pPr>
            <w:r>
              <w:rPr>
                <w:sz w:val="20"/>
              </w:rPr>
              <w:t>Accountable to the AManC for:</w:t>
            </w:r>
          </w:p>
          <w:p w14:paraId="23E41375" w14:textId="77777777" w:rsidR="00AD6A23" w:rsidRDefault="00A6796A">
            <w:pPr>
              <w:pStyle w:val="TableParagraph"/>
              <w:numPr>
                <w:ilvl w:val="0"/>
                <w:numId w:val="15"/>
              </w:numPr>
              <w:tabs>
                <w:tab w:val="left" w:pos="719"/>
                <w:tab w:val="left" w:pos="721"/>
              </w:tabs>
              <w:spacing w:before="114"/>
              <w:ind w:right="543"/>
              <w:rPr>
                <w:sz w:val="20"/>
              </w:rPr>
            </w:pPr>
            <w:r>
              <w:rPr>
                <w:sz w:val="20"/>
              </w:rPr>
              <w:t>partnership responsibilities with Ahpra under the HPA</w:t>
            </w:r>
            <w:r>
              <w:rPr>
                <w:b/>
                <w:sz w:val="20"/>
              </w:rPr>
              <w:t xml:space="preserve">, </w:t>
            </w:r>
            <w:r>
              <w:rPr>
                <w:sz w:val="20"/>
              </w:rPr>
              <w:t>including provision of information to enable Ahpra to</w:t>
            </w:r>
            <w:r>
              <w:rPr>
                <w:spacing w:val="-16"/>
                <w:sz w:val="20"/>
              </w:rPr>
              <w:t xml:space="preserve"> </w:t>
            </w:r>
            <w:r>
              <w:rPr>
                <w:sz w:val="20"/>
              </w:rPr>
              <w:t>perform its financial management</w:t>
            </w:r>
            <w:r>
              <w:rPr>
                <w:spacing w:val="-17"/>
                <w:sz w:val="20"/>
              </w:rPr>
              <w:t xml:space="preserve"> </w:t>
            </w:r>
            <w:r>
              <w:rPr>
                <w:sz w:val="20"/>
              </w:rPr>
              <w:t>functions.</w:t>
            </w:r>
          </w:p>
          <w:p w14:paraId="23E41376" w14:textId="77777777" w:rsidR="00AD6A23" w:rsidRDefault="00A6796A">
            <w:pPr>
              <w:pStyle w:val="TableParagraph"/>
              <w:numPr>
                <w:ilvl w:val="0"/>
                <w:numId w:val="15"/>
              </w:numPr>
              <w:tabs>
                <w:tab w:val="left" w:pos="719"/>
                <w:tab w:val="left" w:pos="721"/>
              </w:tabs>
              <w:spacing w:before="114"/>
              <w:ind w:left="719" w:right="684" w:hanging="359"/>
              <w:rPr>
                <w:sz w:val="20"/>
              </w:rPr>
            </w:pPr>
            <w:r>
              <w:rPr>
                <w:sz w:val="20"/>
              </w:rPr>
              <w:t>informing and supporting the development of the National Scheme Strategy</w:t>
            </w:r>
          </w:p>
        </w:tc>
      </w:tr>
    </w:tbl>
    <w:p w14:paraId="23E41378" w14:textId="77777777" w:rsidR="00AD6A23" w:rsidRDefault="00AD6A23">
      <w:pPr>
        <w:rPr>
          <w:sz w:val="20"/>
        </w:rPr>
        <w:sectPr w:rsidR="00AD6A23">
          <w:pgSz w:w="16860" w:h="11900" w:orient="landscape"/>
          <w:pgMar w:top="1100" w:right="1320" w:bottom="880" w:left="1340" w:header="0" w:footer="684" w:gutter="0"/>
          <w:cols w:space="720"/>
        </w:sectPr>
      </w:pPr>
    </w:p>
    <w:p w14:paraId="23E41379" w14:textId="77777777" w:rsidR="00AD6A23" w:rsidRDefault="00AD6A23">
      <w:pPr>
        <w:pStyle w:val="BodyText"/>
        <w:spacing w:before="10"/>
        <w:rPr>
          <w:rFonts w:ascii="Times New Roman"/>
          <w:sz w:val="2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64"/>
        <w:gridCol w:w="6797"/>
      </w:tblGrid>
      <w:tr w:rsidR="00AD6A23" w14:paraId="23E4137C" w14:textId="77777777">
        <w:trPr>
          <w:trHeight w:hRule="exact" w:val="1985"/>
        </w:trPr>
        <w:tc>
          <w:tcPr>
            <w:tcW w:w="13961" w:type="dxa"/>
            <w:gridSpan w:val="2"/>
            <w:shd w:val="clear" w:color="auto" w:fill="B8CCE3"/>
          </w:tcPr>
          <w:p w14:paraId="23E4137A" w14:textId="77777777" w:rsidR="00AD6A23" w:rsidRDefault="00A6796A">
            <w:pPr>
              <w:pStyle w:val="TableParagraph"/>
              <w:spacing w:before="115"/>
              <w:ind w:left="427"/>
              <w:rPr>
                <w:b/>
                <w:sz w:val="20"/>
              </w:rPr>
            </w:pPr>
            <w:r>
              <w:rPr>
                <w:b/>
                <w:sz w:val="20"/>
              </w:rPr>
              <w:t xml:space="preserve">Accreditation Authorities are accountable for </w:t>
            </w:r>
            <w:r>
              <w:rPr>
                <w:sz w:val="20"/>
              </w:rPr>
              <w:t xml:space="preserve">the </w:t>
            </w:r>
            <w:r>
              <w:rPr>
                <w:b/>
                <w:sz w:val="20"/>
              </w:rPr>
              <w:t>delivery of specific accreditation functions.</w:t>
            </w:r>
          </w:p>
          <w:p w14:paraId="23E4137B" w14:textId="77777777" w:rsidR="00AD6A23" w:rsidRDefault="00A6796A">
            <w:pPr>
              <w:pStyle w:val="TableParagraph"/>
              <w:spacing w:before="116"/>
              <w:ind w:left="427"/>
              <w:rPr>
                <w:sz w:val="20"/>
              </w:rPr>
            </w:pPr>
            <w:r>
              <w:rPr>
                <w:sz w:val="20"/>
              </w:rPr>
              <w:t>An accreditation authority may be an external entity, or a committee established by a National Board. The National Law creates a ‘separation of powers’ between National Boards and accreditation authorities by clearly specifying distinct decision-making roles in accreditation functions. Ahpra formalises arrangements for performance and funding of accreditation functions through contracts with external entities and terms of reference (TOR) for committees. Ahpra has facilitated the development of standardised agreements and TORs incorporating performance metrics and developed a cross- profession reporting model for accreditation authorities. These provide an overarching reference document for National Boards and Ahpra to assess the work of accreditation authorities.</w:t>
            </w:r>
          </w:p>
        </w:tc>
      </w:tr>
      <w:tr w:rsidR="00AD6A23" w14:paraId="23E41381" w14:textId="77777777">
        <w:trPr>
          <w:trHeight w:hRule="exact" w:val="1582"/>
        </w:trPr>
        <w:tc>
          <w:tcPr>
            <w:tcW w:w="7164" w:type="dxa"/>
          </w:tcPr>
          <w:p w14:paraId="23E4137D" w14:textId="77777777" w:rsidR="00AD6A23" w:rsidRDefault="00A6796A">
            <w:pPr>
              <w:pStyle w:val="TableParagraph"/>
              <w:spacing w:before="115"/>
              <w:ind w:left="283"/>
              <w:rPr>
                <w:sz w:val="20"/>
              </w:rPr>
            </w:pPr>
            <w:r>
              <w:rPr>
                <w:sz w:val="20"/>
              </w:rPr>
              <w:t>Accountable to National Boards and their committees:</w:t>
            </w:r>
          </w:p>
          <w:p w14:paraId="23E4137E" w14:textId="77777777" w:rsidR="00AD6A23" w:rsidRDefault="00A6796A">
            <w:pPr>
              <w:pStyle w:val="TableParagraph"/>
              <w:numPr>
                <w:ilvl w:val="0"/>
                <w:numId w:val="14"/>
              </w:numPr>
              <w:tabs>
                <w:tab w:val="left" w:pos="719"/>
                <w:tab w:val="left" w:pos="720"/>
              </w:tabs>
              <w:spacing w:before="114"/>
              <w:ind w:right="979" w:hanging="361"/>
              <w:rPr>
                <w:sz w:val="20"/>
              </w:rPr>
            </w:pPr>
            <w:r>
              <w:rPr>
                <w:sz w:val="20"/>
              </w:rPr>
              <w:t>the performance of accreditation functions as described in</w:t>
            </w:r>
            <w:r>
              <w:rPr>
                <w:spacing w:val="-29"/>
                <w:sz w:val="20"/>
              </w:rPr>
              <w:t xml:space="preserve"> </w:t>
            </w:r>
            <w:r>
              <w:rPr>
                <w:sz w:val="20"/>
              </w:rPr>
              <w:t>the contract with Ahpra or the relevant</w:t>
            </w:r>
            <w:r>
              <w:rPr>
                <w:spacing w:val="-17"/>
                <w:sz w:val="20"/>
              </w:rPr>
              <w:t xml:space="preserve"> </w:t>
            </w:r>
            <w:r>
              <w:rPr>
                <w:sz w:val="20"/>
              </w:rPr>
              <w:t>ToR.</w:t>
            </w:r>
          </w:p>
        </w:tc>
        <w:tc>
          <w:tcPr>
            <w:tcW w:w="6797" w:type="dxa"/>
          </w:tcPr>
          <w:p w14:paraId="23E4137F" w14:textId="77777777" w:rsidR="00AD6A23" w:rsidRDefault="00A6796A">
            <w:pPr>
              <w:pStyle w:val="TableParagraph"/>
              <w:spacing w:before="115"/>
              <w:ind w:left="295"/>
              <w:rPr>
                <w:sz w:val="20"/>
              </w:rPr>
            </w:pPr>
            <w:r>
              <w:rPr>
                <w:sz w:val="20"/>
              </w:rPr>
              <w:t>Accountable to Ahpra for:</w:t>
            </w:r>
          </w:p>
          <w:p w14:paraId="23E41380" w14:textId="77777777" w:rsidR="00AD6A23" w:rsidRDefault="00A6796A">
            <w:pPr>
              <w:pStyle w:val="TableParagraph"/>
              <w:numPr>
                <w:ilvl w:val="0"/>
                <w:numId w:val="13"/>
              </w:numPr>
              <w:tabs>
                <w:tab w:val="left" w:pos="719"/>
                <w:tab w:val="left" w:pos="720"/>
              </w:tabs>
              <w:spacing w:before="114"/>
              <w:ind w:right="97" w:hanging="448"/>
              <w:rPr>
                <w:sz w:val="20"/>
              </w:rPr>
            </w:pPr>
            <w:r>
              <w:rPr>
                <w:sz w:val="20"/>
              </w:rPr>
              <w:t>delivery of funded accreditation activities, including compliance</w:t>
            </w:r>
            <w:r>
              <w:rPr>
                <w:spacing w:val="-30"/>
                <w:sz w:val="20"/>
              </w:rPr>
              <w:t xml:space="preserve"> </w:t>
            </w:r>
            <w:r>
              <w:rPr>
                <w:sz w:val="20"/>
              </w:rPr>
              <w:t>with performance measurement processes and reporting obligations, through an accreditation contract with Ahpra, or an approved ToR, on behalf of the National</w:t>
            </w:r>
            <w:r>
              <w:rPr>
                <w:spacing w:val="-17"/>
                <w:sz w:val="20"/>
              </w:rPr>
              <w:t xml:space="preserve"> </w:t>
            </w:r>
            <w:r>
              <w:rPr>
                <w:sz w:val="20"/>
              </w:rPr>
              <w:t>Board.</w:t>
            </w:r>
          </w:p>
        </w:tc>
      </w:tr>
    </w:tbl>
    <w:p w14:paraId="23E41382" w14:textId="77777777" w:rsidR="00AD6A23" w:rsidRDefault="00AD6A23">
      <w:pPr>
        <w:rPr>
          <w:sz w:val="20"/>
        </w:rPr>
        <w:sectPr w:rsidR="00AD6A23">
          <w:pgSz w:w="16860" w:h="11900" w:orient="landscape"/>
          <w:pgMar w:top="1100" w:right="1320" w:bottom="880" w:left="1340" w:header="0" w:footer="684" w:gutter="0"/>
          <w:cols w:space="720"/>
        </w:sectPr>
      </w:pPr>
    </w:p>
    <w:p w14:paraId="3BCBCFC5" w14:textId="77777777" w:rsidR="00F62B4F" w:rsidRPr="0068182F" w:rsidRDefault="00F62B4F" w:rsidP="00F62B4F">
      <w:pPr>
        <w:pStyle w:val="AHPRADocumentsubheading"/>
      </w:pPr>
      <w:bookmarkStart w:id="3" w:name="Schedule_2:_Summary_of_services_to_be_pr"/>
      <w:bookmarkEnd w:id="3"/>
      <w:r>
        <w:lastRenderedPageBreak/>
        <w:t>Schedule 2: Summary of services to be provided to the National Board by Ahpra to enable the National Board to carry out its functions</w:t>
      </w:r>
    </w:p>
    <w:p w14:paraId="14EE8752" w14:textId="77777777" w:rsidR="00F62B4F" w:rsidRDefault="00F62B4F" w:rsidP="00F62B4F">
      <w:pPr>
        <w:pStyle w:val="BodyText"/>
        <w:ind w:right="605"/>
      </w:pPr>
      <w:r>
        <w:t>In the event of any exceptional circumstances, outside of the annual review of schedules, any changes to Schedule 2 will be negotiated with National Boards.</w:t>
      </w:r>
    </w:p>
    <w:p w14:paraId="1DCA0499" w14:textId="77777777" w:rsidR="00F62B4F" w:rsidRDefault="00F62B4F" w:rsidP="00F62B4F">
      <w:pPr>
        <w:pStyle w:val="BodyText"/>
        <w:spacing w:before="7"/>
      </w:pPr>
    </w:p>
    <w:p w14:paraId="6A1F10B6" w14:textId="77777777" w:rsidR="00F62B4F" w:rsidRDefault="00F62B4F" w:rsidP="00F62B4F">
      <w:pPr>
        <w:pStyle w:val="Heading3"/>
        <w:numPr>
          <w:ilvl w:val="0"/>
          <w:numId w:val="29"/>
        </w:numPr>
        <w:tabs>
          <w:tab w:val="left" w:pos="680"/>
        </w:tabs>
        <w:jc w:val="left"/>
      </w:pPr>
      <w:r>
        <w:rPr>
          <w:color w:val="007DC3"/>
        </w:rPr>
        <w:t>Regulatory services, procedures and</w:t>
      </w:r>
      <w:r>
        <w:rPr>
          <w:color w:val="007DC3"/>
          <w:spacing w:val="-26"/>
        </w:rPr>
        <w:t xml:space="preserve"> </w:t>
      </w:r>
      <w:r>
        <w:rPr>
          <w:color w:val="007DC3"/>
        </w:rPr>
        <w:t>processes</w:t>
      </w:r>
    </w:p>
    <w:p w14:paraId="44D0F99F" w14:textId="77777777" w:rsidR="00F62B4F" w:rsidRDefault="00F62B4F" w:rsidP="00F62B4F">
      <w:pPr>
        <w:pStyle w:val="BodyText"/>
        <w:spacing w:before="6"/>
        <w:rPr>
          <w:b/>
          <w:sz w:val="17"/>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0"/>
        <w:gridCol w:w="2693"/>
      </w:tblGrid>
      <w:tr w:rsidR="00F62B4F" w14:paraId="561CBD8B" w14:textId="77777777" w:rsidTr="00B500A1">
        <w:trPr>
          <w:trHeight w:hRule="exact" w:val="720"/>
        </w:trPr>
        <w:tc>
          <w:tcPr>
            <w:tcW w:w="9463" w:type="dxa"/>
            <w:gridSpan w:val="2"/>
          </w:tcPr>
          <w:p w14:paraId="20052AFF" w14:textId="77777777" w:rsidR="00F62B4F" w:rsidRDefault="00F62B4F" w:rsidP="00B500A1">
            <w:pPr>
              <w:pStyle w:val="TableParagraph"/>
              <w:spacing w:before="3"/>
              <w:ind w:left="0"/>
              <w:rPr>
                <w:b/>
                <w:sz w:val="17"/>
              </w:rPr>
            </w:pPr>
          </w:p>
          <w:p w14:paraId="014F3123" w14:textId="77777777" w:rsidR="00F62B4F" w:rsidRDefault="00F62B4F" w:rsidP="00B500A1">
            <w:pPr>
              <w:pStyle w:val="TableParagraph"/>
              <w:tabs>
                <w:tab w:val="left" w:pos="820"/>
              </w:tabs>
              <w:rPr>
                <w:b/>
                <w:sz w:val="20"/>
              </w:rPr>
            </w:pPr>
            <w:r>
              <w:rPr>
                <w:b/>
                <w:sz w:val="20"/>
              </w:rPr>
              <w:t>1.1</w:t>
            </w:r>
            <w:r>
              <w:rPr>
                <w:b/>
                <w:sz w:val="20"/>
              </w:rPr>
              <w:tab/>
              <w:t>Registrations</w:t>
            </w:r>
          </w:p>
        </w:tc>
      </w:tr>
      <w:tr w:rsidR="00F62B4F" w14:paraId="14A72750" w14:textId="77777777" w:rsidTr="00B500A1">
        <w:trPr>
          <w:trHeight w:hRule="exact" w:val="480"/>
        </w:trPr>
        <w:tc>
          <w:tcPr>
            <w:tcW w:w="6770" w:type="dxa"/>
            <w:shd w:val="clear" w:color="auto" w:fill="4F81BD"/>
          </w:tcPr>
          <w:p w14:paraId="27A04F52" w14:textId="77777777" w:rsidR="00F62B4F" w:rsidRDefault="00F62B4F" w:rsidP="00B500A1">
            <w:pPr>
              <w:pStyle w:val="TableParagraph"/>
              <w:spacing w:before="112"/>
              <w:rPr>
                <w:b/>
                <w:sz w:val="20"/>
              </w:rPr>
            </w:pPr>
            <w:r>
              <w:rPr>
                <w:b/>
                <w:color w:val="FFFFFF"/>
                <w:sz w:val="20"/>
              </w:rPr>
              <w:t>Core</w:t>
            </w:r>
          </w:p>
        </w:tc>
        <w:tc>
          <w:tcPr>
            <w:tcW w:w="2693" w:type="dxa"/>
            <w:shd w:val="clear" w:color="auto" w:fill="00BCE4"/>
          </w:tcPr>
          <w:p w14:paraId="4C0FC937" w14:textId="77777777" w:rsidR="00F62B4F" w:rsidRDefault="00F62B4F" w:rsidP="00B500A1">
            <w:pPr>
              <w:pStyle w:val="TableParagraph"/>
              <w:spacing w:before="112"/>
              <w:rPr>
                <w:b/>
                <w:sz w:val="20"/>
              </w:rPr>
            </w:pPr>
            <w:r>
              <w:rPr>
                <w:b/>
                <w:color w:val="FFFFFF"/>
                <w:sz w:val="20"/>
              </w:rPr>
              <w:t>Profession Specific</w:t>
            </w:r>
          </w:p>
        </w:tc>
      </w:tr>
      <w:tr w:rsidR="00F62B4F" w14:paraId="32C6B82A" w14:textId="77777777" w:rsidTr="00B500A1">
        <w:trPr>
          <w:trHeight w:hRule="exact" w:val="838"/>
        </w:trPr>
        <w:tc>
          <w:tcPr>
            <w:tcW w:w="6770" w:type="dxa"/>
          </w:tcPr>
          <w:p w14:paraId="6B9BE3DA" w14:textId="77777777" w:rsidR="00F62B4F" w:rsidRDefault="00F62B4F" w:rsidP="00B500A1">
            <w:pPr>
              <w:pStyle w:val="TableParagraph"/>
              <w:tabs>
                <w:tab w:val="left" w:pos="820"/>
              </w:tabs>
              <w:spacing w:before="115"/>
              <w:ind w:left="820" w:right="1422" w:hanging="720"/>
              <w:rPr>
                <w:sz w:val="20"/>
              </w:rPr>
            </w:pPr>
            <w:r>
              <w:rPr>
                <w:sz w:val="20"/>
              </w:rPr>
              <w:t>1.1.1</w:t>
            </w:r>
            <w:r>
              <w:rPr>
                <w:sz w:val="20"/>
              </w:rPr>
              <w:tab/>
              <w:t>Develop, implement and regularly</w:t>
            </w:r>
            <w:r>
              <w:rPr>
                <w:spacing w:val="-13"/>
                <w:sz w:val="20"/>
              </w:rPr>
              <w:t xml:space="preserve"> </w:t>
            </w:r>
            <w:r>
              <w:rPr>
                <w:sz w:val="20"/>
              </w:rPr>
              <w:t>review</w:t>
            </w:r>
            <w:r>
              <w:rPr>
                <w:spacing w:val="-4"/>
                <w:sz w:val="20"/>
              </w:rPr>
              <w:t xml:space="preserve"> </w:t>
            </w:r>
            <w:r>
              <w:rPr>
                <w:sz w:val="20"/>
              </w:rPr>
              <w:t>nationally</w:t>
            </w:r>
            <w:r>
              <w:rPr>
                <w:w w:val="99"/>
                <w:sz w:val="20"/>
              </w:rPr>
              <w:t xml:space="preserve"> </w:t>
            </w:r>
            <w:r>
              <w:rPr>
                <w:sz w:val="20"/>
              </w:rPr>
              <w:t>consistent procedures for the registration of health practitioners</w:t>
            </w:r>
          </w:p>
        </w:tc>
        <w:tc>
          <w:tcPr>
            <w:tcW w:w="2693" w:type="dxa"/>
            <w:vMerge w:val="restart"/>
          </w:tcPr>
          <w:p w14:paraId="56812073" w14:textId="77777777" w:rsidR="00F62B4F" w:rsidRDefault="00F62B4F" w:rsidP="00B500A1">
            <w:pPr>
              <w:pStyle w:val="TableParagraph"/>
              <w:spacing w:before="112"/>
              <w:ind w:right="136"/>
              <w:rPr>
                <w:i/>
                <w:sz w:val="20"/>
              </w:rPr>
            </w:pPr>
            <w:r>
              <w:rPr>
                <w:i/>
                <w:sz w:val="20"/>
              </w:rPr>
              <w:t>Profession-specific services, as listed in the National Board’s regulatory plan and annual budget.</w:t>
            </w:r>
          </w:p>
        </w:tc>
      </w:tr>
      <w:tr w:rsidR="00F62B4F" w14:paraId="1B4EDE95" w14:textId="77777777" w:rsidTr="00B500A1">
        <w:trPr>
          <w:trHeight w:hRule="exact" w:val="480"/>
        </w:trPr>
        <w:tc>
          <w:tcPr>
            <w:tcW w:w="6770" w:type="dxa"/>
          </w:tcPr>
          <w:p w14:paraId="0C93FBAD" w14:textId="77777777" w:rsidR="00F62B4F" w:rsidRDefault="00F62B4F" w:rsidP="00B500A1">
            <w:pPr>
              <w:pStyle w:val="TableParagraph"/>
              <w:tabs>
                <w:tab w:val="left" w:pos="820"/>
              </w:tabs>
              <w:spacing w:before="115"/>
              <w:rPr>
                <w:sz w:val="20"/>
              </w:rPr>
            </w:pPr>
            <w:r>
              <w:rPr>
                <w:sz w:val="20"/>
              </w:rPr>
              <w:t>1.1.2</w:t>
            </w:r>
            <w:r>
              <w:rPr>
                <w:sz w:val="20"/>
              </w:rPr>
              <w:tab/>
              <w:t>Manage practitioner registration, renewal and</w:t>
            </w:r>
            <w:r>
              <w:rPr>
                <w:spacing w:val="-23"/>
                <w:sz w:val="20"/>
              </w:rPr>
              <w:t xml:space="preserve"> </w:t>
            </w:r>
            <w:r>
              <w:rPr>
                <w:sz w:val="20"/>
              </w:rPr>
              <w:t>audit</w:t>
            </w:r>
          </w:p>
        </w:tc>
        <w:tc>
          <w:tcPr>
            <w:tcW w:w="2693" w:type="dxa"/>
            <w:vMerge/>
          </w:tcPr>
          <w:p w14:paraId="242ADC37" w14:textId="77777777" w:rsidR="00F62B4F" w:rsidRDefault="00F62B4F" w:rsidP="00B500A1"/>
        </w:tc>
      </w:tr>
      <w:tr w:rsidR="00F62B4F" w14:paraId="30A2A9EE" w14:textId="77777777" w:rsidTr="00B500A1">
        <w:trPr>
          <w:trHeight w:hRule="exact" w:val="480"/>
        </w:trPr>
        <w:tc>
          <w:tcPr>
            <w:tcW w:w="6770" w:type="dxa"/>
          </w:tcPr>
          <w:p w14:paraId="3BBDC13D" w14:textId="77777777" w:rsidR="00F62B4F" w:rsidRDefault="00F62B4F" w:rsidP="00B500A1">
            <w:pPr>
              <w:pStyle w:val="TableParagraph"/>
              <w:tabs>
                <w:tab w:val="left" w:pos="820"/>
              </w:tabs>
              <w:spacing w:before="115"/>
              <w:rPr>
                <w:sz w:val="20"/>
              </w:rPr>
            </w:pPr>
            <w:r>
              <w:rPr>
                <w:sz w:val="20"/>
              </w:rPr>
              <w:t>1.1.3</w:t>
            </w:r>
            <w:r>
              <w:rPr>
                <w:sz w:val="20"/>
              </w:rPr>
              <w:tab/>
              <w:t>Maintain a public register of health</w:t>
            </w:r>
            <w:r>
              <w:rPr>
                <w:spacing w:val="-24"/>
                <w:sz w:val="20"/>
              </w:rPr>
              <w:t xml:space="preserve"> </w:t>
            </w:r>
            <w:r>
              <w:rPr>
                <w:sz w:val="20"/>
              </w:rPr>
              <w:t>practitioners</w:t>
            </w:r>
          </w:p>
        </w:tc>
        <w:tc>
          <w:tcPr>
            <w:tcW w:w="2693" w:type="dxa"/>
            <w:vMerge/>
          </w:tcPr>
          <w:p w14:paraId="79AB0318" w14:textId="77777777" w:rsidR="00F62B4F" w:rsidRDefault="00F62B4F" w:rsidP="00B500A1"/>
        </w:tc>
      </w:tr>
      <w:tr w:rsidR="00F62B4F" w14:paraId="58BC6507" w14:textId="77777777" w:rsidTr="00B500A1">
        <w:trPr>
          <w:trHeight w:hRule="exact" w:val="480"/>
        </w:trPr>
        <w:tc>
          <w:tcPr>
            <w:tcW w:w="6770" w:type="dxa"/>
          </w:tcPr>
          <w:p w14:paraId="6B5DCCD3" w14:textId="77777777" w:rsidR="00F62B4F" w:rsidRDefault="00F62B4F" w:rsidP="00B500A1">
            <w:pPr>
              <w:pStyle w:val="TableParagraph"/>
              <w:tabs>
                <w:tab w:val="left" w:pos="820"/>
              </w:tabs>
              <w:spacing w:before="115"/>
              <w:rPr>
                <w:sz w:val="20"/>
              </w:rPr>
            </w:pPr>
            <w:r>
              <w:rPr>
                <w:sz w:val="20"/>
              </w:rPr>
              <w:t>1.1.4</w:t>
            </w:r>
            <w:r>
              <w:rPr>
                <w:sz w:val="20"/>
              </w:rPr>
              <w:tab/>
              <w:t>Maintain a register of health practitioner</w:t>
            </w:r>
            <w:r>
              <w:rPr>
                <w:spacing w:val="-24"/>
                <w:sz w:val="20"/>
              </w:rPr>
              <w:t xml:space="preserve"> </w:t>
            </w:r>
            <w:r>
              <w:rPr>
                <w:sz w:val="20"/>
              </w:rPr>
              <w:t>students</w:t>
            </w:r>
          </w:p>
        </w:tc>
        <w:tc>
          <w:tcPr>
            <w:tcW w:w="2693" w:type="dxa"/>
            <w:vMerge/>
          </w:tcPr>
          <w:p w14:paraId="0887B1CB" w14:textId="77777777" w:rsidR="00F62B4F" w:rsidRDefault="00F62B4F" w:rsidP="00B500A1"/>
        </w:tc>
      </w:tr>
      <w:tr w:rsidR="00F62B4F" w14:paraId="68C4CD3F" w14:textId="77777777" w:rsidTr="00B500A1">
        <w:trPr>
          <w:trHeight w:hRule="exact" w:val="535"/>
        </w:trPr>
        <w:tc>
          <w:tcPr>
            <w:tcW w:w="6770" w:type="dxa"/>
          </w:tcPr>
          <w:p w14:paraId="4E7CA4CB" w14:textId="77777777" w:rsidR="00F62B4F" w:rsidRDefault="00F62B4F" w:rsidP="00B500A1">
            <w:pPr>
              <w:pStyle w:val="TableParagraph"/>
              <w:tabs>
                <w:tab w:val="left" w:pos="820"/>
              </w:tabs>
              <w:spacing w:before="115"/>
              <w:rPr>
                <w:sz w:val="20"/>
              </w:rPr>
            </w:pPr>
            <w:r>
              <w:rPr>
                <w:sz w:val="20"/>
              </w:rPr>
              <w:t>1.1.5</w:t>
            </w:r>
            <w:r>
              <w:rPr>
                <w:sz w:val="20"/>
              </w:rPr>
              <w:tab/>
              <w:t>Provide an online registration services to health</w:t>
            </w:r>
            <w:r>
              <w:rPr>
                <w:spacing w:val="-26"/>
                <w:sz w:val="20"/>
              </w:rPr>
              <w:t xml:space="preserve"> </w:t>
            </w:r>
            <w:r>
              <w:rPr>
                <w:sz w:val="20"/>
              </w:rPr>
              <w:t>practitioners</w:t>
            </w:r>
          </w:p>
        </w:tc>
        <w:tc>
          <w:tcPr>
            <w:tcW w:w="2693" w:type="dxa"/>
            <w:vMerge/>
          </w:tcPr>
          <w:p w14:paraId="1ECAE520" w14:textId="77777777" w:rsidR="00F62B4F" w:rsidRDefault="00F62B4F" w:rsidP="00B500A1"/>
        </w:tc>
      </w:tr>
      <w:tr w:rsidR="00F62B4F" w14:paraId="6BFCDAFB" w14:textId="77777777" w:rsidTr="00B500A1">
        <w:trPr>
          <w:trHeight w:hRule="exact" w:val="701"/>
        </w:trPr>
        <w:tc>
          <w:tcPr>
            <w:tcW w:w="6770" w:type="dxa"/>
          </w:tcPr>
          <w:p w14:paraId="6102D4CF" w14:textId="77777777" w:rsidR="00F62B4F" w:rsidRDefault="00F62B4F" w:rsidP="00B500A1">
            <w:pPr>
              <w:pStyle w:val="TableParagraph"/>
              <w:tabs>
                <w:tab w:val="left" w:pos="820"/>
              </w:tabs>
              <w:spacing w:before="117"/>
              <w:ind w:left="820" w:right="1772" w:hanging="720"/>
              <w:rPr>
                <w:sz w:val="20"/>
              </w:rPr>
            </w:pPr>
            <w:r>
              <w:rPr>
                <w:sz w:val="20"/>
              </w:rPr>
              <w:t>1.1.6</w:t>
            </w:r>
            <w:r>
              <w:rPr>
                <w:sz w:val="20"/>
              </w:rPr>
              <w:tab/>
              <w:t>Support the National Boards in the</w:t>
            </w:r>
            <w:r>
              <w:rPr>
                <w:spacing w:val="-20"/>
                <w:sz w:val="20"/>
              </w:rPr>
              <w:t xml:space="preserve"> </w:t>
            </w:r>
            <w:r>
              <w:rPr>
                <w:sz w:val="20"/>
              </w:rPr>
              <w:t>operation</w:t>
            </w:r>
            <w:r>
              <w:rPr>
                <w:spacing w:val="-2"/>
                <w:sz w:val="20"/>
              </w:rPr>
              <w:t xml:space="preserve"> </w:t>
            </w:r>
            <w:r>
              <w:rPr>
                <w:sz w:val="20"/>
              </w:rPr>
              <w:t>of</w:t>
            </w:r>
            <w:r>
              <w:rPr>
                <w:spacing w:val="-1"/>
                <w:w w:val="99"/>
                <w:sz w:val="20"/>
              </w:rPr>
              <w:t xml:space="preserve"> </w:t>
            </w:r>
            <w:r>
              <w:rPr>
                <w:sz w:val="20"/>
              </w:rPr>
              <w:t>examinations</w:t>
            </w:r>
          </w:p>
        </w:tc>
        <w:tc>
          <w:tcPr>
            <w:tcW w:w="2693" w:type="dxa"/>
            <w:vMerge/>
          </w:tcPr>
          <w:p w14:paraId="44AAEAC2" w14:textId="77777777" w:rsidR="00F62B4F" w:rsidRDefault="00F62B4F" w:rsidP="00B500A1"/>
        </w:tc>
      </w:tr>
      <w:tr w:rsidR="00F62B4F" w14:paraId="722756DE" w14:textId="77777777" w:rsidTr="00B500A1">
        <w:trPr>
          <w:trHeight w:hRule="exact" w:val="710"/>
        </w:trPr>
        <w:tc>
          <w:tcPr>
            <w:tcW w:w="6770" w:type="dxa"/>
          </w:tcPr>
          <w:p w14:paraId="5E69CC76" w14:textId="77777777" w:rsidR="00F62B4F" w:rsidRDefault="00F62B4F" w:rsidP="00B500A1">
            <w:pPr>
              <w:pStyle w:val="TableParagraph"/>
              <w:tabs>
                <w:tab w:val="left" w:pos="820"/>
              </w:tabs>
              <w:spacing w:before="115"/>
              <w:ind w:left="820" w:right="1569" w:hanging="721"/>
              <w:rPr>
                <w:sz w:val="20"/>
              </w:rPr>
            </w:pPr>
            <w:r>
              <w:rPr>
                <w:sz w:val="20"/>
              </w:rPr>
              <w:t>1.1.7</w:t>
            </w:r>
            <w:r>
              <w:rPr>
                <w:sz w:val="20"/>
              </w:rPr>
              <w:tab/>
              <w:t>Maintain list of approved programs of study</w:t>
            </w:r>
            <w:r>
              <w:rPr>
                <w:spacing w:val="-20"/>
                <w:sz w:val="20"/>
              </w:rPr>
              <w:t xml:space="preserve"> </w:t>
            </w:r>
            <w:r>
              <w:rPr>
                <w:sz w:val="20"/>
              </w:rPr>
              <w:t>for</w:t>
            </w:r>
            <w:r>
              <w:rPr>
                <w:spacing w:val="-3"/>
                <w:sz w:val="20"/>
              </w:rPr>
              <w:t xml:space="preserve"> </w:t>
            </w:r>
            <w:r>
              <w:rPr>
                <w:sz w:val="20"/>
              </w:rPr>
              <w:t>all</w:t>
            </w:r>
            <w:r>
              <w:rPr>
                <w:w w:val="99"/>
                <w:sz w:val="20"/>
              </w:rPr>
              <w:t xml:space="preserve"> </w:t>
            </w:r>
            <w:r>
              <w:rPr>
                <w:sz w:val="20"/>
              </w:rPr>
              <w:t>professions</w:t>
            </w:r>
          </w:p>
        </w:tc>
        <w:tc>
          <w:tcPr>
            <w:tcW w:w="2693" w:type="dxa"/>
            <w:vMerge/>
          </w:tcPr>
          <w:p w14:paraId="1BD5BFAF" w14:textId="77777777" w:rsidR="00F62B4F" w:rsidRDefault="00F62B4F" w:rsidP="00B500A1"/>
        </w:tc>
      </w:tr>
    </w:tbl>
    <w:p w14:paraId="6A3C68A0" w14:textId="77777777" w:rsidR="00F62B4F" w:rsidRDefault="00F62B4F" w:rsidP="00F62B4F">
      <w:pPr>
        <w:pStyle w:val="BodyText"/>
        <w:spacing w:before="9"/>
        <w:rPr>
          <w:b/>
          <w:sz w:val="19"/>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0"/>
        <w:gridCol w:w="2693"/>
      </w:tblGrid>
      <w:tr w:rsidR="00F62B4F" w14:paraId="2D34DCC8" w14:textId="77777777" w:rsidTr="00B500A1">
        <w:trPr>
          <w:trHeight w:hRule="exact" w:val="718"/>
        </w:trPr>
        <w:tc>
          <w:tcPr>
            <w:tcW w:w="9463" w:type="dxa"/>
            <w:gridSpan w:val="2"/>
          </w:tcPr>
          <w:p w14:paraId="2A86A435" w14:textId="77777777" w:rsidR="00F62B4F" w:rsidRDefault="00F62B4F" w:rsidP="00B500A1">
            <w:pPr>
              <w:pStyle w:val="TableParagraph"/>
              <w:spacing w:before="3"/>
              <w:ind w:left="0"/>
              <w:rPr>
                <w:b/>
                <w:sz w:val="17"/>
              </w:rPr>
            </w:pPr>
          </w:p>
          <w:p w14:paraId="0A56562E" w14:textId="77777777" w:rsidR="00F62B4F" w:rsidRDefault="00F62B4F" w:rsidP="00B500A1">
            <w:pPr>
              <w:pStyle w:val="TableParagraph"/>
              <w:tabs>
                <w:tab w:val="left" w:pos="820"/>
              </w:tabs>
              <w:rPr>
                <w:b/>
                <w:sz w:val="20"/>
              </w:rPr>
            </w:pPr>
            <w:r>
              <w:rPr>
                <w:b/>
                <w:sz w:val="20"/>
              </w:rPr>
              <w:t>1.2</w:t>
            </w:r>
            <w:r>
              <w:rPr>
                <w:b/>
                <w:sz w:val="20"/>
              </w:rPr>
              <w:tab/>
              <w:t>Notifications</w:t>
            </w:r>
          </w:p>
        </w:tc>
      </w:tr>
      <w:tr w:rsidR="00F62B4F" w14:paraId="6B567C61" w14:textId="77777777" w:rsidTr="00B500A1">
        <w:trPr>
          <w:trHeight w:hRule="exact" w:val="480"/>
        </w:trPr>
        <w:tc>
          <w:tcPr>
            <w:tcW w:w="6770" w:type="dxa"/>
            <w:shd w:val="clear" w:color="auto" w:fill="4F81BD"/>
          </w:tcPr>
          <w:p w14:paraId="6006B5BA" w14:textId="77777777" w:rsidR="00F62B4F" w:rsidRDefault="00F62B4F" w:rsidP="00B500A1">
            <w:pPr>
              <w:pStyle w:val="TableParagraph"/>
              <w:spacing w:before="115"/>
              <w:rPr>
                <w:b/>
                <w:sz w:val="20"/>
              </w:rPr>
            </w:pPr>
            <w:r>
              <w:rPr>
                <w:b/>
                <w:color w:val="FFFFFF"/>
                <w:sz w:val="20"/>
              </w:rPr>
              <w:t>Core</w:t>
            </w:r>
          </w:p>
        </w:tc>
        <w:tc>
          <w:tcPr>
            <w:tcW w:w="2693" w:type="dxa"/>
            <w:shd w:val="clear" w:color="auto" w:fill="00BCE4"/>
          </w:tcPr>
          <w:p w14:paraId="7C768EF0" w14:textId="77777777" w:rsidR="00F62B4F" w:rsidRDefault="00F62B4F" w:rsidP="00B500A1">
            <w:pPr>
              <w:pStyle w:val="TableParagraph"/>
              <w:spacing w:before="115"/>
              <w:rPr>
                <w:b/>
                <w:sz w:val="20"/>
              </w:rPr>
            </w:pPr>
            <w:r>
              <w:rPr>
                <w:b/>
                <w:color w:val="FFFFFF"/>
                <w:sz w:val="20"/>
              </w:rPr>
              <w:t>Profession Specific</w:t>
            </w:r>
          </w:p>
        </w:tc>
      </w:tr>
      <w:tr w:rsidR="009E28D7" w14:paraId="610B4A56" w14:textId="77777777" w:rsidTr="009E28D7">
        <w:trPr>
          <w:trHeight w:hRule="exact" w:val="674"/>
        </w:trPr>
        <w:tc>
          <w:tcPr>
            <w:tcW w:w="6770" w:type="dxa"/>
          </w:tcPr>
          <w:p w14:paraId="2C587F49" w14:textId="4B5DDBAE" w:rsidR="009E28D7" w:rsidRPr="009E28D7" w:rsidRDefault="009E28D7" w:rsidP="009E28D7">
            <w:pPr>
              <w:pStyle w:val="TableParagraph"/>
              <w:ind w:left="651" w:hanging="651"/>
              <w:rPr>
                <w:sz w:val="20"/>
                <w:szCs w:val="20"/>
              </w:rPr>
            </w:pPr>
            <w:r w:rsidRPr="00CF43BB">
              <w:rPr>
                <w:sz w:val="20"/>
                <w:szCs w:val="20"/>
              </w:rPr>
              <w:t xml:space="preserve">1.2.1 </w:t>
            </w:r>
            <w:r w:rsidRPr="00CF43BB">
              <w:rPr>
                <w:sz w:val="20"/>
                <w:szCs w:val="20"/>
              </w:rPr>
              <w:tab/>
              <w:t xml:space="preserve">Develop, implement and continuously improve nationally consistent </w:t>
            </w:r>
            <w:r>
              <w:rPr>
                <w:sz w:val="20"/>
                <w:szCs w:val="20"/>
              </w:rPr>
              <w:t xml:space="preserve">risk assessment </w:t>
            </w:r>
            <w:r w:rsidRPr="00CF43BB">
              <w:rPr>
                <w:sz w:val="20"/>
                <w:szCs w:val="20"/>
              </w:rPr>
              <w:t>procedures</w:t>
            </w:r>
          </w:p>
        </w:tc>
        <w:tc>
          <w:tcPr>
            <w:tcW w:w="2693" w:type="dxa"/>
            <w:vMerge w:val="restart"/>
          </w:tcPr>
          <w:p w14:paraId="5A17E078" w14:textId="77777777" w:rsidR="009E28D7" w:rsidRDefault="009E28D7" w:rsidP="0095677E">
            <w:pPr>
              <w:pStyle w:val="TableParagraph"/>
              <w:spacing w:before="115"/>
              <w:ind w:right="136"/>
              <w:rPr>
                <w:i/>
                <w:sz w:val="20"/>
              </w:rPr>
            </w:pPr>
            <w:r>
              <w:rPr>
                <w:i/>
                <w:sz w:val="20"/>
              </w:rPr>
              <w:t>Profession-specific services, as listed in the National Board’s regulatory plan and annual budget.</w:t>
            </w:r>
          </w:p>
        </w:tc>
      </w:tr>
      <w:tr w:rsidR="009E28D7" w14:paraId="1B9DDB2E" w14:textId="77777777" w:rsidTr="002D6372">
        <w:trPr>
          <w:trHeight w:hRule="exact" w:val="704"/>
        </w:trPr>
        <w:tc>
          <w:tcPr>
            <w:tcW w:w="6770" w:type="dxa"/>
          </w:tcPr>
          <w:p w14:paraId="63A54F44" w14:textId="0E574C7C" w:rsidR="009E28D7" w:rsidRDefault="009E28D7" w:rsidP="0027781C">
            <w:pPr>
              <w:pStyle w:val="TableParagraph"/>
              <w:tabs>
                <w:tab w:val="left" w:pos="820"/>
              </w:tabs>
              <w:spacing w:before="115"/>
              <w:ind w:left="793" w:hanging="793"/>
              <w:rPr>
                <w:sz w:val="20"/>
              </w:rPr>
            </w:pPr>
            <w:r>
              <w:rPr>
                <w:sz w:val="20"/>
              </w:rPr>
              <w:t>1.2.2    Manage the end to end notification</w:t>
            </w:r>
            <w:r>
              <w:rPr>
                <w:spacing w:val="-20"/>
                <w:sz w:val="20"/>
              </w:rPr>
              <w:t xml:space="preserve"> </w:t>
            </w:r>
            <w:r>
              <w:rPr>
                <w:sz w:val="20"/>
              </w:rPr>
              <w:t>process ensuring legality, efficiency, effectiveness and continuous improvement</w:t>
            </w:r>
          </w:p>
        </w:tc>
        <w:tc>
          <w:tcPr>
            <w:tcW w:w="2693" w:type="dxa"/>
            <w:vMerge/>
          </w:tcPr>
          <w:p w14:paraId="57DEDBAA" w14:textId="77777777" w:rsidR="009E28D7" w:rsidRDefault="009E28D7" w:rsidP="0095677E"/>
        </w:tc>
      </w:tr>
      <w:tr w:rsidR="009E28D7" w14:paraId="62E22C83" w14:textId="77777777" w:rsidTr="00B500A1">
        <w:trPr>
          <w:trHeight w:hRule="exact" w:val="710"/>
        </w:trPr>
        <w:tc>
          <w:tcPr>
            <w:tcW w:w="6770" w:type="dxa"/>
          </w:tcPr>
          <w:p w14:paraId="11EE460F" w14:textId="29950261" w:rsidR="009E28D7" w:rsidRDefault="009E28D7" w:rsidP="0095677E">
            <w:pPr>
              <w:pStyle w:val="TableParagraph"/>
              <w:tabs>
                <w:tab w:val="left" w:pos="820"/>
              </w:tabs>
              <w:spacing w:before="115"/>
              <w:ind w:left="720" w:right="170" w:hanging="646"/>
              <w:rPr>
                <w:sz w:val="20"/>
              </w:rPr>
            </w:pPr>
            <w:r>
              <w:rPr>
                <w:sz w:val="20"/>
              </w:rPr>
              <w:t>1.2.3    Engage clinical advisors to enhance Ahpra’s understanding of profession specific issues that impact safe, professional practice</w:t>
            </w:r>
          </w:p>
        </w:tc>
        <w:tc>
          <w:tcPr>
            <w:tcW w:w="2693" w:type="dxa"/>
            <w:vMerge/>
          </w:tcPr>
          <w:p w14:paraId="7D0278D3" w14:textId="77777777" w:rsidR="009E28D7" w:rsidRDefault="009E28D7" w:rsidP="0095677E"/>
        </w:tc>
      </w:tr>
      <w:tr w:rsidR="009E28D7" w14:paraId="37F9C440" w14:textId="77777777" w:rsidTr="0095677E">
        <w:trPr>
          <w:trHeight w:hRule="exact" w:val="1096"/>
        </w:trPr>
        <w:tc>
          <w:tcPr>
            <w:tcW w:w="6770" w:type="dxa"/>
          </w:tcPr>
          <w:p w14:paraId="1E46C581" w14:textId="461DE25A" w:rsidR="009E28D7" w:rsidRDefault="009E28D7" w:rsidP="0095677E">
            <w:pPr>
              <w:pStyle w:val="TableParagraph"/>
              <w:tabs>
                <w:tab w:val="left" w:pos="820"/>
              </w:tabs>
              <w:spacing w:before="115"/>
              <w:ind w:left="720" w:right="170" w:hanging="646"/>
              <w:rPr>
                <w:sz w:val="20"/>
              </w:rPr>
            </w:pPr>
            <w:r>
              <w:rPr>
                <w:sz w:val="20"/>
              </w:rPr>
              <w:t>1.2.4</w:t>
            </w:r>
            <w:r>
              <w:rPr>
                <w:sz w:val="20"/>
              </w:rPr>
              <w:tab/>
              <w:t>Establish and maintain relationships</w:t>
            </w:r>
            <w:r>
              <w:rPr>
                <w:spacing w:val="-13"/>
                <w:sz w:val="20"/>
              </w:rPr>
              <w:t xml:space="preserve"> </w:t>
            </w:r>
            <w:r>
              <w:rPr>
                <w:sz w:val="20"/>
              </w:rPr>
              <w:t>with</w:t>
            </w:r>
            <w:r>
              <w:rPr>
                <w:spacing w:val="-6"/>
                <w:sz w:val="20"/>
              </w:rPr>
              <w:t xml:space="preserve"> </w:t>
            </w:r>
            <w:r>
              <w:rPr>
                <w:sz w:val="20"/>
              </w:rPr>
              <w:t>co-regulatory</w:t>
            </w:r>
            <w:r>
              <w:rPr>
                <w:w w:val="99"/>
                <w:sz w:val="20"/>
              </w:rPr>
              <w:t xml:space="preserve"> </w:t>
            </w:r>
            <w:r>
              <w:rPr>
                <w:sz w:val="20"/>
              </w:rPr>
              <w:t>authorities, indemnity providers and other stakeholders with an interest in ensuring safe delivery of health care to patients</w:t>
            </w:r>
          </w:p>
        </w:tc>
        <w:tc>
          <w:tcPr>
            <w:tcW w:w="2693" w:type="dxa"/>
            <w:vMerge/>
          </w:tcPr>
          <w:p w14:paraId="1C13A04F" w14:textId="77777777" w:rsidR="009E28D7" w:rsidRDefault="009E28D7" w:rsidP="0095677E"/>
        </w:tc>
      </w:tr>
    </w:tbl>
    <w:p w14:paraId="19D29328" w14:textId="77777777" w:rsidR="00F62B4F" w:rsidRDefault="00F62B4F" w:rsidP="00F62B4F">
      <w:pPr>
        <w:sectPr w:rsidR="00F62B4F">
          <w:footerReference w:type="default" r:id="rId22"/>
          <w:pgSz w:w="11900" w:h="16860"/>
          <w:pgMar w:top="1580" w:right="800" w:bottom="1120" w:left="1080" w:header="0" w:footer="938" w:gutter="0"/>
          <w:pgNumType w:start="12"/>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0"/>
        <w:gridCol w:w="2693"/>
      </w:tblGrid>
      <w:tr w:rsidR="00F62B4F" w14:paraId="208D6BC6" w14:textId="77777777" w:rsidTr="00B500A1">
        <w:trPr>
          <w:trHeight w:hRule="exact" w:val="715"/>
        </w:trPr>
        <w:tc>
          <w:tcPr>
            <w:tcW w:w="9463" w:type="dxa"/>
            <w:gridSpan w:val="2"/>
          </w:tcPr>
          <w:p w14:paraId="3E6418C8" w14:textId="77777777" w:rsidR="00F62B4F" w:rsidRDefault="00F62B4F" w:rsidP="00B500A1">
            <w:pPr>
              <w:pStyle w:val="TableParagraph"/>
              <w:spacing w:before="1"/>
              <w:ind w:left="0"/>
              <w:rPr>
                <w:b/>
                <w:sz w:val="19"/>
              </w:rPr>
            </w:pPr>
          </w:p>
          <w:p w14:paraId="211793CA" w14:textId="77777777" w:rsidR="00F62B4F" w:rsidRDefault="00F62B4F" w:rsidP="00B500A1">
            <w:pPr>
              <w:pStyle w:val="TableParagraph"/>
              <w:tabs>
                <w:tab w:val="left" w:pos="820"/>
              </w:tabs>
              <w:spacing w:before="1"/>
              <w:rPr>
                <w:b/>
                <w:sz w:val="20"/>
              </w:rPr>
            </w:pPr>
            <w:r>
              <w:rPr>
                <w:b/>
                <w:sz w:val="20"/>
              </w:rPr>
              <w:t>1.3</w:t>
            </w:r>
            <w:r>
              <w:rPr>
                <w:b/>
                <w:sz w:val="20"/>
              </w:rPr>
              <w:tab/>
              <w:t>Compliance</w:t>
            </w:r>
          </w:p>
        </w:tc>
      </w:tr>
      <w:tr w:rsidR="00F62B4F" w14:paraId="4A8DCB23" w14:textId="77777777" w:rsidTr="00B500A1">
        <w:trPr>
          <w:trHeight w:hRule="exact" w:val="480"/>
        </w:trPr>
        <w:tc>
          <w:tcPr>
            <w:tcW w:w="6770" w:type="dxa"/>
            <w:shd w:val="clear" w:color="auto" w:fill="4F81BD"/>
          </w:tcPr>
          <w:p w14:paraId="6C6C5807" w14:textId="77777777" w:rsidR="00F62B4F" w:rsidRDefault="00F62B4F" w:rsidP="00B500A1">
            <w:pPr>
              <w:pStyle w:val="TableParagraph"/>
              <w:spacing w:before="105"/>
              <w:rPr>
                <w:b/>
                <w:sz w:val="20"/>
              </w:rPr>
            </w:pPr>
            <w:r>
              <w:rPr>
                <w:b/>
                <w:color w:val="FFFFFF"/>
                <w:sz w:val="20"/>
              </w:rPr>
              <w:t>Core</w:t>
            </w:r>
          </w:p>
        </w:tc>
        <w:tc>
          <w:tcPr>
            <w:tcW w:w="2693" w:type="dxa"/>
            <w:shd w:val="clear" w:color="auto" w:fill="00BCE4"/>
          </w:tcPr>
          <w:p w14:paraId="137A013A" w14:textId="77777777" w:rsidR="00F62B4F" w:rsidRDefault="00F62B4F" w:rsidP="00B500A1">
            <w:pPr>
              <w:pStyle w:val="TableParagraph"/>
              <w:spacing w:before="105"/>
              <w:rPr>
                <w:b/>
                <w:sz w:val="20"/>
              </w:rPr>
            </w:pPr>
            <w:r>
              <w:rPr>
                <w:b/>
                <w:color w:val="FFFFFF"/>
                <w:sz w:val="20"/>
              </w:rPr>
              <w:t>Profession Specific</w:t>
            </w:r>
          </w:p>
        </w:tc>
      </w:tr>
      <w:tr w:rsidR="00F62B4F" w14:paraId="46B37D4A" w14:textId="77777777" w:rsidTr="00B500A1">
        <w:trPr>
          <w:trHeight w:hRule="exact" w:val="783"/>
        </w:trPr>
        <w:tc>
          <w:tcPr>
            <w:tcW w:w="6770" w:type="dxa"/>
          </w:tcPr>
          <w:p w14:paraId="3CB6D8FA" w14:textId="77777777" w:rsidR="00F62B4F" w:rsidRDefault="00F62B4F" w:rsidP="00B500A1">
            <w:pPr>
              <w:pStyle w:val="TableParagraph"/>
              <w:spacing w:before="107"/>
              <w:ind w:left="883" w:hanging="851"/>
              <w:rPr>
                <w:sz w:val="20"/>
              </w:rPr>
            </w:pPr>
            <w:r>
              <w:rPr>
                <w:sz w:val="20"/>
              </w:rPr>
              <w:t>1.3.1</w:t>
            </w:r>
            <w:r>
              <w:rPr>
                <w:sz w:val="20"/>
              </w:rPr>
              <w:tab/>
              <w:t>Review, implement and continuously improve nationally consistent compliance policy, processes and</w:t>
            </w:r>
            <w:r>
              <w:rPr>
                <w:spacing w:val="-16"/>
                <w:sz w:val="20"/>
              </w:rPr>
              <w:t xml:space="preserve"> </w:t>
            </w:r>
            <w:r>
              <w:rPr>
                <w:sz w:val="20"/>
              </w:rPr>
              <w:t>systems</w:t>
            </w:r>
          </w:p>
        </w:tc>
        <w:tc>
          <w:tcPr>
            <w:tcW w:w="2693" w:type="dxa"/>
            <w:vMerge w:val="restart"/>
          </w:tcPr>
          <w:p w14:paraId="4DAED1CD" w14:textId="77777777" w:rsidR="00F62B4F" w:rsidRDefault="00F62B4F" w:rsidP="00B500A1">
            <w:pPr>
              <w:pStyle w:val="TableParagraph"/>
              <w:spacing w:before="105"/>
              <w:ind w:right="136"/>
              <w:rPr>
                <w:i/>
                <w:sz w:val="20"/>
              </w:rPr>
            </w:pPr>
            <w:r>
              <w:rPr>
                <w:i/>
                <w:sz w:val="20"/>
              </w:rPr>
              <w:t>Profession-specific services, as listed in the National Board’s regulatory plan and annual budget.</w:t>
            </w:r>
          </w:p>
        </w:tc>
      </w:tr>
      <w:tr w:rsidR="00F62B4F" w14:paraId="4908C2D6" w14:textId="77777777" w:rsidTr="00B500A1">
        <w:trPr>
          <w:trHeight w:hRule="exact" w:val="708"/>
        </w:trPr>
        <w:tc>
          <w:tcPr>
            <w:tcW w:w="6770" w:type="dxa"/>
          </w:tcPr>
          <w:p w14:paraId="6EDA5539" w14:textId="77777777" w:rsidR="00F62B4F" w:rsidRDefault="00F62B4F" w:rsidP="00B500A1">
            <w:pPr>
              <w:pStyle w:val="TableParagraph"/>
              <w:tabs>
                <w:tab w:val="left" w:pos="820"/>
              </w:tabs>
              <w:spacing w:before="107"/>
              <w:ind w:left="820" w:hanging="721"/>
              <w:rPr>
                <w:sz w:val="20"/>
              </w:rPr>
            </w:pPr>
            <w:r>
              <w:rPr>
                <w:sz w:val="20"/>
              </w:rPr>
              <w:t>1.3.2</w:t>
            </w:r>
            <w:r>
              <w:rPr>
                <w:sz w:val="20"/>
              </w:rPr>
              <w:tab/>
              <w:t>Manage practitioners with registration</w:t>
            </w:r>
            <w:r>
              <w:rPr>
                <w:spacing w:val="-23"/>
                <w:sz w:val="20"/>
              </w:rPr>
              <w:t xml:space="preserve"> </w:t>
            </w:r>
            <w:r>
              <w:rPr>
                <w:sz w:val="20"/>
              </w:rPr>
              <w:t>restrictions</w:t>
            </w:r>
            <w:r>
              <w:rPr>
                <w:spacing w:val="-7"/>
                <w:sz w:val="20"/>
              </w:rPr>
              <w:t xml:space="preserve"> </w:t>
            </w:r>
            <w:r>
              <w:rPr>
                <w:sz w:val="20"/>
              </w:rPr>
              <w:t>(conditions</w:t>
            </w:r>
            <w:r>
              <w:rPr>
                <w:spacing w:val="-1"/>
                <w:w w:val="99"/>
                <w:sz w:val="20"/>
              </w:rPr>
              <w:t xml:space="preserve"> </w:t>
            </w:r>
            <w:r>
              <w:rPr>
                <w:sz w:val="20"/>
              </w:rPr>
              <w:t>and undertakings), suspension or</w:t>
            </w:r>
            <w:r>
              <w:rPr>
                <w:spacing w:val="-26"/>
                <w:sz w:val="20"/>
              </w:rPr>
              <w:t xml:space="preserve"> </w:t>
            </w:r>
            <w:r>
              <w:rPr>
                <w:sz w:val="20"/>
              </w:rPr>
              <w:t>cancellation</w:t>
            </w:r>
          </w:p>
        </w:tc>
        <w:tc>
          <w:tcPr>
            <w:tcW w:w="2693" w:type="dxa"/>
            <w:vMerge/>
          </w:tcPr>
          <w:p w14:paraId="490467A3" w14:textId="77777777" w:rsidR="00F62B4F" w:rsidRDefault="00F62B4F" w:rsidP="00B500A1"/>
        </w:tc>
      </w:tr>
      <w:tr w:rsidR="00F62B4F" w14:paraId="5AC3D35E" w14:textId="77777777" w:rsidTr="00B500A1">
        <w:trPr>
          <w:trHeight w:hRule="exact" w:val="1315"/>
        </w:trPr>
        <w:tc>
          <w:tcPr>
            <w:tcW w:w="6770" w:type="dxa"/>
          </w:tcPr>
          <w:p w14:paraId="702777C9" w14:textId="77777777" w:rsidR="00F62B4F" w:rsidRDefault="00F62B4F" w:rsidP="00B500A1">
            <w:pPr>
              <w:pStyle w:val="TableParagraph"/>
              <w:tabs>
                <w:tab w:val="left" w:pos="875"/>
              </w:tabs>
              <w:spacing w:before="110"/>
              <w:ind w:left="820" w:hanging="720"/>
              <w:rPr>
                <w:i/>
                <w:sz w:val="20"/>
              </w:rPr>
            </w:pPr>
            <w:r>
              <w:rPr>
                <w:sz w:val="20"/>
              </w:rPr>
              <w:t>1.3.3</w:t>
            </w:r>
            <w:r>
              <w:rPr>
                <w:sz w:val="20"/>
              </w:rPr>
              <w:tab/>
              <w:t>Undertake the intake and assessment of</w:t>
            </w:r>
            <w:r>
              <w:rPr>
                <w:spacing w:val="-20"/>
                <w:sz w:val="20"/>
              </w:rPr>
              <w:t xml:space="preserve"> </w:t>
            </w:r>
            <w:r>
              <w:rPr>
                <w:sz w:val="20"/>
              </w:rPr>
              <w:t>offence</w:t>
            </w:r>
            <w:r>
              <w:rPr>
                <w:spacing w:val="-4"/>
                <w:sz w:val="20"/>
              </w:rPr>
              <w:t xml:space="preserve"> </w:t>
            </w:r>
            <w:r>
              <w:rPr>
                <w:sz w:val="20"/>
              </w:rPr>
              <w:t>complaints,</w:t>
            </w:r>
            <w:r>
              <w:rPr>
                <w:w w:val="99"/>
                <w:sz w:val="20"/>
              </w:rPr>
              <w:t xml:space="preserve"> </w:t>
            </w:r>
            <w:r>
              <w:rPr>
                <w:sz w:val="20"/>
              </w:rPr>
              <w:t xml:space="preserve">assessment of all advertising offence complaints and the ongoing management of low and moderate risk advertising complaints under the </w:t>
            </w:r>
            <w:r>
              <w:rPr>
                <w:i/>
                <w:sz w:val="20"/>
              </w:rPr>
              <w:t>Advertising Compliance and</w:t>
            </w:r>
            <w:r>
              <w:rPr>
                <w:i/>
                <w:spacing w:val="-23"/>
                <w:sz w:val="20"/>
              </w:rPr>
              <w:t xml:space="preserve"> </w:t>
            </w:r>
            <w:r>
              <w:rPr>
                <w:i/>
                <w:sz w:val="20"/>
              </w:rPr>
              <w:t>Enforcement Strategy.</w:t>
            </w:r>
          </w:p>
        </w:tc>
        <w:tc>
          <w:tcPr>
            <w:tcW w:w="2693" w:type="dxa"/>
            <w:vMerge/>
          </w:tcPr>
          <w:p w14:paraId="352B5760" w14:textId="77777777" w:rsidR="00F62B4F" w:rsidRDefault="00F62B4F" w:rsidP="00B500A1"/>
        </w:tc>
      </w:tr>
      <w:tr w:rsidR="00F62B4F" w14:paraId="3D123E6A" w14:textId="77777777" w:rsidTr="00B500A1">
        <w:trPr>
          <w:trHeight w:hRule="exact" w:val="710"/>
        </w:trPr>
        <w:tc>
          <w:tcPr>
            <w:tcW w:w="6770" w:type="dxa"/>
          </w:tcPr>
          <w:p w14:paraId="2590A0A8" w14:textId="77777777" w:rsidR="00F62B4F" w:rsidRDefault="00F62B4F" w:rsidP="00B500A1">
            <w:pPr>
              <w:pStyle w:val="TableParagraph"/>
              <w:tabs>
                <w:tab w:val="left" w:pos="878"/>
              </w:tabs>
              <w:spacing w:before="107"/>
              <w:ind w:left="820" w:hanging="720"/>
              <w:rPr>
                <w:sz w:val="20"/>
              </w:rPr>
            </w:pPr>
            <w:r>
              <w:rPr>
                <w:sz w:val="20"/>
              </w:rPr>
              <w:t>1.3.4</w:t>
            </w:r>
            <w:r>
              <w:rPr>
                <w:sz w:val="20"/>
              </w:rPr>
              <w:tab/>
              <w:t>Manage the development and maintenance of</w:t>
            </w:r>
            <w:r>
              <w:rPr>
                <w:spacing w:val="-21"/>
                <w:sz w:val="20"/>
              </w:rPr>
              <w:t xml:space="preserve"> </w:t>
            </w:r>
            <w:r>
              <w:rPr>
                <w:sz w:val="20"/>
              </w:rPr>
              <w:t>the</w:t>
            </w:r>
            <w:r>
              <w:rPr>
                <w:spacing w:val="-5"/>
                <w:sz w:val="20"/>
              </w:rPr>
              <w:t xml:space="preserve"> </w:t>
            </w:r>
            <w:r>
              <w:rPr>
                <w:sz w:val="20"/>
              </w:rPr>
              <w:t>National</w:t>
            </w:r>
            <w:r>
              <w:rPr>
                <w:spacing w:val="-1"/>
                <w:w w:val="99"/>
                <w:sz w:val="20"/>
              </w:rPr>
              <w:t xml:space="preserve"> </w:t>
            </w:r>
            <w:r>
              <w:rPr>
                <w:sz w:val="20"/>
              </w:rPr>
              <w:t>Restrictions</w:t>
            </w:r>
            <w:r>
              <w:rPr>
                <w:spacing w:val="-10"/>
                <w:sz w:val="20"/>
              </w:rPr>
              <w:t xml:space="preserve"> </w:t>
            </w:r>
            <w:r>
              <w:rPr>
                <w:sz w:val="20"/>
              </w:rPr>
              <w:t>Library</w:t>
            </w:r>
          </w:p>
        </w:tc>
        <w:tc>
          <w:tcPr>
            <w:tcW w:w="2693" w:type="dxa"/>
            <w:vMerge/>
          </w:tcPr>
          <w:p w14:paraId="387008E6" w14:textId="77777777" w:rsidR="00F62B4F" w:rsidRDefault="00F62B4F" w:rsidP="00B500A1"/>
        </w:tc>
      </w:tr>
      <w:tr w:rsidR="00F62B4F" w14:paraId="2B974029" w14:textId="77777777" w:rsidTr="00B500A1">
        <w:trPr>
          <w:trHeight w:hRule="exact" w:val="710"/>
        </w:trPr>
        <w:tc>
          <w:tcPr>
            <w:tcW w:w="6770" w:type="dxa"/>
          </w:tcPr>
          <w:p w14:paraId="7FF140B2" w14:textId="77777777" w:rsidR="00F62B4F" w:rsidRDefault="00F62B4F" w:rsidP="00B500A1">
            <w:pPr>
              <w:pStyle w:val="TableParagraph"/>
              <w:tabs>
                <w:tab w:val="left" w:pos="820"/>
              </w:tabs>
              <w:spacing w:before="107"/>
              <w:ind w:left="820" w:hanging="720"/>
              <w:rPr>
                <w:sz w:val="20"/>
              </w:rPr>
            </w:pPr>
            <w:r>
              <w:rPr>
                <w:sz w:val="20"/>
              </w:rPr>
              <w:t>1.3.3</w:t>
            </w:r>
            <w:r>
              <w:rPr>
                <w:sz w:val="20"/>
              </w:rPr>
              <w:tab/>
              <w:t>Oversee the ongoing development and reporting</w:t>
            </w:r>
            <w:r>
              <w:rPr>
                <w:spacing w:val="-20"/>
                <w:sz w:val="20"/>
              </w:rPr>
              <w:t xml:space="preserve"> </w:t>
            </w:r>
            <w:r>
              <w:rPr>
                <w:sz w:val="20"/>
              </w:rPr>
              <w:t>of</w:t>
            </w:r>
            <w:r>
              <w:rPr>
                <w:spacing w:val="-2"/>
                <w:sz w:val="20"/>
              </w:rPr>
              <w:t xml:space="preserve"> </w:t>
            </w:r>
            <w:r>
              <w:rPr>
                <w:sz w:val="20"/>
              </w:rPr>
              <w:t>performance</w:t>
            </w:r>
            <w:r>
              <w:rPr>
                <w:w w:val="99"/>
                <w:sz w:val="20"/>
              </w:rPr>
              <w:t xml:space="preserve"> </w:t>
            </w:r>
            <w:r>
              <w:rPr>
                <w:sz w:val="20"/>
              </w:rPr>
              <w:t>measures for monitoring of practitioner’s</w:t>
            </w:r>
            <w:r>
              <w:rPr>
                <w:spacing w:val="-26"/>
                <w:sz w:val="20"/>
              </w:rPr>
              <w:t xml:space="preserve"> </w:t>
            </w:r>
            <w:r>
              <w:rPr>
                <w:sz w:val="20"/>
              </w:rPr>
              <w:t>compliance</w:t>
            </w:r>
          </w:p>
        </w:tc>
        <w:tc>
          <w:tcPr>
            <w:tcW w:w="2693" w:type="dxa"/>
            <w:vMerge/>
          </w:tcPr>
          <w:p w14:paraId="654BE4D9" w14:textId="77777777" w:rsidR="00F62B4F" w:rsidRDefault="00F62B4F" w:rsidP="00B500A1"/>
        </w:tc>
      </w:tr>
    </w:tbl>
    <w:p w14:paraId="64852AE0" w14:textId="77777777" w:rsidR="00F62B4F" w:rsidRDefault="00F62B4F" w:rsidP="00F62B4F">
      <w:pPr>
        <w:pStyle w:val="BodyText"/>
        <w:spacing w:before="7"/>
        <w:rPr>
          <w:b/>
          <w:sz w:val="25"/>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0"/>
        <w:gridCol w:w="2693"/>
      </w:tblGrid>
      <w:tr w:rsidR="00F62B4F" w14:paraId="7523FD74" w14:textId="77777777" w:rsidTr="00B500A1">
        <w:trPr>
          <w:trHeight w:hRule="exact" w:val="715"/>
        </w:trPr>
        <w:tc>
          <w:tcPr>
            <w:tcW w:w="9463" w:type="dxa"/>
            <w:gridSpan w:val="2"/>
          </w:tcPr>
          <w:p w14:paraId="63CAC63D" w14:textId="77777777" w:rsidR="00F62B4F" w:rsidRDefault="00F62B4F" w:rsidP="00B500A1">
            <w:pPr>
              <w:pStyle w:val="TableParagraph"/>
              <w:tabs>
                <w:tab w:val="left" w:pos="717"/>
              </w:tabs>
              <w:spacing w:before="119"/>
              <w:ind w:left="-3"/>
              <w:rPr>
                <w:b/>
                <w:sz w:val="20"/>
              </w:rPr>
            </w:pPr>
            <w:r>
              <w:rPr>
                <w:b/>
                <w:sz w:val="20"/>
              </w:rPr>
              <w:t>1.4</w:t>
            </w:r>
            <w:r>
              <w:rPr>
                <w:b/>
                <w:sz w:val="20"/>
              </w:rPr>
              <w:tab/>
              <w:t>Legal</w:t>
            </w:r>
            <w:r>
              <w:rPr>
                <w:b/>
                <w:spacing w:val="-19"/>
                <w:sz w:val="20"/>
              </w:rPr>
              <w:t xml:space="preserve"> </w:t>
            </w:r>
            <w:r>
              <w:rPr>
                <w:b/>
                <w:sz w:val="20"/>
              </w:rPr>
              <w:t>Services</w:t>
            </w:r>
          </w:p>
        </w:tc>
      </w:tr>
      <w:tr w:rsidR="00F62B4F" w14:paraId="34B8B6B8" w14:textId="77777777" w:rsidTr="00B500A1">
        <w:trPr>
          <w:trHeight w:hRule="exact" w:val="480"/>
        </w:trPr>
        <w:tc>
          <w:tcPr>
            <w:tcW w:w="6770" w:type="dxa"/>
            <w:shd w:val="clear" w:color="auto" w:fill="4F81BD"/>
          </w:tcPr>
          <w:p w14:paraId="00BF4F8B" w14:textId="77777777" w:rsidR="00F62B4F" w:rsidRDefault="00F62B4F" w:rsidP="00B500A1">
            <w:pPr>
              <w:pStyle w:val="TableParagraph"/>
              <w:spacing w:before="115"/>
              <w:rPr>
                <w:b/>
                <w:sz w:val="20"/>
              </w:rPr>
            </w:pPr>
            <w:r>
              <w:rPr>
                <w:b/>
                <w:color w:val="FFFFFF"/>
                <w:sz w:val="20"/>
              </w:rPr>
              <w:t>Core</w:t>
            </w:r>
          </w:p>
        </w:tc>
        <w:tc>
          <w:tcPr>
            <w:tcW w:w="2693" w:type="dxa"/>
            <w:shd w:val="clear" w:color="auto" w:fill="00BCE4"/>
          </w:tcPr>
          <w:p w14:paraId="465B3979" w14:textId="77777777" w:rsidR="00F62B4F" w:rsidRDefault="00F62B4F" w:rsidP="00B500A1">
            <w:pPr>
              <w:pStyle w:val="TableParagraph"/>
              <w:spacing w:before="115"/>
              <w:rPr>
                <w:b/>
                <w:sz w:val="20"/>
              </w:rPr>
            </w:pPr>
            <w:r>
              <w:rPr>
                <w:b/>
                <w:color w:val="FFFFFF"/>
                <w:sz w:val="20"/>
              </w:rPr>
              <w:t>Profession Specific</w:t>
            </w:r>
          </w:p>
        </w:tc>
      </w:tr>
      <w:tr w:rsidR="00F62B4F" w14:paraId="5CAE18E0" w14:textId="77777777" w:rsidTr="00B500A1">
        <w:trPr>
          <w:trHeight w:hRule="exact" w:val="866"/>
        </w:trPr>
        <w:tc>
          <w:tcPr>
            <w:tcW w:w="6770" w:type="dxa"/>
          </w:tcPr>
          <w:p w14:paraId="2D467508" w14:textId="77777777" w:rsidR="00F62B4F" w:rsidRDefault="00F62B4F" w:rsidP="00B500A1">
            <w:pPr>
              <w:pStyle w:val="TableParagraph"/>
              <w:tabs>
                <w:tab w:val="left" w:pos="820"/>
              </w:tabs>
              <w:spacing w:before="115"/>
              <w:ind w:left="820" w:right="457" w:hanging="720"/>
              <w:rPr>
                <w:sz w:val="20"/>
              </w:rPr>
            </w:pPr>
            <w:r>
              <w:rPr>
                <w:sz w:val="20"/>
              </w:rPr>
              <w:t>1.4.1</w:t>
            </w:r>
            <w:r>
              <w:rPr>
                <w:sz w:val="20"/>
              </w:rPr>
              <w:tab/>
              <w:t>Provide nationally consistent legal advice and</w:t>
            </w:r>
            <w:r>
              <w:rPr>
                <w:spacing w:val="-20"/>
                <w:sz w:val="20"/>
              </w:rPr>
              <w:t xml:space="preserve"> </w:t>
            </w:r>
            <w:r>
              <w:rPr>
                <w:sz w:val="20"/>
              </w:rPr>
              <w:t>management</w:t>
            </w:r>
            <w:r>
              <w:rPr>
                <w:spacing w:val="-3"/>
                <w:sz w:val="20"/>
              </w:rPr>
              <w:t xml:space="preserve"> </w:t>
            </w:r>
            <w:r>
              <w:rPr>
                <w:sz w:val="20"/>
              </w:rPr>
              <w:t>to</w:t>
            </w:r>
            <w:r>
              <w:rPr>
                <w:spacing w:val="-1"/>
                <w:w w:val="99"/>
                <w:sz w:val="20"/>
              </w:rPr>
              <w:t xml:space="preserve"> </w:t>
            </w:r>
            <w:r>
              <w:rPr>
                <w:sz w:val="20"/>
              </w:rPr>
              <w:t>support effective and lawful registration, notifications and compliance procedures, and hearing panels</w:t>
            </w:r>
            <w:r>
              <w:rPr>
                <w:spacing w:val="-21"/>
                <w:sz w:val="20"/>
              </w:rPr>
              <w:t xml:space="preserve"> </w:t>
            </w:r>
            <w:r>
              <w:rPr>
                <w:sz w:val="20"/>
              </w:rPr>
              <w:t>processes</w:t>
            </w:r>
          </w:p>
        </w:tc>
        <w:tc>
          <w:tcPr>
            <w:tcW w:w="2693" w:type="dxa"/>
            <w:vMerge w:val="restart"/>
          </w:tcPr>
          <w:p w14:paraId="030472A0" w14:textId="77777777" w:rsidR="00F62B4F" w:rsidRDefault="00F62B4F" w:rsidP="00B500A1">
            <w:pPr>
              <w:pStyle w:val="TableParagraph"/>
              <w:spacing w:before="115"/>
              <w:ind w:right="136" w:hanging="1"/>
              <w:rPr>
                <w:i/>
                <w:sz w:val="20"/>
              </w:rPr>
            </w:pPr>
            <w:r>
              <w:rPr>
                <w:i/>
                <w:sz w:val="20"/>
              </w:rPr>
              <w:t>Profession-specific services, as listed in the National Board’s regulatory plan and annual budget.</w:t>
            </w:r>
          </w:p>
        </w:tc>
      </w:tr>
      <w:tr w:rsidR="00F62B4F" w14:paraId="0F75CD5B" w14:textId="77777777" w:rsidTr="00B500A1">
        <w:trPr>
          <w:trHeight w:hRule="exact" w:val="710"/>
        </w:trPr>
        <w:tc>
          <w:tcPr>
            <w:tcW w:w="6770" w:type="dxa"/>
          </w:tcPr>
          <w:p w14:paraId="1DFD1E6C" w14:textId="77777777" w:rsidR="00F62B4F" w:rsidRDefault="00F62B4F" w:rsidP="00B500A1">
            <w:pPr>
              <w:pStyle w:val="TableParagraph"/>
              <w:tabs>
                <w:tab w:val="left" w:pos="820"/>
              </w:tabs>
              <w:spacing w:before="117"/>
              <w:ind w:left="820" w:right="501" w:hanging="721"/>
              <w:rPr>
                <w:sz w:val="20"/>
              </w:rPr>
            </w:pPr>
            <w:r>
              <w:rPr>
                <w:sz w:val="20"/>
              </w:rPr>
              <w:t>1.4.2</w:t>
            </w:r>
            <w:r>
              <w:rPr>
                <w:sz w:val="20"/>
              </w:rPr>
              <w:tab/>
              <w:t>Conduct all Tribunal and court matters involving Ahpra and</w:t>
            </w:r>
            <w:r>
              <w:rPr>
                <w:spacing w:val="-19"/>
                <w:sz w:val="20"/>
              </w:rPr>
              <w:t xml:space="preserve"> </w:t>
            </w:r>
            <w:r>
              <w:rPr>
                <w:sz w:val="20"/>
              </w:rPr>
              <w:t>the</w:t>
            </w:r>
            <w:r>
              <w:rPr>
                <w:spacing w:val="-3"/>
                <w:sz w:val="20"/>
              </w:rPr>
              <w:t xml:space="preserve"> </w:t>
            </w:r>
            <w:r>
              <w:rPr>
                <w:sz w:val="20"/>
              </w:rPr>
              <w:t>National</w:t>
            </w:r>
            <w:r>
              <w:rPr>
                <w:w w:val="99"/>
                <w:sz w:val="20"/>
              </w:rPr>
              <w:t xml:space="preserve"> </w:t>
            </w:r>
            <w:r>
              <w:rPr>
                <w:sz w:val="20"/>
              </w:rPr>
              <w:t>Boards</w:t>
            </w:r>
          </w:p>
        </w:tc>
        <w:tc>
          <w:tcPr>
            <w:tcW w:w="2693" w:type="dxa"/>
            <w:vMerge/>
          </w:tcPr>
          <w:p w14:paraId="1284E5EF" w14:textId="77777777" w:rsidR="00F62B4F" w:rsidRDefault="00F62B4F" w:rsidP="00B500A1"/>
        </w:tc>
      </w:tr>
      <w:tr w:rsidR="00F62B4F" w14:paraId="46457F31" w14:textId="77777777" w:rsidTr="00B500A1">
        <w:trPr>
          <w:trHeight w:hRule="exact" w:val="905"/>
        </w:trPr>
        <w:tc>
          <w:tcPr>
            <w:tcW w:w="6770" w:type="dxa"/>
          </w:tcPr>
          <w:p w14:paraId="3553D322" w14:textId="77777777" w:rsidR="00F62B4F" w:rsidRDefault="00F62B4F" w:rsidP="00B500A1">
            <w:pPr>
              <w:pStyle w:val="TableParagraph"/>
              <w:tabs>
                <w:tab w:val="left" w:pos="820"/>
              </w:tabs>
              <w:spacing w:before="117"/>
              <w:ind w:left="820" w:right="471" w:hanging="720"/>
              <w:rPr>
                <w:sz w:val="20"/>
              </w:rPr>
            </w:pPr>
            <w:r>
              <w:rPr>
                <w:sz w:val="20"/>
              </w:rPr>
              <w:t>1.4.3</w:t>
            </w:r>
            <w:r>
              <w:rPr>
                <w:sz w:val="20"/>
              </w:rPr>
              <w:tab/>
              <w:t>Provide legal advice and services to the Boards to enable</w:t>
            </w:r>
            <w:r>
              <w:rPr>
                <w:spacing w:val="-25"/>
                <w:sz w:val="20"/>
              </w:rPr>
              <w:t xml:space="preserve"> </w:t>
            </w:r>
            <w:r>
              <w:rPr>
                <w:sz w:val="20"/>
              </w:rPr>
              <w:t>it</w:t>
            </w:r>
            <w:r>
              <w:rPr>
                <w:spacing w:val="-4"/>
                <w:sz w:val="20"/>
              </w:rPr>
              <w:t xml:space="preserve"> </w:t>
            </w:r>
            <w:r>
              <w:rPr>
                <w:sz w:val="20"/>
              </w:rPr>
              <w:t>to</w:t>
            </w:r>
            <w:r>
              <w:rPr>
                <w:w w:val="99"/>
                <w:sz w:val="20"/>
              </w:rPr>
              <w:t xml:space="preserve"> </w:t>
            </w:r>
            <w:r>
              <w:rPr>
                <w:sz w:val="20"/>
              </w:rPr>
              <w:t>effectively and efficiently perform its functions and meet its objectives.</w:t>
            </w:r>
          </w:p>
        </w:tc>
        <w:tc>
          <w:tcPr>
            <w:tcW w:w="2693" w:type="dxa"/>
            <w:vMerge/>
          </w:tcPr>
          <w:p w14:paraId="6BD7863B" w14:textId="77777777" w:rsidR="00F62B4F" w:rsidRDefault="00F62B4F" w:rsidP="00B500A1"/>
        </w:tc>
      </w:tr>
      <w:tr w:rsidR="00F62B4F" w14:paraId="21ECA83D" w14:textId="77777777" w:rsidTr="00B500A1">
        <w:trPr>
          <w:trHeight w:hRule="exact" w:val="1003"/>
        </w:trPr>
        <w:tc>
          <w:tcPr>
            <w:tcW w:w="6770" w:type="dxa"/>
          </w:tcPr>
          <w:p w14:paraId="732D5B15" w14:textId="77777777" w:rsidR="00F62B4F" w:rsidRDefault="00F62B4F" w:rsidP="00B500A1">
            <w:pPr>
              <w:pStyle w:val="TableParagraph"/>
              <w:spacing w:before="117"/>
              <w:ind w:left="820" w:right="414" w:hanging="720"/>
              <w:jc w:val="both"/>
              <w:rPr>
                <w:sz w:val="20"/>
              </w:rPr>
            </w:pPr>
            <w:r>
              <w:rPr>
                <w:sz w:val="20"/>
              </w:rPr>
              <w:t>1.4.3    Defend and/or resolve any litigation brought against the Board and respond to complaints lodged with external bodies against the Boards.</w:t>
            </w:r>
          </w:p>
        </w:tc>
        <w:tc>
          <w:tcPr>
            <w:tcW w:w="2693" w:type="dxa"/>
            <w:vMerge/>
          </w:tcPr>
          <w:p w14:paraId="2E0C1E21" w14:textId="77777777" w:rsidR="00F62B4F" w:rsidRDefault="00F62B4F" w:rsidP="00B500A1"/>
        </w:tc>
      </w:tr>
      <w:tr w:rsidR="00F62B4F" w14:paraId="464E3AC9" w14:textId="77777777" w:rsidTr="00B500A1">
        <w:trPr>
          <w:trHeight w:hRule="exact" w:val="1003"/>
        </w:trPr>
        <w:tc>
          <w:tcPr>
            <w:tcW w:w="6770" w:type="dxa"/>
          </w:tcPr>
          <w:p w14:paraId="0EFEF43F" w14:textId="77777777" w:rsidR="00F62B4F" w:rsidRDefault="00F62B4F" w:rsidP="00B500A1">
            <w:pPr>
              <w:pStyle w:val="TableParagraph"/>
              <w:spacing w:before="117"/>
              <w:ind w:left="820" w:right="414" w:hanging="720"/>
              <w:jc w:val="both"/>
              <w:rPr>
                <w:sz w:val="20"/>
              </w:rPr>
            </w:pPr>
            <w:r>
              <w:rPr>
                <w:sz w:val="20"/>
              </w:rPr>
              <w:t>1.4.4    Respond to FOI requests, summonses, subpoenas and other compulsory processes issued to National Boards or in respect of National Board activities.</w:t>
            </w:r>
          </w:p>
        </w:tc>
        <w:tc>
          <w:tcPr>
            <w:tcW w:w="2693" w:type="dxa"/>
            <w:vMerge/>
          </w:tcPr>
          <w:p w14:paraId="65ECBE52" w14:textId="77777777" w:rsidR="00F62B4F" w:rsidRDefault="00F62B4F" w:rsidP="00B500A1"/>
        </w:tc>
      </w:tr>
      <w:tr w:rsidR="00F62B4F" w14:paraId="1530922E" w14:textId="77777777" w:rsidTr="00B500A1">
        <w:trPr>
          <w:trHeight w:hRule="exact" w:val="1003"/>
        </w:trPr>
        <w:tc>
          <w:tcPr>
            <w:tcW w:w="6770" w:type="dxa"/>
          </w:tcPr>
          <w:p w14:paraId="4232198B" w14:textId="68495110" w:rsidR="00F62B4F" w:rsidRDefault="00F62B4F" w:rsidP="00B500A1">
            <w:pPr>
              <w:pStyle w:val="TableParagraph"/>
              <w:spacing w:before="117"/>
              <w:ind w:left="820" w:right="1020" w:hanging="720"/>
              <w:jc w:val="both"/>
              <w:rPr>
                <w:sz w:val="20"/>
              </w:rPr>
            </w:pPr>
            <w:r>
              <w:rPr>
                <w:sz w:val="20"/>
              </w:rPr>
              <w:t>1.4.5    Ensure National Boards are compliant with all legislative requirements</w:t>
            </w:r>
          </w:p>
        </w:tc>
        <w:tc>
          <w:tcPr>
            <w:tcW w:w="2693" w:type="dxa"/>
            <w:vMerge/>
          </w:tcPr>
          <w:p w14:paraId="170AD240" w14:textId="77777777" w:rsidR="00F62B4F" w:rsidRDefault="00F62B4F" w:rsidP="00B500A1"/>
        </w:tc>
      </w:tr>
    </w:tbl>
    <w:p w14:paraId="0364B9A5" w14:textId="77777777" w:rsidR="00F62B4F" w:rsidRDefault="00F62B4F" w:rsidP="00F62B4F">
      <w:pPr>
        <w:sectPr w:rsidR="00F62B4F">
          <w:pgSz w:w="11900" w:h="16860"/>
          <w:pgMar w:top="1360" w:right="800" w:bottom="1120" w:left="1180" w:header="0" w:footer="938" w:gutter="0"/>
          <w:cols w:space="720"/>
        </w:sectPr>
      </w:pPr>
    </w:p>
    <w:p w14:paraId="4A3294A1" w14:textId="77777777" w:rsidR="00F62B4F" w:rsidRDefault="00F62B4F" w:rsidP="00F62B4F">
      <w:pPr>
        <w:pStyle w:val="ListParagraph"/>
        <w:numPr>
          <w:ilvl w:val="0"/>
          <w:numId w:val="29"/>
        </w:numPr>
        <w:tabs>
          <w:tab w:val="left" w:pos="577"/>
        </w:tabs>
        <w:spacing w:before="72" w:line="240" w:lineRule="auto"/>
        <w:ind w:left="576" w:hanging="355"/>
        <w:jc w:val="left"/>
        <w:rPr>
          <w:b/>
          <w:sz w:val="20"/>
        </w:rPr>
      </w:pPr>
      <w:r>
        <w:rPr>
          <w:b/>
          <w:color w:val="007DC3"/>
          <w:sz w:val="20"/>
        </w:rPr>
        <w:lastRenderedPageBreak/>
        <w:t>Regulatory</w:t>
      </w:r>
      <w:r>
        <w:rPr>
          <w:b/>
          <w:color w:val="007DC3"/>
          <w:spacing w:val="-14"/>
          <w:sz w:val="20"/>
        </w:rPr>
        <w:t xml:space="preserve"> </w:t>
      </w:r>
      <w:r>
        <w:rPr>
          <w:b/>
          <w:color w:val="007DC3"/>
          <w:sz w:val="20"/>
        </w:rPr>
        <w:t>Governance</w:t>
      </w:r>
    </w:p>
    <w:p w14:paraId="117CCC58" w14:textId="77777777" w:rsidR="00F62B4F" w:rsidRDefault="00F62B4F" w:rsidP="00F62B4F">
      <w:pPr>
        <w:pStyle w:val="BodyText"/>
        <w:spacing w:before="8" w:after="1"/>
        <w:rPr>
          <w:b/>
          <w:sz w:val="1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0"/>
        <w:gridCol w:w="2693"/>
      </w:tblGrid>
      <w:tr w:rsidR="00F62B4F" w14:paraId="5B655A61" w14:textId="77777777" w:rsidTr="00B500A1">
        <w:trPr>
          <w:trHeight w:hRule="exact" w:val="714"/>
        </w:trPr>
        <w:tc>
          <w:tcPr>
            <w:tcW w:w="9463" w:type="dxa"/>
            <w:gridSpan w:val="2"/>
          </w:tcPr>
          <w:p w14:paraId="7BB7F600" w14:textId="77777777" w:rsidR="00F62B4F" w:rsidRDefault="00F62B4F" w:rsidP="00B500A1">
            <w:pPr>
              <w:pStyle w:val="TableParagraph"/>
              <w:tabs>
                <w:tab w:val="left" w:pos="820"/>
              </w:tabs>
              <w:spacing w:before="194"/>
              <w:rPr>
                <w:b/>
                <w:sz w:val="20"/>
              </w:rPr>
            </w:pPr>
            <w:r>
              <w:rPr>
                <w:b/>
                <w:sz w:val="20"/>
              </w:rPr>
              <w:t>2.1</w:t>
            </w:r>
            <w:r>
              <w:rPr>
                <w:b/>
                <w:sz w:val="20"/>
              </w:rPr>
              <w:tab/>
              <w:t>Governance</w:t>
            </w:r>
            <w:r>
              <w:rPr>
                <w:b/>
                <w:spacing w:val="-16"/>
                <w:sz w:val="20"/>
              </w:rPr>
              <w:t xml:space="preserve"> </w:t>
            </w:r>
            <w:r>
              <w:rPr>
                <w:b/>
                <w:sz w:val="20"/>
              </w:rPr>
              <w:t>and</w:t>
            </w:r>
            <w:r>
              <w:rPr>
                <w:b/>
                <w:spacing w:val="-13"/>
                <w:sz w:val="20"/>
              </w:rPr>
              <w:t xml:space="preserve"> </w:t>
            </w:r>
            <w:r>
              <w:rPr>
                <w:b/>
                <w:sz w:val="20"/>
              </w:rPr>
              <w:t>regulatory</w:t>
            </w:r>
            <w:r>
              <w:rPr>
                <w:b/>
                <w:spacing w:val="-16"/>
                <w:sz w:val="20"/>
              </w:rPr>
              <w:t xml:space="preserve"> </w:t>
            </w:r>
            <w:r>
              <w:rPr>
                <w:b/>
                <w:sz w:val="20"/>
              </w:rPr>
              <w:t>advice</w:t>
            </w:r>
          </w:p>
        </w:tc>
      </w:tr>
      <w:tr w:rsidR="00F62B4F" w14:paraId="3D68B846" w14:textId="77777777" w:rsidTr="00B500A1">
        <w:trPr>
          <w:trHeight w:hRule="exact" w:val="479"/>
        </w:trPr>
        <w:tc>
          <w:tcPr>
            <w:tcW w:w="6770" w:type="dxa"/>
            <w:shd w:val="clear" w:color="auto" w:fill="4F81BD"/>
          </w:tcPr>
          <w:p w14:paraId="5A492928" w14:textId="77777777" w:rsidR="00F62B4F" w:rsidRDefault="00F62B4F" w:rsidP="00B500A1">
            <w:pPr>
              <w:pStyle w:val="TableParagraph"/>
              <w:spacing w:before="113"/>
              <w:rPr>
                <w:b/>
                <w:sz w:val="20"/>
              </w:rPr>
            </w:pPr>
            <w:r>
              <w:rPr>
                <w:b/>
                <w:color w:val="FFFFFF"/>
                <w:sz w:val="20"/>
              </w:rPr>
              <w:t>Core</w:t>
            </w:r>
          </w:p>
        </w:tc>
        <w:tc>
          <w:tcPr>
            <w:tcW w:w="2693" w:type="dxa"/>
            <w:shd w:val="clear" w:color="auto" w:fill="00BCE4"/>
          </w:tcPr>
          <w:p w14:paraId="43BCCF47" w14:textId="77777777" w:rsidR="00F62B4F" w:rsidRDefault="00F62B4F" w:rsidP="00B500A1">
            <w:pPr>
              <w:pStyle w:val="TableParagraph"/>
              <w:spacing w:before="113"/>
              <w:rPr>
                <w:b/>
                <w:sz w:val="20"/>
              </w:rPr>
            </w:pPr>
            <w:r>
              <w:rPr>
                <w:b/>
                <w:color w:val="FFFFFF"/>
                <w:sz w:val="20"/>
              </w:rPr>
              <w:t>Profession Specific</w:t>
            </w:r>
          </w:p>
        </w:tc>
      </w:tr>
      <w:tr w:rsidR="00F62B4F" w14:paraId="51253385" w14:textId="77777777" w:rsidTr="00B500A1">
        <w:trPr>
          <w:trHeight w:hRule="exact" w:val="710"/>
        </w:trPr>
        <w:tc>
          <w:tcPr>
            <w:tcW w:w="6770" w:type="dxa"/>
          </w:tcPr>
          <w:p w14:paraId="75723B54" w14:textId="77777777" w:rsidR="00F62B4F" w:rsidRDefault="00F62B4F" w:rsidP="00B500A1">
            <w:pPr>
              <w:pStyle w:val="TableParagraph"/>
              <w:tabs>
                <w:tab w:val="left" w:pos="820"/>
              </w:tabs>
              <w:spacing w:before="117"/>
              <w:ind w:left="820" w:right="1036" w:hanging="721"/>
              <w:rPr>
                <w:sz w:val="20"/>
              </w:rPr>
            </w:pPr>
            <w:r>
              <w:rPr>
                <w:sz w:val="20"/>
              </w:rPr>
              <w:t>2.1.1</w:t>
            </w:r>
            <w:r>
              <w:rPr>
                <w:sz w:val="20"/>
              </w:rPr>
              <w:tab/>
              <w:t>Develop and administer procedures to</w:t>
            </w:r>
            <w:r>
              <w:rPr>
                <w:spacing w:val="-22"/>
                <w:sz w:val="20"/>
              </w:rPr>
              <w:t xml:space="preserve"> </w:t>
            </w:r>
            <w:r>
              <w:rPr>
                <w:sz w:val="20"/>
              </w:rPr>
              <w:t>support</w:t>
            </w:r>
            <w:r>
              <w:rPr>
                <w:spacing w:val="-2"/>
                <w:sz w:val="20"/>
              </w:rPr>
              <w:t xml:space="preserve"> </w:t>
            </w:r>
            <w:r>
              <w:rPr>
                <w:sz w:val="20"/>
              </w:rPr>
              <w:t>effective</w:t>
            </w:r>
            <w:r>
              <w:rPr>
                <w:w w:val="99"/>
                <w:sz w:val="20"/>
              </w:rPr>
              <w:t xml:space="preserve"> </w:t>
            </w:r>
            <w:r>
              <w:rPr>
                <w:sz w:val="20"/>
              </w:rPr>
              <w:t>and efficient National Board and committee</w:t>
            </w:r>
            <w:r>
              <w:rPr>
                <w:spacing w:val="-17"/>
                <w:sz w:val="20"/>
              </w:rPr>
              <w:t xml:space="preserve"> </w:t>
            </w:r>
            <w:r>
              <w:rPr>
                <w:sz w:val="20"/>
              </w:rPr>
              <w:t>operations</w:t>
            </w:r>
          </w:p>
        </w:tc>
        <w:tc>
          <w:tcPr>
            <w:tcW w:w="2693" w:type="dxa"/>
            <w:vMerge w:val="restart"/>
          </w:tcPr>
          <w:p w14:paraId="3A5B06EB" w14:textId="77777777" w:rsidR="00F62B4F" w:rsidRDefault="00F62B4F" w:rsidP="00B500A1">
            <w:pPr>
              <w:pStyle w:val="TableParagraph"/>
              <w:spacing w:before="115"/>
              <w:ind w:right="136"/>
              <w:rPr>
                <w:i/>
                <w:sz w:val="20"/>
              </w:rPr>
            </w:pPr>
            <w:r>
              <w:rPr>
                <w:i/>
                <w:sz w:val="20"/>
              </w:rPr>
              <w:t>Profession-specific services, as listed in the National Board’s regulatory plan and annual budget.</w:t>
            </w:r>
          </w:p>
        </w:tc>
      </w:tr>
      <w:tr w:rsidR="00F62B4F" w14:paraId="244AC806" w14:textId="77777777" w:rsidTr="00B500A1">
        <w:trPr>
          <w:trHeight w:hRule="exact" w:val="710"/>
        </w:trPr>
        <w:tc>
          <w:tcPr>
            <w:tcW w:w="6770" w:type="dxa"/>
          </w:tcPr>
          <w:p w14:paraId="1B366077" w14:textId="77777777" w:rsidR="00F62B4F" w:rsidRDefault="00F62B4F" w:rsidP="00B500A1">
            <w:pPr>
              <w:pStyle w:val="TableParagraph"/>
              <w:tabs>
                <w:tab w:val="left" w:pos="878"/>
              </w:tabs>
              <w:spacing w:before="118"/>
              <w:ind w:left="878" w:right="245" w:hanging="778"/>
              <w:rPr>
                <w:sz w:val="20"/>
              </w:rPr>
            </w:pPr>
            <w:r>
              <w:rPr>
                <w:sz w:val="20"/>
              </w:rPr>
              <w:t>2.1.2</w:t>
            </w:r>
            <w:r>
              <w:rPr>
                <w:sz w:val="20"/>
              </w:rPr>
              <w:tab/>
              <w:t>Support the development and implementation of</w:t>
            </w:r>
            <w:r>
              <w:rPr>
                <w:spacing w:val="-25"/>
                <w:sz w:val="20"/>
              </w:rPr>
              <w:t xml:space="preserve"> </w:t>
            </w:r>
            <w:r>
              <w:rPr>
                <w:sz w:val="20"/>
              </w:rPr>
              <w:t>National</w:t>
            </w:r>
            <w:r>
              <w:rPr>
                <w:spacing w:val="-3"/>
                <w:sz w:val="20"/>
              </w:rPr>
              <w:t xml:space="preserve"> </w:t>
            </w:r>
            <w:r>
              <w:rPr>
                <w:sz w:val="20"/>
              </w:rPr>
              <w:t>Board</w:t>
            </w:r>
            <w:r>
              <w:rPr>
                <w:w w:val="99"/>
                <w:sz w:val="20"/>
              </w:rPr>
              <w:t xml:space="preserve"> </w:t>
            </w:r>
            <w:r>
              <w:rPr>
                <w:sz w:val="20"/>
              </w:rPr>
              <w:t>Regulatory Plans, including regular</w:t>
            </w:r>
            <w:r>
              <w:rPr>
                <w:spacing w:val="-20"/>
                <w:sz w:val="20"/>
              </w:rPr>
              <w:t xml:space="preserve"> </w:t>
            </w:r>
            <w:r>
              <w:rPr>
                <w:sz w:val="20"/>
              </w:rPr>
              <w:t>reporting</w:t>
            </w:r>
          </w:p>
        </w:tc>
        <w:tc>
          <w:tcPr>
            <w:tcW w:w="2693" w:type="dxa"/>
            <w:vMerge/>
          </w:tcPr>
          <w:p w14:paraId="101F8555" w14:textId="77777777" w:rsidR="00F62B4F" w:rsidRDefault="00F62B4F" w:rsidP="00B500A1"/>
        </w:tc>
      </w:tr>
      <w:tr w:rsidR="00F62B4F" w14:paraId="3A3AFC6D" w14:textId="77777777" w:rsidTr="00B500A1">
        <w:trPr>
          <w:trHeight w:hRule="exact" w:val="710"/>
        </w:trPr>
        <w:tc>
          <w:tcPr>
            <w:tcW w:w="6770" w:type="dxa"/>
          </w:tcPr>
          <w:p w14:paraId="63E86638" w14:textId="77777777" w:rsidR="00F62B4F" w:rsidRDefault="00F62B4F" w:rsidP="00B500A1">
            <w:pPr>
              <w:pStyle w:val="TableParagraph"/>
              <w:tabs>
                <w:tab w:val="left" w:pos="820"/>
              </w:tabs>
              <w:spacing w:before="117"/>
              <w:ind w:left="820" w:right="1138" w:hanging="721"/>
              <w:rPr>
                <w:sz w:val="20"/>
              </w:rPr>
            </w:pPr>
            <w:r>
              <w:rPr>
                <w:sz w:val="20"/>
              </w:rPr>
              <w:t>2.1.3</w:t>
            </w:r>
            <w:r>
              <w:rPr>
                <w:sz w:val="20"/>
              </w:rPr>
              <w:tab/>
              <w:t>Provide National Board member</w:t>
            </w:r>
            <w:r>
              <w:rPr>
                <w:spacing w:val="-22"/>
                <w:sz w:val="20"/>
              </w:rPr>
              <w:t xml:space="preserve"> </w:t>
            </w:r>
            <w:r>
              <w:rPr>
                <w:sz w:val="20"/>
              </w:rPr>
              <w:t>orientation,</w:t>
            </w:r>
            <w:r>
              <w:rPr>
                <w:spacing w:val="-4"/>
                <w:sz w:val="20"/>
              </w:rPr>
              <w:t xml:space="preserve"> </w:t>
            </w:r>
            <w:r>
              <w:rPr>
                <w:sz w:val="20"/>
              </w:rPr>
              <w:t>induction,</w:t>
            </w:r>
            <w:r>
              <w:rPr>
                <w:spacing w:val="-1"/>
                <w:w w:val="99"/>
                <w:sz w:val="20"/>
              </w:rPr>
              <w:t xml:space="preserve"> </w:t>
            </w:r>
            <w:r>
              <w:rPr>
                <w:sz w:val="20"/>
              </w:rPr>
              <w:t>professional development and evaluation</w:t>
            </w:r>
            <w:r>
              <w:rPr>
                <w:spacing w:val="-19"/>
                <w:sz w:val="20"/>
              </w:rPr>
              <w:t xml:space="preserve"> </w:t>
            </w:r>
            <w:r>
              <w:rPr>
                <w:sz w:val="20"/>
              </w:rPr>
              <w:t>programs</w:t>
            </w:r>
          </w:p>
        </w:tc>
        <w:tc>
          <w:tcPr>
            <w:tcW w:w="2693" w:type="dxa"/>
            <w:vMerge/>
          </w:tcPr>
          <w:p w14:paraId="65A65C97" w14:textId="77777777" w:rsidR="00F62B4F" w:rsidRDefault="00F62B4F" w:rsidP="00B500A1"/>
        </w:tc>
      </w:tr>
      <w:tr w:rsidR="00F62B4F" w14:paraId="36B7A7E1" w14:textId="77777777" w:rsidTr="00B500A1">
        <w:trPr>
          <w:trHeight w:hRule="exact" w:val="761"/>
        </w:trPr>
        <w:tc>
          <w:tcPr>
            <w:tcW w:w="6770" w:type="dxa"/>
          </w:tcPr>
          <w:p w14:paraId="03F2A6D6" w14:textId="77777777" w:rsidR="00F62B4F" w:rsidRDefault="00F62B4F" w:rsidP="00B500A1">
            <w:pPr>
              <w:pStyle w:val="TableParagraph"/>
              <w:tabs>
                <w:tab w:val="left" w:pos="820"/>
              </w:tabs>
              <w:spacing w:before="117"/>
              <w:ind w:left="820" w:right="1370" w:hanging="721"/>
              <w:rPr>
                <w:sz w:val="20"/>
              </w:rPr>
            </w:pPr>
            <w:r>
              <w:rPr>
                <w:sz w:val="20"/>
              </w:rPr>
              <w:t>2.1.4</w:t>
            </w:r>
            <w:r>
              <w:rPr>
                <w:sz w:val="20"/>
              </w:rPr>
              <w:tab/>
              <w:t>Develop and release National</w:t>
            </w:r>
            <w:r>
              <w:rPr>
                <w:spacing w:val="-14"/>
                <w:sz w:val="20"/>
              </w:rPr>
              <w:t xml:space="preserve"> </w:t>
            </w:r>
            <w:r>
              <w:rPr>
                <w:sz w:val="20"/>
              </w:rPr>
              <w:t>Board</w:t>
            </w:r>
            <w:r>
              <w:rPr>
                <w:spacing w:val="-5"/>
                <w:sz w:val="20"/>
              </w:rPr>
              <w:t xml:space="preserve"> </w:t>
            </w:r>
            <w:r>
              <w:rPr>
                <w:sz w:val="20"/>
              </w:rPr>
              <w:t>communiqués,</w:t>
            </w:r>
            <w:r>
              <w:rPr>
                <w:w w:val="99"/>
                <w:sz w:val="20"/>
              </w:rPr>
              <w:t xml:space="preserve"> </w:t>
            </w:r>
            <w:r>
              <w:rPr>
                <w:sz w:val="20"/>
              </w:rPr>
              <w:t>National Board newsletters and news</w:t>
            </w:r>
            <w:r>
              <w:rPr>
                <w:spacing w:val="-23"/>
                <w:sz w:val="20"/>
              </w:rPr>
              <w:t xml:space="preserve"> </w:t>
            </w:r>
            <w:r>
              <w:rPr>
                <w:sz w:val="20"/>
              </w:rPr>
              <w:t>updates</w:t>
            </w:r>
          </w:p>
        </w:tc>
        <w:tc>
          <w:tcPr>
            <w:tcW w:w="2693" w:type="dxa"/>
            <w:vMerge/>
          </w:tcPr>
          <w:p w14:paraId="0EF70CED" w14:textId="77777777" w:rsidR="00F62B4F" w:rsidRDefault="00F62B4F" w:rsidP="00B500A1"/>
        </w:tc>
      </w:tr>
      <w:tr w:rsidR="00F62B4F" w14:paraId="56FFDC6B" w14:textId="77777777" w:rsidTr="00B500A1">
        <w:trPr>
          <w:trHeight w:hRule="exact" w:val="482"/>
        </w:trPr>
        <w:tc>
          <w:tcPr>
            <w:tcW w:w="6770" w:type="dxa"/>
          </w:tcPr>
          <w:p w14:paraId="3EB03D07" w14:textId="77777777" w:rsidR="00F62B4F" w:rsidRDefault="00F62B4F" w:rsidP="00B500A1">
            <w:pPr>
              <w:pStyle w:val="TableParagraph"/>
              <w:tabs>
                <w:tab w:val="left" w:pos="820"/>
              </w:tabs>
              <w:spacing w:before="117"/>
              <w:rPr>
                <w:sz w:val="20"/>
              </w:rPr>
            </w:pPr>
            <w:r>
              <w:rPr>
                <w:sz w:val="20"/>
              </w:rPr>
              <w:t>2.1.5</w:t>
            </w:r>
            <w:r>
              <w:rPr>
                <w:sz w:val="20"/>
              </w:rPr>
              <w:tab/>
              <w:t>Support working relationships with relevant</w:t>
            </w:r>
            <w:r>
              <w:rPr>
                <w:spacing w:val="-22"/>
                <w:sz w:val="20"/>
              </w:rPr>
              <w:t xml:space="preserve"> </w:t>
            </w:r>
            <w:r>
              <w:rPr>
                <w:sz w:val="20"/>
              </w:rPr>
              <w:t>committees</w:t>
            </w:r>
          </w:p>
        </w:tc>
        <w:tc>
          <w:tcPr>
            <w:tcW w:w="2693" w:type="dxa"/>
            <w:vMerge/>
          </w:tcPr>
          <w:p w14:paraId="0A220AAA" w14:textId="77777777" w:rsidR="00F62B4F" w:rsidRDefault="00F62B4F" w:rsidP="00B500A1"/>
        </w:tc>
      </w:tr>
    </w:tbl>
    <w:p w14:paraId="30B7EBB5" w14:textId="77777777" w:rsidR="00F62B4F" w:rsidRDefault="00F62B4F" w:rsidP="00F62B4F">
      <w:pPr>
        <w:pStyle w:val="BodyText"/>
        <w:rPr>
          <w:b/>
        </w:rPr>
      </w:pPr>
    </w:p>
    <w:p w14:paraId="1ADA5BBE" w14:textId="77777777" w:rsidR="00F62B4F" w:rsidRDefault="00F62B4F" w:rsidP="00F62B4F">
      <w:pPr>
        <w:pStyle w:val="BodyText"/>
        <w:spacing w:before="9" w:after="1"/>
        <w:rPr>
          <w:b/>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0"/>
        <w:gridCol w:w="2693"/>
      </w:tblGrid>
      <w:tr w:rsidR="00F62B4F" w14:paraId="47A1B3A0" w14:textId="77777777" w:rsidTr="00B500A1">
        <w:trPr>
          <w:trHeight w:hRule="exact" w:val="715"/>
        </w:trPr>
        <w:tc>
          <w:tcPr>
            <w:tcW w:w="9463" w:type="dxa"/>
            <w:gridSpan w:val="2"/>
          </w:tcPr>
          <w:p w14:paraId="45FE4B75" w14:textId="77777777" w:rsidR="00F62B4F" w:rsidRDefault="00F62B4F" w:rsidP="00B500A1">
            <w:pPr>
              <w:pStyle w:val="TableParagraph"/>
              <w:tabs>
                <w:tab w:val="left" w:pos="820"/>
              </w:tabs>
              <w:spacing w:before="196"/>
              <w:rPr>
                <w:b/>
                <w:sz w:val="20"/>
              </w:rPr>
            </w:pPr>
            <w:r>
              <w:rPr>
                <w:b/>
                <w:sz w:val="20"/>
              </w:rPr>
              <w:t>2.2</w:t>
            </w:r>
            <w:r>
              <w:rPr>
                <w:b/>
                <w:sz w:val="20"/>
              </w:rPr>
              <w:tab/>
              <w:t>National Board</w:t>
            </w:r>
            <w:r>
              <w:rPr>
                <w:b/>
                <w:spacing w:val="-33"/>
                <w:sz w:val="20"/>
              </w:rPr>
              <w:t xml:space="preserve"> </w:t>
            </w:r>
            <w:r>
              <w:rPr>
                <w:b/>
                <w:sz w:val="20"/>
              </w:rPr>
              <w:t>Services</w:t>
            </w:r>
          </w:p>
        </w:tc>
      </w:tr>
      <w:tr w:rsidR="00F62B4F" w14:paraId="42A693CB" w14:textId="77777777" w:rsidTr="00B500A1">
        <w:trPr>
          <w:trHeight w:hRule="exact" w:val="480"/>
        </w:trPr>
        <w:tc>
          <w:tcPr>
            <w:tcW w:w="6770" w:type="dxa"/>
            <w:shd w:val="clear" w:color="auto" w:fill="4F81BD"/>
          </w:tcPr>
          <w:p w14:paraId="2174DF16" w14:textId="77777777" w:rsidR="00F62B4F" w:rsidRDefault="00F62B4F" w:rsidP="00B500A1">
            <w:pPr>
              <w:pStyle w:val="TableParagraph"/>
              <w:spacing w:before="115"/>
              <w:rPr>
                <w:b/>
                <w:sz w:val="20"/>
              </w:rPr>
            </w:pPr>
            <w:r>
              <w:rPr>
                <w:b/>
                <w:color w:val="FFFFFF"/>
                <w:sz w:val="20"/>
              </w:rPr>
              <w:t>Core</w:t>
            </w:r>
          </w:p>
        </w:tc>
        <w:tc>
          <w:tcPr>
            <w:tcW w:w="2693" w:type="dxa"/>
            <w:shd w:val="clear" w:color="auto" w:fill="00BCE4"/>
          </w:tcPr>
          <w:p w14:paraId="1B9F204B" w14:textId="77777777" w:rsidR="00F62B4F" w:rsidRDefault="00F62B4F" w:rsidP="00B500A1">
            <w:pPr>
              <w:pStyle w:val="TableParagraph"/>
              <w:spacing w:before="115"/>
              <w:rPr>
                <w:b/>
                <w:sz w:val="20"/>
              </w:rPr>
            </w:pPr>
            <w:r>
              <w:rPr>
                <w:b/>
                <w:color w:val="FFFFFF"/>
                <w:sz w:val="20"/>
              </w:rPr>
              <w:t>Profession Specific</w:t>
            </w:r>
          </w:p>
        </w:tc>
      </w:tr>
      <w:tr w:rsidR="00F62B4F" w14:paraId="40326F87" w14:textId="77777777" w:rsidTr="00B500A1">
        <w:trPr>
          <w:trHeight w:hRule="exact" w:val="710"/>
        </w:trPr>
        <w:tc>
          <w:tcPr>
            <w:tcW w:w="6770" w:type="dxa"/>
          </w:tcPr>
          <w:p w14:paraId="0B80B594" w14:textId="77777777" w:rsidR="00F62B4F" w:rsidRDefault="00F62B4F" w:rsidP="00B500A1">
            <w:pPr>
              <w:pStyle w:val="TableParagraph"/>
              <w:tabs>
                <w:tab w:val="left" w:pos="820"/>
              </w:tabs>
              <w:spacing w:before="117"/>
              <w:ind w:left="821" w:right="263" w:hanging="721"/>
              <w:rPr>
                <w:sz w:val="20"/>
              </w:rPr>
            </w:pPr>
            <w:r>
              <w:rPr>
                <w:sz w:val="20"/>
              </w:rPr>
              <w:t>2.2.1</w:t>
            </w:r>
            <w:r>
              <w:rPr>
                <w:sz w:val="20"/>
              </w:rPr>
              <w:tab/>
              <w:t>Provide</w:t>
            </w:r>
            <w:r>
              <w:rPr>
                <w:spacing w:val="-13"/>
                <w:sz w:val="20"/>
              </w:rPr>
              <w:t xml:space="preserve"> </w:t>
            </w:r>
            <w:r>
              <w:rPr>
                <w:sz w:val="20"/>
              </w:rPr>
              <w:t>secretariat</w:t>
            </w:r>
            <w:r>
              <w:rPr>
                <w:spacing w:val="-13"/>
                <w:sz w:val="20"/>
              </w:rPr>
              <w:t xml:space="preserve"> </w:t>
            </w:r>
            <w:r>
              <w:rPr>
                <w:sz w:val="20"/>
              </w:rPr>
              <w:t>and</w:t>
            </w:r>
            <w:r>
              <w:rPr>
                <w:spacing w:val="-13"/>
                <w:sz w:val="20"/>
              </w:rPr>
              <w:t xml:space="preserve"> </w:t>
            </w:r>
            <w:r>
              <w:rPr>
                <w:sz w:val="20"/>
              </w:rPr>
              <w:t>administrative</w:t>
            </w:r>
            <w:r>
              <w:rPr>
                <w:spacing w:val="-14"/>
                <w:sz w:val="20"/>
              </w:rPr>
              <w:t xml:space="preserve"> </w:t>
            </w:r>
            <w:r>
              <w:rPr>
                <w:sz w:val="20"/>
              </w:rPr>
              <w:t>support</w:t>
            </w:r>
            <w:r>
              <w:rPr>
                <w:spacing w:val="-14"/>
                <w:sz w:val="20"/>
              </w:rPr>
              <w:t xml:space="preserve"> </w:t>
            </w:r>
            <w:r>
              <w:rPr>
                <w:sz w:val="20"/>
              </w:rPr>
              <w:t>for</w:t>
            </w:r>
            <w:r>
              <w:rPr>
                <w:spacing w:val="-13"/>
                <w:sz w:val="20"/>
              </w:rPr>
              <w:t xml:space="preserve"> </w:t>
            </w:r>
            <w:r>
              <w:rPr>
                <w:sz w:val="20"/>
              </w:rPr>
              <w:t>National</w:t>
            </w:r>
            <w:r>
              <w:rPr>
                <w:spacing w:val="-13"/>
                <w:sz w:val="20"/>
              </w:rPr>
              <w:t xml:space="preserve"> </w:t>
            </w:r>
            <w:r>
              <w:rPr>
                <w:sz w:val="20"/>
              </w:rPr>
              <w:t>Board</w:t>
            </w:r>
            <w:r>
              <w:rPr>
                <w:w w:val="99"/>
                <w:sz w:val="20"/>
              </w:rPr>
              <w:t xml:space="preserve"> </w:t>
            </w:r>
            <w:r>
              <w:rPr>
                <w:sz w:val="20"/>
              </w:rPr>
              <w:t>Meetings</w:t>
            </w:r>
          </w:p>
        </w:tc>
        <w:tc>
          <w:tcPr>
            <w:tcW w:w="2693" w:type="dxa"/>
            <w:vMerge w:val="restart"/>
          </w:tcPr>
          <w:p w14:paraId="63C2B8A5" w14:textId="77777777" w:rsidR="00F62B4F" w:rsidRDefault="00F62B4F" w:rsidP="00B500A1">
            <w:pPr>
              <w:pStyle w:val="TableParagraph"/>
              <w:spacing w:before="115"/>
              <w:ind w:right="136"/>
              <w:rPr>
                <w:i/>
                <w:sz w:val="20"/>
              </w:rPr>
            </w:pPr>
            <w:r>
              <w:rPr>
                <w:i/>
                <w:sz w:val="20"/>
              </w:rPr>
              <w:t>Profession-specific services, as listed in the National Board’s regulatory plan and annual budget.</w:t>
            </w:r>
          </w:p>
        </w:tc>
      </w:tr>
      <w:tr w:rsidR="00F62B4F" w14:paraId="561D40A5" w14:textId="77777777" w:rsidTr="00B500A1">
        <w:trPr>
          <w:trHeight w:hRule="exact" w:val="710"/>
        </w:trPr>
        <w:tc>
          <w:tcPr>
            <w:tcW w:w="6770" w:type="dxa"/>
          </w:tcPr>
          <w:p w14:paraId="69ED62DC" w14:textId="77777777" w:rsidR="00F62B4F" w:rsidRDefault="00F62B4F" w:rsidP="00B500A1">
            <w:pPr>
              <w:pStyle w:val="TableParagraph"/>
              <w:tabs>
                <w:tab w:val="left" w:pos="820"/>
              </w:tabs>
              <w:spacing w:before="117"/>
              <w:ind w:left="821" w:right="263" w:hanging="721"/>
              <w:rPr>
                <w:sz w:val="20"/>
              </w:rPr>
            </w:pPr>
            <w:r>
              <w:rPr>
                <w:sz w:val="20"/>
              </w:rPr>
              <w:t>2.2.2</w:t>
            </w:r>
            <w:r>
              <w:rPr>
                <w:sz w:val="20"/>
              </w:rPr>
              <w:tab/>
              <w:t>Provide</w:t>
            </w:r>
            <w:r>
              <w:rPr>
                <w:spacing w:val="-13"/>
                <w:sz w:val="20"/>
              </w:rPr>
              <w:t xml:space="preserve"> </w:t>
            </w:r>
            <w:r>
              <w:rPr>
                <w:sz w:val="20"/>
              </w:rPr>
              <w:t>secretariat</w:t>
            </w:r>
            <w:r>
              <w:rPr>
                <w:spacing w:val="-13"/>
                <w:sz w:val="20"/>
              </w:rPr>
              <w:t xml:space="preserve"> </w:t>
            </w:r>
            <w:r>
              <w:rPr>
                <w:sz w:val="20"/>
              </w:rPr>
              <w:t>and</w:t>
            </w:r>
            <w:r>
              <w:rPr>
                <w:spacing w:val="-13"/>
                <w:sz w:val="20"/>
              </w:rPr>
              <w:t xml:space="preserve"> </w:t>
            </w:r>
            <w:r>
              <w:rPr>
                <w:sz w:val="20"/>
              </w:rPr>
              <w:t>administrative</w:t>
            </w:r>
            <w:r>
              <w:rPr>
                <w:spacing w:val="-14"/>
                <w:sz w:val="20"/>
              </w:rPr>
              <w:t xml:space="preserve"> </w:t>
            </w:r>
            <w:r>
              <w:rPr>
                <w:sz w:val="20"/>
              </w:rPr>
              <w:t>support</w:t>
            </w:r>
            <w:r>
              <w:rPr>
                <w:spacing w:val="-14"/>
                <w:sz w:val="20"/>
              </w:rPr>
              <w:t xml:space="preserve"> </w:t>
            </w:r>
            <w:r>
              <w:rPr>
                <w:sz w:val="20"/>
              </w:rPr>
              <w:t>for</w:t>
            </w:r>
            <w:r>
              <w:rPr>
                <w:spacing w:val="-13"/>
                <w:sz w:val="20"/>
              </w:rPr>
              <w:t xml:space="preserve"> </w:t>
            </w:r>
            <w:r>
              <w:rPr>
                <w:sz w:val="20"/>
              </w:rPr>
              <w:t>National</w:t>
            </w:r>
            <w:r>
              <w:rPr>
                <w:spacing w:val="-13"/>
                <w:sz w:val="20"/>
              </w:rPr>
              <w:t xml:space="preserve"> </w:t>
            </w:r>
            <w:r>
              <w:rPr>
                <w:sz w:val="20"/>
              </w:rPr>
              <w:t>Board</w:t>
            </w:r>
            <w:r>
              <w:rPr>
                <w:w w:val="99"/>
                <w:sz w:val="20"/>
              </w:rPr>
              <w:t xml:space="preserve"> </w:t>
            </w:r>
            <w:r>
              <w:rPr>
                <w:sz w:val="20"/>
              </w:rPr>
              <w:t>committee</w:t>
            </w:r>
            <w:r>
              <w:rPr>
                <w:spacing w:val="-25"/>
                <w:sz w:val="20"/>
              </w:rPr>
              <w:t xml:space="preserve"> </w:t>
            </w:r>
            <w:r>
              <w:rPr>
                <w:sz w:val="20"/>
              </w:rPr>
              <w:t>meetings</w:t>
            </w:r>
          </w:p>
        </w:tc>
        <w:tc>
          <w:tcPr>
            <w:tcW w:w="2693" w:type="dxa"/>
            <w:vMerge/>
          </w:tcPr>
          <w:p w14:paraId="52F68370" w14:textId="77777777" w:rsidR="00F62B4F" w:rsidRDefault="00F62B4F" w:rsidP="00B500A1"/>
        </w:tc>
      </w:tr>
      <w:tr w:rsidR="00F62B4F" w14:paraId="51479680" w14:textId="77777777" w:rsidTr="00B500A1">
        <w:trPr>
          <w:trHeight w:hRule="exact" w:val="480"/>
        </w:trPr>
        <w:tc>
          <w:tcPr>
            <w:tcW w:w="6770" w:type="dxa"/>
          </w:tcPr>
          <w:p w14:paraId="3B45D56E" w14:textId="77777777" w:rsidR="00F62B4F" w:rsidRDefault="00F62B4F" w:rsidP="00B500A1">
            <w:pPr>
              <w:pStyle w:val="TableParagraph"/>
              <w:tabs>
                <w:tab w:val="left" w:pos="820"/>
              </w:tabs>
              <w:spacing w:before="117"/>
              <w:rPr>
                <w:sz w:val="20"/>
              </w:rPr>
            </w:pPr>
            <w:r>
              <w:rPr>
                <w:sz w:val="20"/>
              </w:rPr>
              <w:t>2.2.3</w:t>
            </w:r>
            <w:r>
              <w:rPr>
                <w:sz w:val="20"/>
              </w:rPr>
              <w:tab/>
              <w:t>Provide</w:t>
            </w:r>
            <w:r>
              <w:rPr>
                <w:spacing w:val="-14"/>
                <w:sz w:val="20"/>
              </w:rPr>
              <w:t xml:space="preserve"> </w:t>
            </w:r>
            <w:r>
              <w:rPr>
                <w:sz w:val="20"/>
              </w:rPr>
              <w:t>panel</w:t>
            </w:r>
            <w:r>
              <w:rPr>
                <w:spacing w:val="-14"/>
                <w:sz w:val="20"/>
              </w:rPr>
              <w:t xml:space="preserve"> </w:t>
            </w:r>
            <w:r>
              <w:rPr>
                <w:sz w:val="20"/>
              </w:rPr>
              <w:t>hearing</w:t>
            </w:r>
            <w:r>
              <w:rPr>
                <w:spacing w:val="-15"/>
                <w:sz w:val="20"/>
              </w:rPr>
              <w:t xml:space="preserve"> </w:t>
            </w:r>
            <w:r>
              <w:rPr>
                <w:sz w:val="20"/>
              </w:rPr>
              <w:t>secretariat</w:t>
            </w:r>
            <w:r>
              <w:rPr>
                <w:spacing w:val="-15"/>
                <w:sz w:val="20"/>
              </w:rPr>
              <w:t xml:space="preserve"> </w:t>
            </w:r>
            <w:r>
              <w:rPr>
                <w:sz w:val="20"/>
              </w:rPr>
              <w:t>support</w:t>
            </w:r>
          </w:p>
        </w:tc>
        <w:tc>
          <w:tcPr>
            <w:tcW w:w="2693" w:type="dxa"/>
            <w:vMerge/>
          </w:tcPr>
          <w:p w14:paraId="0119AE7D" w14:textId="77777777" w:rsidR="00F62B4F" w:rsidRDefault="00F62B4F" w:rsidP="00B500A1"/>
        </w:tc>
      </w:tr>
      <w:tr w:rsidR="00F62B4F" w14:paraId="78F97150" w14:textId="77777777" w:rsidTr="00B500A1">
        <w:trPr>
          <w:trHeight w:hRule="exact" w:val="710"/>
        </w:trPr>
        <w:tc>
          <w:tcPr>
            <w:tcW w:w="6770" w:type="dxa"/>
          </w:tcPr>
          <w:p w14:paraId="426582F8" w14:textId="77777777" w:rsidR="00F62B4F" w:rsidRDefault="00F62B4F" w:rsidP="00B500A1">
            <w:pPr>
              <w:pStyle w:val="TableParagraph"/>
              <w:tabs>
                <w:tab w:val="left" w:pos="820"/>
              </w:tabs>
              <w:spacing w:before="117"/>
              <w:ind w:left="820" w:right="396" w:hanging="720"/>
              <w:rPr>
                <w:sz w:val="20"/>
              </w:rPr>
            </w:pPr>
            <w:r>
              <w:rPr>
                <w:sz w:val="20"/>
              </w:rPr>
              <w:t>2.2.4</w:t>
            </w:r>
            <w:r>
              <w:rPr>
                <w:sz w:val="20"/>
              </w:rPr>
              <w:tab/>
              <w:t>Secretariat</w:t>
            </w:r>
            <w:r>
              <w:rPr>
                <w:spacing w:val="-12"/>
                <w:sz w:val="20"/>
              </w:rPr>
              <w:t xml:space="preserve"> </w:t>
            </w:r>
            <w:r>
              <w:rPr>
                <w:sz w:val="20"/>
              </w:rPr>
              <w:t>and</w:t>
            </w:r>
            <w:r>
              <w:rPr>
                <w:spacing w:val="-12"/>
                <w:sz w:val="20"/>
              </w:rPr>
              <w:t xml:space="preserve"> </w:t>
            </w:r>
            <w:r>
              <w:rPr>
                <w:sz w:val="20"/>
              </w:rPr>
              <w:t>policy</w:t>
            </w:r>
            <w:r>
              <w:rPr>
                <w:spacing w:val="-17"/>
                <w:sz w:val="20"/>
              </w:rPr>
              <w:t xml:space="preserve"> </w:t>
            </w:r>
            <w:r>
              <w:rPr>
                <w:sz w:val="20"/>
              </w:rPr>
              <w:t>support</w:t>
            </w:r>
            <w:r>
              <w:rPr>
                <w:spacing w:val="-13"/>
                <w:sz w:val="20"/>
              </w:rPr>
              <w:t xml:space="preserve"> </w:t>
            </w:r>
            <w:r>
              <w:rPr>
                <w:sz w:val="20"/>
              </w:rPr>
              <w:t>for</w:t>
            </w:r>
            <w:r>
              <w:rPr>
                <w:spacing w:val="-13"/>
                <w:sz w:val="20"/>
              </w:rPr>
              <w:t xml:space="preserve"> </w:t>
            </w:r>
            <w:r>
              <w:rPr>
                <w:sz w:val="20"/>
              </w:rPr>
              <w:t>governance</w:t>
            </w:r>
            <w:r>
              <w:rPr>
                <w:spacing w:val="-13"/>
                <w:sz w:val="20"/>
              </w:rPr>
              <w:t xml:space="preserve"> </w:t>
            </w:r>
            <w:r>
              <w:rPr>
                <w:sz w:val="20"/>
              </w:rPr>
              <w:t>forums,</w:t>
            </w:r>
            <w:r>
              <w:rPr>
                <w:spacing w:val="-13"/>
                <w:sz w:val="20"/>
              </w:rPr>
              <w:t xml:space="preserve"> </w:t>
            </w:r>
            <w:r>
              <w:rPr>
                <w:sz w:val="20"/>
              </w:rPr>
              <w:t>including</w:t>
            </w:r>
            <w:r>
              <w:rPr>
                <w:spacing w:val="-1"/>
                <w:w w:val="99"/>
                <w:sz w:val="20"/>
              </w:rPr>
              <w:t xml:space="preserve"> </w:t>
            </w:r>
            <w:r>
              <w:rPr>
                <w:sz w:val="20"/>
              </w:rPr>
              <w:t>the</w:t>
            </w:r>
            <w:r>
              <w:rPr>
                <w:spacing w:val="-11"/>
                <w:sz w:val="20"/>
              </w:rPr>
              <w:t xml:space="preserve"> </w:t>
            </w:r>
            <w:r>
              <w:rPr>
                <w:sz w:val="20"/>
              </w:rPr>
              <w:t>Forum</w:t>
            </w:r>
            <w:r>
              <w:rPr>
                <w:spacing w:val="-9"/>
                <w:sz w:val="20"/>
              </w:rPr>
              <w:t xml:space="preserve"> </w:t>
            </w:r>
            <w:r>
              <w:rPr>
                <w:sz w:val="20"/>
              </w:rPr>
              <w:t>of</w:t>
            </w:r>
            <w:r>
              <w:rPr>
                <w:spacing w:val="-11"/>
                <w:sz w:val="20"/>
              </w:rPr>
              <w:t xml:space="preserve"> </w:t>
            </w:r>
            <w:r>
              <w:rPr>
                <w:sz w:val="20"/>
              </w:rPr>
              <w:t>Chairs</w:t>
            </w:r>
            <w:r>
              <w:rPr>
                <w:spacing w:val="-11"/>
                <w:sz w:val="20"/>
              </w:rPr>
              <w:t xml:space="preserve"> </w:t>
            </w:r>
            <w:r>
              <w:rPr>
                <w:sz w:val="20"/>
              </w:rPr>
              <w:t>and</w:t>
            </w:r>
            <w:r>
              <w:rPr>
                <w:spacing w:val="-11"/>
                <w:sz w:val="20"/>
              </w:rPr>
              <w:t xml:space="preserve"> </w:t>
            </w:r>
            <w:r>
              <w:rPr>
                <w:sz w:val="20"/>
              </w:rPr>
              <w:t>its</w:t>
            </w:r>
            <w:r>
              <w:rPr>
                <w:spacing w:val="-11"/>
                <w:sz w:val="20"/>
              </w:rPr>
              <w:t xml:space="preserve"> </w:t>
            </w:r>
            <w:r>
              <w:rPr>
                <w:sz w:val="20"/>
              </w:rPr>
              <w:t>sub-committees</w:t>
            </w:r>
          </w:p>
        </w:tc>
        <w:tc>
          <w:tcPr>
            <w:tcW w:w="2693" w:type="dxa"/>
            <w:vMerge/>
          </w:tcPr>
          <w:p w14:paraId="4B5E3A90" w14:textId="77777777" w:rsidR="00F62B4F" w:rsidRDefault="00F62B4F" w:rsidP="00B500A1"/>
        </w:tc>
      </w:tr>
      <w:tr w:rsidR="00F62B4F" w14:paraId="064A2C38" w14:textId="77777777" w:rsidTr="00B500A1">
        <w:trPr>
          <w:trHeight w:hRule="exact" w:val="1013"/>
        </w:trPr>
        <w:tc>
          <w:tcPr>
            <w:tcW w:w="6770" w:type="dxa"/>
          </w:tcPr>
          <w:p w14:paraId="147D0373" w14:textId="77777777" w:rsidR="00F62B4F" w:rsidRDefault="00F62B4F" w:rsidP="00B500A1">
            <w:pPr>
              <w:pStyle w:val="TableParagraph"/>
              <w:tabs>
                <w:tab w:val="left" w:pos="820"/>
              </w:tabs>
              <w:spacing w:before="115"/>
              <w:ind w:left="820" w:right="436" w:hanging="721"/>
              <w:rPr>
                <w:sz w:val="20"/>
              </w:rPr>
            </w:pPr>
            <w:r>
              <w:rPr>
                <w:sz w:val="20"/>
              </w:rPr>
              <w:t>2.2.5</w:t>
            </w:r>
            <w:r>
              <w:rPr>
                <w:sz w:val="20"/>
              </w:rPr>
              <w:tab/>
              <w:t>Provide</w:t>
            </w:r>
            <w:r>
              <w:rPr>
                <w:spacing w:val="-10"/>
                <w:sz w:val="20"/>
              </w:rPr>
              <w:t xml:space="preserve"> </w:t>
            </w:r>
            <w:r>
              <w:rPr>
                <w:sz w:val="20"/>
              </w:rPr>
              <w:t>support</w:t>
            </w:r>
            <w:r>
              <w:rPr>
                <w:spacing w:val="-10"/>
                <w:sz w:val="20"/>
              </w:rPr>
              <w:t xml:space="preserve"> </w:t>
            </w:r>
            <w:r>
              <w:rPr>
                <w:sz w:val="20"/>
              </w:rPr>
              <w:t>in</w:t>
            </w:r>
            <w:r>
              <w:rPr>
                <w:spacing w:val="-10"/>
                <w:sz w:val="20"/>
              </w:rPr>
              <w:t xml:space="preserve"> </w:t>
            </w:r>
            <w:r>
              <w:rPr>
                <w:sz w:val="20"/>
              </w:rPr>
              <w:t>the</w:t>
            </w:r>
            <w:r>
              <w:rPr>
                <w:spacing w:val="-12"/>
                <w:sz w:val="20"/>
              </w:rPr>
              <w:t xml:space="preserve"> </w:t>
            </w:r>
            <w:r>
              <w:rPr>
                <w:sz w:val="20"/>
              </w:rPr>
              <w:t>recruitment</w:t>
            </w:r>
            <w:r>
              <w:rPr>
                <w:spacing w:val="-10"/>
                <w:sz w:val="20"/>
              </w:rPr>
              <w:t xml:space="preserve"> </w:t>
            </w:r>
            <w:r>
              <w:rPr>
                <w:sz w:val="20"/>
              </w:rPr>
              <w:t>of</w:t>
            </w:r>
            <w:r>
              <w:rPr>
                <w:spacing w:val="-10"/>
                <w:sz w:val="20"/>
              </w:rPr>
              <w:t xml:space="preserve"> </w:t>
            </w:r>
            <w:r>
              <w:rPr>
                <w:sz w:val="20"/>
              </w:rPr>
              <w:t>members</w:t>
            </w:r>
            <w:r>
              <w:rPr>
                <w:spacing w:val="-11"/>
                <w:sz w:val="20"/>
              </w:rPr>
              <w:t xml:space="preserve"> </w:t>
            </w:r>
            <w:r>
              <w:rPr>
                <w:sz w:val="20"/>
              </w:rPr>
              <w:t>to</w:t>
            </w:r>
            <w:r>
              <w:rPr>
                <w:spacing w:val="-10"/>
                <w:sz w:val="20"/>
              </w:rPr>
              <w:t xml:space="preserve"> </w:t>
            </w:r>
            <w:r>
              <w:rPr>
                <w:sz w:val="20"/>
              </w:rPr>
              <w:t>National</w:t>
            </w:r>
            <w:r>
              <w:rPr>
                <w:spacing w:val="-1"/>
                <w:w w:val="99"/>
                <w:sz w:val="20"/>
              </w:rPr>
              <w:t xml:space="preserve"> </w:t>
            </w:r>
            <w:r>
              <w:rPr>
                <w:sz w:val="20"/>
              </w:rPr>
              <w:t>Board</w:t>
            </w:r>
            <w:r>
              <w:rPr>
                <w:spacing w:val="-11"/>
                <w:sz w:val="20"/>
              </w:rPr>
              <w:t xml:space="preserve"> </w:t>
            </w:r>
            <w:r>
              <w:rPr>
                <w:sz w:val="20"/>
              </w:rPr>
              <w:t>committees</w:t>
            </w:r>
            <w:r>
              <w:rPr>
                <w:spacing w:val="-8"/>
                <w:sz w:val="20"/>
              </w:rPr>
              <w:t xml:space="preserve"> </w:t>
            </w:r>
            <w:r>
              <w:rPr>
                <w:sz w:val="20"/>
              </w:rPr>
              <w:t>and</w:t>
            </w:r>
            <w:r>
              <w:rPr>
                <w:spacing w:val="-9"/>
                <w:sz w:val="20"/>
              </w:rPr>
              <w:t xml:space="preserve"> </w:t>
            </w:r>
            <w:r>
              <w:rPr>
                <w:sz w:val="20"/>
              </w:rPr>
              <w:t>the</w:t>
            </w:r>
            <w:r>
              <w:rPr>
                <w:spacing w:val="-11"/>
                <w:sz w:val="20"/>
              </w:rPr>
              <w:t xml:space="preserve"> </w:t>
            </w:r>
            <w:r>
              <w:rPr>
                <w:sz w:val="20"/>
              </w:rPr>
              <w:t>List</w:t>
            </w:r>
            <w:r>
              <w:rPr>
                <w:spacing w:val="-9"/>
                <w:sz w:val="20"/>
              </w:rPr>
              <w:t xml:space="preserve"> </w:t>
            </w:r>
            <w:r>
              <w:rPr>
                <w:sz w:val="20"/>
              </w:rPr>
              <w:t>of</w:t>
            </w:r>
            <w:r>
              <w:rPr>
                <w:spacing w:val="-9"/>
                <w:sz w:val="20"/>
              </w:rPr>
              <w:t xml:space="preserve"> </w:t>
            </w:r>
            <w:r>
              <w:rPr>
                <w:sz w:val="20"/>
              </w:rPr>
              <w:t>Approved</w:t>
            </w:r>
            <w:r>
              <w:rPr>
                <w:spacing w:val="-9"/>
                <w:sz w:val="20"/>
              </w:rPr>
              <w:t xml:space="preserve"> </w:t>
            </w:r>
            <w:r>
              <w:rPr>
                <w:sz w:val="20"/>
              </w:rPr>
              <w:t>Persons</w:t>
            </w:r>
            <w:r>
              <w:rPr>
                <w:spacing w:val="-9"/>
                <w:sz w:val="20"/>
              </w:rPr>
              <w:t xml:space="preserve"> </w:t>
            </w:r>
            <w:r>
              <w:rPr>
                <w:sz w:val="20"/>
              </w:rPr>
              <w:t>for</w:t>
            </w:r>
            <w:r>
              <w:rPr>
                <w:spacing w:val="-8"/>
                <w:sz w:val="20"/>
              </w:rPr>
              <w:t xml:space="preserve"> </w:t>
            </w:r>
            <w:r>
              <w:rPr>
                <w:sz w:val="20"/>
              </w:rPr>
              <w:t>panels as</w:t>
            </w:r>
            <w:r>
              <w:rPr>
                <w:spacing w:val="-10"/>
                <w:sz w:val="20"/>
              </w:rPr>
              <w:t xml:space="preserve"> </w:t>
            </w:r>
            <w:r>
              <w:rPr>
                <w:sz w:val="20"/>
              </w:rPr>
              <w:t>requested</w:t>
            </w:r>
            <w:r>
              <w:rPr>
                <w:spacing w:val="-10"/>
                <w:sz w:val="20"/>
              </w:rPr>
              <w:t xml:space="preserve"> </w:t>
            </w:r>
            <w:r>
              <w:rPr>
                <w:sz w:val="20"/>
              </w:rPr>
              <w:t>by</w:t>
            </w:r>
            <w:r>
              <w:rPr>
                <w:spacing w:val="-15"/>
                <w:sz w:val="20"/>
              </w:rPr>
              <w:t xml:space="preserve"> </w:t>
            </w:r>
            <w:r>
              <w:rPr>
                <w:sz w:val="20"/>
              </w:rPr>
              <w:t>National</w:t>
            </w:r>
            <w:r>
              <w:rPr>
                <w:spacing w:val="-10"/>
                <w:sz w:val="20"/>
              </w:rPr>
              <w:t xml:space="preserve"> </w:t>
            </w:r>
            <w:r>
              <w:rPr>
                <w:sz w:val="20"/>
              </w:rPr>
              <w:t>Boards.</w:t>
            </w:r>
          </w:p>
        </w:tc>
        <w:tc>
          <w:tcPr>
            <w:tcW w:w="2693" w:type="dxa"/>
            <w:vMerge/>
          </w:tcPr>
          <w:p w14:paraId="1AFA1025" w14:textId="77777777" w:rsidR="00F62B4F" w:rsidRDefault="00F62B4F" w:rsidP="00B500A1"/>
        </w:tc>
      </w:tr>
    </w:tbl>
    <w:p w14:paraId="668F0C79" w14:textId="77777777" w:rsidR="00F62B4F" w:rsidRDefault="00F62B4F" w:rsidP="00F62B4F">
      <w:pPr>
        <w:sectPr w:rsidR="00F62B4F">
          <w:pgSz w:w="11900" w:h="16860"/>
          <w:pgMar w:top="1580" w:right="800" w:bottom="1120" w:left="1180" w:header="0" w:footer="938" w:gutter="0"/>
          <w:cols w:space="720"/>
        </w:sectPr>
      </w:pPr>
    </w:p>
    <w:p w14:paraId="18DE7DA3" w14:textId="77777777" w:rsidR="00F62B4F" w:rsidRDefault="00F62B4F" w:rsidP="00F62B4F">
      <w:pPr>
        <w:pStyle w:val="ListParagraph"/>
        <w:numPr>
          <w:ilvl w:val="0"/>
          <w:numId w:val="29"/>
        </w:numPr>
        <w:tabs>
          <w:tab w:val="left" w:pos="577"/>
        </w:tabs>
        <w:spacing w:before="67" w:line="240" w:lineRule="auto"/>
        <w:ind w:left="576" w:hanging="355"/>
        <w:jc w:val="left"/>
        <w:rPr>
          <w:b/>
          <w:sz w:val="20"/>
        </w:rPr>
      </w:pPr>
      <w:r>
        <w:rPr>
          <w:b/>
          <w:color w:val="007DC3"/>
          <w:sz w:val="20"/>
        </w:rPr>
        <w:lastRenderedPageBreak/>
        <w:t>Engagement and Government</w:t>
      </w:r>
      <w:r>
        <w:rPr>
          <w:b/>
          <w:color w:val="007DC3"/>
          <w:spacing w:val="-22"/>
          <w:sz w:val="20"/>
        </w:rPr>
        <w:t xml:space="preserve"> </w:t>
      </w:r>
      <w:r>
        <w:rPr>
          <w:b/>
          <w:color w:val="007DC3"/>
          <w:sz w:val="20"/>
        </w:rPr>
        <w:t>Relations</w:t>
      </w:r>
    </w:p>
    <w:p w14:paraId="2A869D79" w14:textId="77777777" w:rsidR="00F62B4F" w:rsidRDefault="00F62B4F" w:rsidP="00F62B4F">
      <w:pPr>
        <w:pStyle w:val="BodyText"/>
        <w:spacing w:before="11"/>
        <w:rPr>
          <w:b/>
          <w:sz w:val="1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69"/>
        <w:gridCol w:w="2694"/>
      </w:tblGrid>
      <w:tr w:rsidR="00F62B4F" w14:paraId="75CA88FB" w14:textId="77777777" w:rsidTr="00B500A1">
        <w:trPr>
          <w:trHeight w:hRule="exact" w:val="715"/>
        </w:trPr>
        <w:tc>
          <w:tcPr>
            <w:tcW w:w="9463" w:type="dxa"/>
            <w:gridSpan w:val="2"/>
          </w:tcPr>
          <w:p w14:paraId="0953FAD6" w14:textId="77777777" w:rsidR="00F62B4F" w:rsidRDefault="00F62B4F" w:rsidP="00B500A1">
            <w:pPr>
              <w:pStyle w:val="TableParagraph"/>
              <w:tabs>
                <w:tab w:val="left" w:pos="820"/>
              </w:tabs>
              <w:spacing w:before="196"/>
              <w:rPr>
                <w:b/>
                <w:sz w:val="20"/>
              </w:rPr>
            </w:pPr>
            <w:r>
              <w:rPr>
                <w:b/>
                <w:sz w:val="20"/>
              </w:rPr>
              <w:t>3.1</w:t>
            </w:r>
            <w:r>
              <w:rPr>
                <w:b/>
                <w:sz w:val="20"/>
              </w:rPr>
              <w:tab/>
              <w:t>Communication</w:t>
            </w:r>
          </w:p>
        </w:tc>
      </w:tr>
      <w:tr w:rsidR="00F62B4F" w14:paraId="39CA693E" w14:textId="77777777" w:rsidTr="00B500A1">
        <w:trPr>
          <w:trHeight w:hRule="exact" w:val="480"/>
        </w:trPr>
        <w:tc>
          <w:tcPr>
            <w:tcW w:w="6769" w:type="dxa"/>
            <w:shd w:val="clear" w:color="auto" w:fill="4F81BD"/>
          </w:tcPr>
          <w:p w14:paraId="75F5E996" w14:textId="77777777" w:rsidR="00F62B4F" w:rsidRDefault="00F62B4F" w:rsidP="00B500A1">
            <w:pPr>
              <w:pStyle w:val="TableParagraph"/>
              <w:spacing w:before="115"/>
              <w:rPr>
                <w:b/>
                <w:sz w:val="20"/>
              </w:rPr>
            </w:pPr>
            <w:r>
              <w:rPr>
                <w:b/>
                <w:color w:val="FFFFFF"/>
                <w:sz w:val="20"/>
              </w:rPr>
              <w:t>Core</w:t>
            </w:r>
          </w:p>
        </w:tc>
        <w:tc>
          <w:tcPr>
            <w:tcW w:w="2694" w:type="dxa"/>
            <w:shd w:val="clear" w:color="auto" w:fill="00BCE4"/>
          </w:tcPr>
          <w:p w14:paraId="760F089D" w14:textId="77777777" w:rsidR="00F62B4F" w:rsidRDefault="00F62B4F" w:rsidP="00B500A1">
            <w:pPr>
              <w:pStyle w:val="TableParagraph"/>
              <w:spacing w:before="115"/>
              <w:ind w:left="101"/>
              <w:rPr>
                <w:b/>
                <w:sz w:val="20"/>
              </w:rPr>
            </w:pPr>
            <w:r>
              <w:rPr>
                <w:b/>
                <w:color w:val="FFFFFF"/>
                <w:sz w:val="20"/>
              </w:rPr>
              <w:t>Profession Specific</w:t>
            </w:r>
          </w:p>
        </w:tc>
      </w:tr>
    </w:tbl>
    <w:p w14:paraId="25345341" w14:textId="77777777" w:rsidR="00F62B4F" w:rsidRDefault="00F62B4F" w:rsidP="00F62B4F">
      <w:pPr>
        <w:pStyle w:val="BodyText"/>
        <w:spacing w:before="7" w:after="1"/>
        <w:rPr>
          <w:b/>
          <w:sz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0"/>
        <w:gridCol w:w="2693"/>
      </w:tblGrid>
      <w:tr w:rsidR="00F62B4F" w14:paraId="7083AD2E" w14:textId="77777777" w:rsidTr="00B500A1">
        <w:trPr>
          <w:trHeight w:hRule="exact" w:val="708"/>
        </w:trPr>
        <w:tc>
          <w:tcPr>
            <w:tcW w:w="6770" w:type="dxa"/>
          </w:tcPr>
          <w:p w14:paraId="636AB562" w14:textId="77777777" w:rsidR="00F62B4F" w:rsidRDefault="00F62B4F" w:rsidP="00B500A1">
            <w:pPr>
              <w:pStyle w:val="TableParagraph"/>
              <w:tabs>
                <w:tab w:val="left" w:pos="820"/>
              </w:tabs>
              <w:spacing w:before="117"/>
              <w:ind w:left="820" w:right="770" w:hanging="721"/>
              <w:rPr>
                <w:sz w:val="20"/>
              </w:rPr>
            </w:pPr>
            <w:r>
              <w:rPr>
                <w:sz w:val="20"/>
              </w:rPr>
              <w:t>3.1.1</w:t>
            </w:r>
            <w:r>
              <w:rPr>
                <w:sz w:val="20"/>
              </w:rPr>
              <w:tab/>
              <w:t>Develop, implement and review</w:t>
            </w:r>
            <w:r>
              <w:rPr>
                <w:spacing w:val="-19"/>
                <w:sz w:val="20"/>
              </w:rPr>
              <w:t xml:space="preserve"> </w:t>
            </w:r>
            <w:r>
              <w:rPr>
                <w:sz w:val="20"/>
              </w:rPr>
              <w:t>communication</w:t>
            </w:r>
            <w:r>
              <w:rPr>
                <w:spacing w:val="-5"/>
                <w:sz w:val="20"/>
              </w:rPr>
              <w:t xml:space="preserve"> </w:t>
            </w:r>
            <w:r>
              <w:rPr>
                <w:sz w:val="20"/>
              </w:rPr>
              <w:t>strategies,</w:t>
            </w:r>
            <w:r>
              <w:rPr>
                <w:w w:val="99"/>
                <w:sz w:val="20"/>
              </w:rPr>
              <w:t xml:space="preserve"> </w:t>
            </w:r>
            <w:r>
              <w:rPr>
                <w:sz w:val="20"/>
              </w:rPr>
              <w:t>tools and</w:t>
            </w:r>
            <w:r>
              <w:rPr>
                <w:spacing w:val="-12"/>
                <w:sz w:val="20"/>
              </w:rPr>
              <w:t xml:space="preserve"> </w:t>
            </w:r>
            <w:r>
              <w:rPr>
                <w:sz w:val="20"/>
              </w:rPr>
              <w:t>guidelines</w:t>
            </w:r>
          </w:p>
        </w:tc>
        <w:tc>
          <w:tcPr>
            <w:tcW w:w="2693" w:type="dxa"/>
            <w:vMerge w:val="restart"/>
          </w:tcPr>
          <w:p w14:paraId="0FBD6977" w14:textId="77777777" w:rsidR="00F62B4F" w:rsidRDefault="00F62B4F" w:rsidP="00B500A1">
            <w:pPr>
              <w:pStyle w:val="TableParagraph"/>
              <w:spacing w:before="115"/>
              <w:ind w:right="136"/>
              <w:rPr>
                <w:i/>
                <w:sz w:val="20"/>
              </w:rPr>
            </w:pPr>
            <w:r>
              <w:rPr>
                <w:i/>
                <w:sz w:val="20"/>
              </w:rPr>
              <w:t>Profession-specific services, as listed in the National Board’s regulatory plan and annual budget.</w:t>
            </w:r>
          </w:p>
        </w:tc>
      </w:tr>
      <w:tr w:rsidR="00F62B4F" w14:paraId="7990B695" w14:textId="77777777" w:rsidTr="00B500A1">
        <w:trPr>
          <w:trHeight w:hRule="exact" w:val="480"/>
        </w:trPr>
        <w:tc>
          <w:tcPr>
            <w:tcW w:w="6770" w:type="dxa"/>
          </w:tcPr>
          <w:p w14:paraId="0697AB56" w14:textId="77777777" w:rsidR="00F62B4F" w:rsidRDefault="00F62B4F" w:rsidP="00B500A1">
            <w:pPr>
              <w:pStyle w:val="TableParagraph"/>
              <w:tabs>
                <w:tab w:val="left" w:pos="820"/>
              </w:tabs>
              <w:spacing w:before="117"/>
              <w:rPr>
                <w:sz w:val="20"/>
              </w:rPr>
            </w:pPr>
            <w:r>
              <w:rPr>
                <w:sz w:val="20"/>
              </w:rPr>
              <w:t>3.1.2</w:t>
            </w:r>
            <w:r>
              <w:rPr>
                <w:sz w:val="20"/>
              </w:rPr>
              <w:tab/>
              <w:t>Review and release National Board media</w:t>
            </w:r>
            <w:r>
              <w:rPr>
                <w:spacing w:val="-25"/>
                <w:sz w:val="20"/>
              </w:rPr>
              <w:t xml:space="preserve"> </w:t>
            </w:r>
            <w:r>
              <w:rPr>
                <w:sz w:val="20"/>
              </w:rPr>
              <w:t>releases</w:t>
            </w:r>
          </w:p>
        </w:tc>
        <w:tc>
          <w:tcPr>
            <w:tcW w:w="2693" w:type="dxa"/>
            <w:vMerge/>
          </w:tcPr>
          <w:p w14:paraId="0394ABD5" w14:textId="77777777" w:rsidR="00F62B4F" w:rsidRDefault="00F62B4F" w:rsidP="00B500A1"/>
        </w:tc>
      </w:tr>
      <w:tr w:rsidR="00F62B4F" w14:paraId="49ED8514" w14:textId="77777777" w:rsidTr="00B500A1">
        <w:trPr>
          <w:trHeight w:hRule="exact" w:val="480"/>
        </w:trPr>
        <w:tc>
          <w:tcPr>
            <w:tcW w:w="6770" w:type="dxa"/>
          </w:tcPr>
          <w:p w14:paraId="3FB978C7" w14:textId="77777777" w:rsidR="00F62B4F" w:rsidRDefault="00F62B4F" w:rsidP="00B500A1">
            <w:pPr>
              <w:pStyle w:val="TableParagraph"/>
              <w:tabs>
                <w:tab w:val="left" w:pos="820"/>
              </w:tabs>
              <w:spacing w:before="117"/>
              <w:rPr>
                <w:sz w:val="20"/>
              </w:rPr>
            </w:pPr>
            <w:r>
              <w:rPr>
                <w:sz w:val="20"/>
              </w:rPr>
              <w:t>3.1.3</w:t>
            </w:r>
            <w:r>
              <w:rPr>
                <w:sz w:val="20"/>
              </w:rPr>
              <w:tab/>
              <w:t>Develop and maintain National Board website and</w:t>
            </w:r>
            <w:r>
              <w:rPr>
                <w:spacing w:val="-25"/>
                <w:sz w:val="20"/>
              </w:rPr>
              <w:t xml:space="preserve"> </w:t>
            </w:r>
            <w:r>
              <w:rPr>
                <w:sz w:val="20"/>
              </w:rPr>
              <w:t>resources</w:t>
            </w:r>
          </w:p>
        </w:tc>
        <w:tc>
          <w:tcPr>
            <w:tcW w:w="2693" w:type="dxa"/>
            <w:vMerge/>
          </w:tcPr>
          <w:p w14:paraId="495B2D81" w14:textId="77777777" w:rsidR="00F62B4F" w:rsidRDefault="00F62B4F" w:rsidP="00B500A1"/>
        </w:tc>
      </w:tr>
      <w:tr w:rsidR="00F62B4F" w14:paraId="2FC28B05" w14:textId="77777777" w:rsidTr="00B500A1">
        <w:trPr>
          <w:trHeight w:hRule="exact" w:val="653"/>
        </w:trPr>
        <w:tc>
          <w:tcPr>
            <w:tcW w:w="6770" w:type="dxa"/>
          </w:tcPr>
          <w:p w14:paraId="38173A97" w14:textId="77777777" w:rsidR="00F62B4F" w:rsidRDefault="00F62B4F" w:rsidP="00B500A1">
            <w:pPr>
              <w:pStyle w:val="TableParagraph"/>
              <w:tabs>
                <w:tab w:val="left" w:pos="820"/>
              </w:tabs>
              <w:spacing w:before="117"/>
              <w:ind w:left="820" w:right="145" w:hanging="721"/>
              <w:rPr>
                <w:sz w:val="20"/>
              </w:rPr>
            </w:pPr>
            <w:r>
              <w:rPr>
                <w:sz w:val="20"/>
              </w:rPr>
              <w:t>3.1.4</w:t>
            </w:r>
            <w:r>
              <w:rPr>
                <w:sz w:val="20"/>
              </w:rPr>
              <w:tab/>
              <w:t>Coordinate and manage the production of the Ahpra</w:t>
            </w:r>
            <w:r>
              <w:rPr>
                <w:spacing w:val="-19"/>
                <w:sz w:val="20"/>
              </w:rPr>
              <w:t xml:space="preserve"> </w:t>
            </w:r>
            <w:r>
              <w:rPr>
                <w:sz w:val="20"/>
              </w:rPr>
              <w:t>and</w:t>
            </w:r>
            <w:r>
              <w:rPr>
                <w:spacing w:val="-4"/>
                <w:sz w:val="20"/>
              </w:rPr>
              <w:t xml:space="preserve"> </w:t>
            </w:r>
            <w:r>
              <w:rPr>
                <w:sz w:val="20"/>
              </w:rPr>
              <w:t>National</w:t>
            </w:r>
            <w:r>
              <w:rPr>
                <w:w w:val="99"/>
                <w:sz w:val="20"/>
              </w:rPr>
              <w:t xml:space="preserve"> </w:t>
            </w:r>
            <w:r>
              <w:rPr>
                <w:sz w:val="20"/>
              </w:rPr>
              <w:t>Board annual report and other</w:t>
            </w:r>
            <w:r>
              <w:rPr>
                <w:spacing w:val="-20"/>
                <w:sz w:val="20"/>
              </w:rPr>
              <w:t xml:space="preserve"> </w:t>
            </w:r>
            <w:r>
              <w:rPr>
                <w:sz w:val="20"/>
              </w:rPr>
              <w:t>publications</w:t>
            </w:r>
          </w:p>
        </w:tc>
        <w:tc>
          <w:tcPr>
            <w:tcW w:w="2693" w:type="dxa"/>
            <w:vMerge/>
          </w:tcPr>
          <w:p w14:paraId="6E2F8307" w14:textId="77777777" w:rsidR="00F62B4F" w:rsidRDefault="00F62B4F" w:rsidP="00B500A1"/>
        </w:tc>
      </w:tr>
      <w:tr w:rsidR="00F62B4F" w14:paraId="6D3BAD4E" w14:textId="77777777" w:rsidTr="00B500A1">
        <w:trPr>
          <w:trHeight w:hRule="exact" w:val="710"/>
        </w:trPr>
        <w:tc>
          <w:tcPr>
            <w:tcW w:w="6770" w:type="dxa"/>
          </w:tcPr>
          <w:p w14:paraId="555C12CF" w14:textId="77777777" w:rsidR="00F62B4F" w:rsidRDefault="00F62B4F" w:rsidP="00B500A1">
            <w:pPr>
              <w:pStyle w:val="TableParagraph"/>
              <w:tabs>
                <w:tab w:val="left" w:pos="820"/>
              </w:tabs>
              <w:spacing w:before="119"/>
              <w:ind w:left="820" w:right="828" w:hanging="721"/>
              <w:rPr>
                <w:sz w:val="20"/>
              </w:rPr>
            </w:pPr>
            <w:r>
              <w:rPr>
                <w:sz w:val="20"/>
              </w:rPr>
              <w:t>3.1.5</w:t>
            </w:r>
            <w:r>
              <w:rPr>
                <w:sz w:val="20"/>
              </w:rPr>
              <w:tab/>
              <w:t>Provide communications advice and support for</w:t>
            </w:r>
            <w:r>
              <w:rPr>
                <w:spacing w:val="-22"/>
                <w:sz w:val="20"/>
              </w:rPr>
              <w:t xml:space="preserve"> </w:t>
            </w:r>
            <w:r>
              <w:rPr>
                <w:sz w:val="20"/>
              </w:rPr>
              <w:t>crisis</w:t>
            </w:r>
            <w:r>
              <w:rPr>
                <w:spacing w:val="-3"/>
                <w:sz w:val="20"/>
              </w:rPr>
              <w:t xml:space="preserve"> </w:t>
            </w:r>
            <w:r>
              <w:rPr>
                <w:sz w:val="20"/>
              </w:rPr>
              <w:t>and</w:t>
            </w:r>
            <w:r>
              <w:rPr>
                <w:spacing w:val="-1"/>
                <w:w w:val="99"/>
                <w:sz w:val="20"/>
              </w:rPr>
              <w:t xml:space="preserve"> </w:t>
            </w:r>
            <w:r>
              <w:rPr>
                <w:sz w:val="20"/>
              </w:rPr>
              <w:t>issue</w:t>
            </w:r>
            <w:r>
              <w:rPr>
                <w:spacing w:val="-8"/>
                <w:sz w:val="20"/>
              </w:rPr>
              <w:t xml:space="preserve"> </w:t>
            </w:r>
            <w:r>
              <w:rPr>
                <w:sz w:val="20"/>
              </w:rPr>
              <w:t>management</w:t>
            </w:r>
          </w:p>
        </w:tc>
        <w:tc>
          <w:tcPr>
            <w:tcW w:w="2693" w:type="dxa"/>
            <w:vMerge/>
          </w:tcPr>
          <w:p w14:paraId="484A80CA" w14:textId="77777777" w:rsidR="00F62B4F" w:rsidRDefault="00F62B4F" w:rsidP="00B500A1"/>
        </w:tc>
      </w:tr>
      <w:tr w:rsidR="00F62B4F" w14:paraId="60C78593" w14:textId="77777777" w:rsidTr="00B500A1">
        <w:trPr>
          <w:trHeight w:hRule="exact" w:val="710"/>
        </w:trPr>
        <w:tc>
          <w:tcPr>
            <w:tcW w:w="6770" w:type="dxa"/>
          </w:tcPr>
          <w:p w14:paraId="25748711" w14:textId="77777777" w:rsidR="00F62B4F" w:rsidRDefault="00F62B4F" w:rsidP="00B500A1">
            <w:pPr>
              <w:pStyle w:val="TableParagraph"/>
              <w:tabs>
                <w:tab w:val="left" w:pos="820"/>
              </w:tabs>
              <w:spacing w:before="117"/>
              <w:ind w:left="821" w:right="1701" w:hanging="721"/>
              <w:rPr>
                <w:sz w:val="20"/>
              </w:rPr>
            </w:pPr>
            <w:r>
              <w:rPr>
                <w:sz w:val="20"/>
              </w:rPr>
              <w:t>3.1.6</w:t>
            </w:r>
            <w:r>
              <w:rPr>
                <w:sz w:val="20"/>
              </w:rPr>
              <w:tab/>
              <w:t>Develop Branding for National Board</w:t>
            </w:r>
            <w:r>
              <w:rPr>
                <w:spacing w:val="-13"/>
                <w:sz w:val="20"/>
              </w:rPr>
              <w:t xml:space="preserve"> </w:t>
            </w:r>
            <w:r>
              <w:rPr>
                <w:sz w:val="20"/>
              </w:rPr>
              <w:t>and</w:t>
            </w:r>
            <w:r>
              <w:rPr>
                <w:spacing w:val="-2"/>
                <w:sz w:val="20"/>
              </w:rPr>
              <w:t xml:space="preserve"> </w:t>
            </w:r>
            <w:r>
              <w:rPr>
                <w:sz w:val="20"/>
              </w:rPr>
              <w:t>Ahpra</w:t>
            </w:r>
            <w:r>
              <w:rPr>
                <w:w w:val="99"/>
                <w:sz w:val="20"/>
              </w:rPr>
              <w:t xml:space="preserve"> </w:t>
            </w:r>
            <w:r>
              <w:rPr>
                <w:sz w:val="20"/>
              </w:rPr>
              <w:t>Communication</w:t>
            </w:r>
          </w:p>
        </w:tc>
        <w:tc>
          <w:tcPr>
            <w:tcW w:w="2693" w:type="dxa"/>
            <w:vMerge/>
          </w:tcPr>
          <w:p w14:paraId="026E693A" w14:textId="77777777" w:rsidR="00F62B4F" w:rsidRDefault="00F62B4F" w:rsidP="00B500A1"/>
        </w:tc>
      </w:tr>
      <w:tr w:rsidR="00F62B4F" w14:paraId="609228E2" w14:textId="77777777" w:rsidTr="00B500A1">
        <w:trPr>
          <w:trHeight w:hRule="exact" w:val="588"/>
        </w:trPr>
        <w:tc>
          <w:tcPr>
            <w:tcW w:w="6770" w:type="dxa"/>
          </w:tcPr>
          <w:p w14:paraId="615C3863" w14:textId="77777777" w:rsidR="00F62B4F" w:rsidRDefault="00F62B4F" w:rsidP="00B500A1">
            <w:pPr>
              <w:pStyle w:val="TableParagraph"/>
              <w:tabs>
                <w:tab w:val="left" w:pos="820"/>
              </w:tabs>
              <w:spacing w:before="117"/>
              <w:ind w:left="107"/>
              <w:rPr>
                <w:sz w:val="20"/>
              </w:rPr>
            </w:pPr>
            <w:r>
              <w:rPr>
                <w:sz w:val="20"/>
              </w:rPr>
              <w:t>3.1.7</w:t>
            </w:r>
            <w:r>
              <w:rPr>
                <w:sz w:val="20"/>
              </w:rPr>
              <w:tab/>
              <w:t>Report on relevant media</w:t>
            </w:r>
            <w:r>
              <w:rPr>
                <w:spacing w:val="-18"/>
                <w:sz w:val="20"/>
              </w:rPr>
              <w:t xml:space="preserve"> </w:t>
            </w:r>
            <w:r>
              <w:rPr>
                <w:sz w:val="20"/>
              </w:rPr>
              <w:t>coverage</w:t>
            </w:r>
          </w:p>
        </w:tc>
        <w:tc>
          <w:tcPr>
            <w:tcW w:w="2693" w:type="dxa"/>
            <w:vMerge/>
          </w:tcPr>
          <w:p w14:paraId="29EC1298" w14:textId="77777777" w:rsidR="00F62B4F" w:rsidRDefault="00F62B4F" w:rsidP="00B500A1"/>
        </w:tc>
      </w:tr>
      <w:tr w:rsidR="00F62B4F" w14:paraId="3C63B503" w14:textId="77777777" w:rsidTr="00B500A1">
        <w:trPr>
          <w:trHeight w:hRule="exact" w:val="557"/>
        </w:trPr>
        <w:tc>
          <w:tcPr>
            <w:tcW w:w="6770" w:type="dxa"/>
          </w:tcPr>
          <w:p w14:paraId="623753DF" w14:textId="77777777" w:rsidR="00F62B4F" w:rsidRDefault="00F62B4F" w:rsidP="00B500A1">
            <w:pPr>
              <w:pStyle w:val="TableParagraph"/>
              <w:tabs>
                <w:tab w:val="left" w:pos="820"/>
              </w:tabs>
              <w:spacing w:before="115"/>
              <w:rPr>
                <w:sz w:val="20"/>
              </w:rPr>
            </w:pPr>
            <w:r>
              <w:rPr>
                <w:sz w:val="20"/>
              </w:rPr>
              <w:t>3.1.8</w:t>
            </w:r>
            <w:r>
              <w:rPr>
                <w:sz w:val="20"/>
              </w:rPr>
              <w:tab/>
              <w:t>Monitor and manage social</w:t>
            </w:r>
            <w:r>
              <w:rPr>
                <w:spacing w:val="-10"/>
                <w:sz w:val="20"/>
              </w:rPr>
              <w:t xml:space="preserve"> </w:t>
            </w:r>
            <w:r>
              <w:rPr>
                <w:sz w:val="20"/>
              </w:rPr>
              <w:t>media</w:t>
            </w:r>
          </w:p>
        </w:tc>
        <w:tc>
          <w:tcPr>
            <w:tcW w:w="2693" w:type="dxa"/>
            <w:vMerge/>
          </w:tcPr>
          <w:p w14:paraId="7F996FD2" w14:textId="77777777" w:rsidR="00F62B4F" w:rsidRDefault="00F62B4F" w:rsidP="00B500A1"/>
        </w:tc>
      </w:tr>
    </w:tbl>
    <w:p w14:paraId="58241951" w14:textId="77777777" w:rsidR="00F62B4F" w:rsidRDefault="00F62B4F" w:rsidP="00F62B4F">
      <w:pPr>
        <w:pStyle w:val="BodyText"/>
        <w:rPr>
          <w:b/>
        </w:rPr>
      </w:pPr>
    </w:p>
    <w:p w14:paraId="7BEC2179" w14:textId="77777777" w:rsidR="00F62B4F" w:rsidRDefault="00F62B4F" w:rsidP="00F62B4F">
      <w:pPr>
        <w:pStyle w:val="BodyText"/>
        <w:spacing w:after="1"/>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8"/>
        <w:gridCol w:w="2626"/>
      </w:tblGrid>
      <w:tr w:rsidR="00F62B4F" w14:paraId="523D1025" w14:textId="77777777" w:rsidTr="00B500A1">
        <w:trPr>
          <w:trHeight w:hRule="exact" w:val="714"/>
        </w:trPr>
        <w:tc>
          <w:tcPr>
            <w:tcW w:w="9463" w:type="dxa"/>
            <w:gridSpan w:val="2"/>
          </w:tcPr>
          <w:p w14:paraId="2CCD1220" w14:textId="77777777" w:rsidR="00F62B4F" w:rsidRDefault="00F62B4F" w:rsidP="00B500A1">
            <w:pPr>
              <w:pStyle w:val="TableParagraph"/>
              <w:tabs>
                <w:tab w:val="left" w:pos="820"/>
              </w:tabs>
              <w:spacing w:before="194"/>
              <w:rPr>
                <w:b/>
                <w:sz w:val="20"/>
              </w:rPr>
            </w:pPr>
            <w:r>
              <w:rPr>
                <w:b/>
                <w:sz w:val="20"/>
              </w:rPr>
              <w:t>3.2</w:t>
            </w:r>
            <w:r>
              <w:rPr>
                <w:b/>
                <w:sz w:val="20"/>
              </w:rPr>
              <w:tab/>
              <w:t>Engagement</w:t>
            </w:r>
          </w:p>
        </w:tc>
      </w:tr>
      <w:tr w:rsidR="00F62B4F" w14:paraId="0EEE2C2C" w14:textId="77777777" w:rsidTr="00B500A1">
        <w:trPr>
          <w:trHeight w:hRule="exact" w:val="479"/>
        </w:trPr>
        <w:tc>
          <w:tcPr>
            <w:tcW w:w="6838" w:type="dxa"/>
            <w:shd w:val="clear" w:color="auto" w:fill="4F81BD"/>
          </w:tcPr>
          <w:p w14:paraId="0BA12FF7" w14:textId="77777777" w:rsidR="00F62B4F" w:rsidRDefault="00F62B4F" w:rsidP="00B500A1">
            <w:pPr>
              <w:pStyle w:val="TableParagraph"/>
              <w:spacing w:before="113"/>
              <w:rPr>
                <w:b/>
                <w:sz w:val="20"/>
              </w:rPr>
            </w:pPr>
            <w:r>
              <w:rPr>
                <w:b/>
                <w:color w:val="FFFFFF"/>
                <w:sz w:val="20"/>
              </w:rPr>
              <w:t>Core</w:t>
            </w:r>
          </w:p>
        </w:tc>
        <w:tc>
          <w:tcPr>
            <w:tcW w:w="2626" w:type="dxa"/>
            <w:shd w:val="clear" w:color="auto" w:fill="00BCE4"/>
          </w:tcPr>
          <w:p w14:paraId="41B9C603" w14:textId="77777777" w:rsidR="00F62B4F" w:rsidRDefault="00F62B4F" w:rsidP="00B500A1">
            <w:pPr>
              <w:pStyle w:val="TableParagraph"/>
              <w:spacing w:before="113"/>
              <w:ind w:left="103"/>
              <w:rPr>
                <w:b/>
                <w:sz w:val="20"/>
              </w:rPr>
            </w:pPr>
            <w:r>
              <w:rPr>
                <w:b/>
                <w:color w:val="FFFFFF"/>
                <w:sz w:val="20"/>
              </w:rPr>
              <w:t>Profession Specific</w:t>
            </w:r>
          </w:p>
        </w:tc>
      </w:tr>
      <w:tr w:rsidR="00F62B4F" w14:paraId="6F4E9A4D" w14:textId="77777777" w:rsidTr="00B500A1">
        <w:trPr>
          <w:trHeight w:hRule="exact" w:val="778"/>
        </w:trPr>
        <w:tc>
          <w:tcPr>
            <w:tcW w:w="6838" w:type="dxa"/>
          </w:tcPr>
          <w:p w14:paraId="6221479C" w14:textId="77777777" w:rsidR="00F62B4F" w:rsidRDefault="00F62B4F" w:rsidP="00B500A1">
            <w:pPr>
              <w:pStyle w:val="TableParagraph"/>
              <w:tabs>
                <w:tab w:val="left" w:pos="820"/>
              </w:tabs>
              <w:spacing w:before="117"/>
              <w:ind w:left="820" w:right="387" w:hanging="720"/>
              <w:rPr>
                <w:sz w:val="20"/>
              </w:rPr>
            </w:pPr>
            <w:r>
              <w:rPr>
                <w:sz w:val="20"/>
              </w:rPr>
              <w:t>3.2.1</w:t>
            </w:r>
            <w:r>
              <w:rPr>
                <w:sz w:val="20"/>
              </w:rPr>
              <w:tab/>
              <w:t>Build</w:t>
            </w:r>
            <w:r>
              <w:rPr>
                <w:spacing w:val="-12"/>
                <w:sz w:val="20"/>
              </w:rPr>
              <w:t xml:space="preserve"> </w:t>
            </w:r>
            <w:r>
              <w:rPr>
                <w:sz w:val="20"/>
              </w:rPr>
              <w:t>trust</w:t>
            </w:r>
            <w:r>
              <w:rPr>
                <w:spacing w:val="-12"/>
                <w:sz w:val="20"/>
              </w:rPr>
              <w:t xml:space="preserve"> </w:t>
            </w:r>
            <w:r>
              <w:rPr>
                <w:sz w:val="20"/>
              </w:rPr>
              <w:t>and</w:t>
            </w:r>
            <w:r>
              <w:rPr>
                <w:spacing w:val="-15"/>
                <w:sz w:val="20"/>
              </w:rPr>
              <w:t xml:space="preserve"> </w:t>
            </w:r>
            <w:r>
              <w:rPr>
                <w:sz w:val="20"/>
              </w:rPr>
              <w:t>confidence</w:t>
            </w:r>
            <w:r>
              <w:rPr>
                <w:spacing w:val="-14"/>
                <w:sz w:val="20"/>
              </w:rPr>
              <w:t xml:space="preserve"> </w:t>
            </w:r>
            <w:r>
              <w:rPr>
                <w:sz w:val="20"/>
              </w:rPr>
              <w:t>with</w:t>
            </w:r>
            <w:r>
              <w:rPr>
                <w:spacing w:val="-12"/>
                <w:sz w:val="20"/>
              </w:rPr>
              <w:t xml:space="preserve"> </w:t>
            </w:r>
            <w:r>
              <w:rPr>
                <w:sz w:val="20"/>
              </w:rPr>
              <w:t>external</w:t>
            </w:r>
            <w:r>
              <w:rPr>
                <w:spacing w:val="-15"/>
                <w:sz w:val="20"/>
              </w:rPr>
              <w:t xml:space="preserve"> </w:t>
            </w:r>
            <w:r>
              <w:rPr>
                <w:sz w:val="20"/>
              </w:rPr>
              <w:t>stakeholders,</w:t>
            </w:r>
            <w:r>
              <w:rPr>
                <w:spacing w:val="-14"/>
                <w:sz w:val="20"/>
              </w:rPr>
              <w:t xml:space="preserve"> </w:t>
            </w:r>
            <w:r>
              <w:rPr>
                <w:sz w:val="20"/>
              </w:rPr>
              <w:t>consistent</w:t>
            </w:r>
            <w:r>
              <w:rPr>
                <w:spacing w:val="-1"/>
                <w:w w:val="99"/>
                <w:sz w:val="20"/>
              </w:rPr>
              <w:t xml:space="preserve"> </w:t>
            </w:r>
            <w:r>
              <w:rPr>
                <w:sz w:val="20"/>
              </w:rPr>
              <w:t>with</w:t>
            </w:r>
            <w:r>
              <w:rPr>
                <w:spacing w:val="-12"/>
                <w:sz w:val="20"/>
              </w:rPr>
              <w:t xml:space="preserve"> </w:t>
            </w:r>
            <w:r>
              <w:rPr>
                <w:sz w:val="20"/>
              </w:rPr>
              <w:t>the</w:t>
            </w:r>
            <w:r>
              <w:rPr>
                <w:spacing w:val="-12"/>
                <w:sz w:val="20"/>
              </w:rPr>
              <w:t xml:space="preserve"> </w:t>
            </w:r>
            <w:r>
              <w:rPr>
                <w:sz w:val="20"/>
              </w:rPr>
              <w:t>National</w:t>
            </w:r>
            <w:r>
              <w:rPr>
                <w:spacing w:val="-13"/>
                <w:sz w:val="20"/>
              </w:rPr>
              <w:t xml:space="preserve"> </w:t>
            </w:r>
            <w:r>
              <w:rPr>
                <w:sz w:val="20"/>
              </w:rPr>
              <w:t>Scheme’s</w:t>
            </w:r>
            <w:r>
              <w:rPr>
                <w:spacing w:val="-13"/>
                <w:sz w:val="20"/>
              </w:rPr>
              <w:t xml:space="preserve"> </w:t>
            </w:r>
            <w:r>
              <w:rPr>
                <w:sz w:val="20"/>
              </w:rPr>
              <w:t>strategies</w:t>
            </w:r>
            <w:r>
              <w:rPr>
                <w:spacing w:val="-11"/>
                <w:sz w:val="20"/>
              </w:rPr>
              <w:t xml:space="preserve"> </w:t>
            </w:r>
            <w:r>
              <w:rPr>
                <w:sz w:val="20"/>
              </w:rPr>
              <w:t>on</w:t>
            </w:r>
            <w:r>
              <w:rPr>
                <w:spacing w:val="-14"/>
                <w:sz w:val="20"/>
              </w:rPr>
              <w:t xml:space="preserve"> </w:t>
            </w:r>
            <w:r>
              <w:rPr>
                <w:sz w:val="20"/>
              </w:rPr>
              <w:t>engagement</w:t>
            </w:r>
          </w:p>
        </w:tc>
        <w:tc>
          <w:tcPr>
            <w:tcW w:w="2626" w:type="dxa"/>
            <w:vMerge w:val="restart"/>
          </w:tcPr>
          <w:p w14:paraId="31C50B48" w14:textId="77777777" w:rsidR="00F62B4F" w:rsidRDefault="00F62B4F" w:rsidP="00B500A1">
            <w:pPr>
              <w:pStyle w:val="TableParagraph"/>
              <w:spacing w:before="115"/>
              <w:ind w:left="103" w:right="153" w:hanging="1"/>
              <w:rPr>
                <w:i/>
                <w:sz w:val="20"/>
              </w:rPr>
            </w:pPr>
            <w:r>
              <w:rPr>
                <w:i/>
                <w:sz w:val="20"/>
              </w:rPr>
              <w:t>Profession-specific services, as listed in the National Board’s regulatory plan and</w:t>
            </w:r>
            <w:r>
              <w:rPr>
                <w:i/>
                <w:spacing w:val="-21"/>
                <w:sz w:val="20"/>
              </w:rPr>
              <w:t xml:space="preserve"> </w:t>
            </w:r>
            <w:r>
              <w:rPr>
                <w:i/>
                <w:sz w:val="20"/>
              </w:rPr>
              <w:t>annual budget.</w:t>
            </w:r>
          </w:p>
        </w:tc>
      </w:tr>
      <w:tr w:rsidR="00F62B4F" w14:paraId="3FAC0ACD" w14:textId="77777777" w:rsidTr="00B500A1">
        <w:trPr>
          <w:trHeight w:hRule="exact" w:val="888"/>
        </w:trPr>
        <w:tc>
          <w:tcPr>
            <w:tcW w:w="6838" w:type="dxa"/>
          </w:tcPr>
          <w:p w14:paraId="35827150" w14:textId="5FB7C2FB" w:rsidR="00F62B4F" w:rsidRDefault="00F62B4F" w:rsidP="00B500A1">
            <w:pPr>
              <w:pStyle w:val="TableParagraph"/>
              <w:tabs>
                <w:tab w:val="left" w:pos="820"/>
              </w:tabs>
              <w:spacing w:before="117"/>
              <w:ind w:left="820" w:right="430" w:hanging="721"/>
              <w:rPr>
                <w:sz w:val="20"/>
              </w:rPr>
            </w:pPr>
            <w:r>
              <w:rPr>
                <w:sz w:val="20"/>
              </w:rPr>
              <w:t>3.2.2</w:t>
            </w:r>
            <w:r>
              <w:rPr>
                <w:sz w:val="20"/>
              </w:rPr>
              <w:tab/>
              <w:t>Manage</w:t>
            </w:r>
            <w:r>
              <w:rPr>
                <w:spacing w:val="-12"/>
                <w:sz w:val="20"/>
              </w:rPr>
              <w:t xml:space="preserve"> </w:t>
            </w:r>
            <w:r>
              <w:rPr>
                <w:sz w:val="20"/>
              </w:rPr>
              <w:t>government</w:t>
            </w:r>
            <w:r>
              <w:rPr>
                <w:spacing w:val="-14"/>
                <w:sz w:val="20"/>
              </w:rPr>
              <w:t xml:space="preserve"> </w:t>
            </w:r>
            <w:r>
              <w:rPr>
                <w:sz w:val="20"/>
              </w:rPr>
              <w:t>relations,</w:t>
            </w:r>
            <w:r>
              <w:rPr>
                <w:spacing w:val="-12"/>
                <w:sz w:val="20"/>
              </w:rPr>
              <w:t xml:space="preserve"> </w:t>
            </w:r>
            <w:r>
              <w:rPr>
                <w:sz w:val="20"/>
              </w:rPr>
              <w:t>including</w:t>
            </w:r>
            <w:r>
              <w:rPr>
                <w:spacing w:val="-12"/>
                <w:sz w:val="20"/>
              </w:rPr>
              <w:t xml:space="preserve"> </w:t>
            </w:r>
            <w:r>
              <w:rPr>
                <w:sz w:val="20"/>
              </w:rPr>
              <w:t>advice</w:t>
            </w:r>
            <w:r>
              <w:rPr>
                <w:spacing w:val="-12"/>
                <w:sz w:val="20"/>
              </w:rPr>
              <w:t xml:space="preserve"> </w:t>
            </w:r>
            <w:r>
              <w:rPr>
                <w:sz w:val="20"/>
              </w:rPr>
              <w:t>and</w:t>
            </w:r>
            <w:r>
              <w:rPr>
                <w:spacing w:val="-15"/>
                <w:sz w:val="20"/>
              </w:rPr>
              <w:t xml:space="preserve"> </w:t>
            </w:r>
            <w:r>
              <w:rPr>
                <w:sz w:val="20"/>
              </w:rPr>
              <w:t>reporting</w:t>
            </w:r>
            <w:r>
              <w:rPr>
                <w:spacing w:val="-15"/>
                <w:sz w:val="20"/>
              </w:rPr>
              <w:t xml:space="preserve"> </w:t>
            </w:r>
            <w:r>
              <w:rPr>
                <w:sz w:val="20"/>
              </w:rPr>
              <w:t>to</w:t>
            </w:r>
            <w:r>
              <w:rPr>
                <w:w w:val="99"/>
                <w:sz w:val="20"/>
              </w:rPr>
              <w:t xml:space="preserve"> </w:t>
            </w:r>
            <w:r>
              <w:rPr>
                <w:sz w:val="20"/>
              </w:rPr>
              <w:t>governments and Ministers, corporate secretariat, WHO Collaborating</w:t>
            </w:r>
            <w:r>
              <w:rPr>
                <w:spacing w:val="-29"/>
                <w:sz w:val="20"/>
              </w:rPr>
              <w:t xml:space="preserve"> </w:t>
            </w:r>
            <w:r>
              <w:rPr>
                <w:sz w:val="20"/>
              </w:rPr>
              <w:t>Centre</w:t>
            </w:r>
          </w:p>
        </w:tc>
        <w:tc>
          <w:tcPr>
            <w:tcW w:w="2626" w:type="dxa"/>
            <w:vMerge/>
          </w:tcPr>
          <w:p w14:paraId="6841CEEB" w14:textId="77777777" w:rsidR="00F62B4F" w:rsidRDefault="00F62B4F" w:rsidP="00B500A1"/>
        </w:tc>
      </w:tr>
      <w:tr w:rsidR="00F62B4F" w14:paraId="1945BFF9" w14:textId="77777777" w:rsidTr="00B500A1">
        <w:trPr>
          <w:trHeight w:hRule="exact" w:val="710"/>
        </w:trPr>
        <w:tc>
          <w:tcPr>
            <w:tcW w:w="6838" w:type="dxa"/>
          </w:tcPr>
          <w:p w14:paraId="462736DC" w14:textId="77777777" w:rsidR="00F62B4F" w:rsidRDefault="00F62B4F" w:rsidP="00B500A1">
            <w:pPr>
              <w:pStyle w:val="TableParagraph"/>
              <w:tabs>
                <w:tab w:val="left" w:pos="820"/>
              </w:tabs>
              <w:spacing w:before="117"/>
              <w:ind w:left="820" w:right="382" w:hanging="720"/>
              <w:rPr>
                <w:sz w:val="20"/>
              </w:rPr>
            </w:pPr>
            <w:r>
              <w:rPr>
                <w:sz w:val="20"/>
              </w:rPr>
              <w:t>3.2.3</w:t>
            </w:r>
            <w:r>
              <w:rPr>
                <w:sz w:val="20"/>
              </w:rPr>
              <w:tab/>
              <w:t>Undertake</w:t>
            </w:r>
            <w:r>
              <w:rPr>
                <w:spacing w:val="-14"/>
                <w:sz w:val="20"/>
              </w:rPr>
              <w:t xml:space="preserve"> </w:t>
            </w:r>
            <w:r>
              <w:rPr>
                <w:sz w:val="20"/>
              </w:rPr>
              <w:t>consultation</w:t>
            </w:r>
            <w:r>
              <w:rPr>
                <w:spacing w:val="-12"/>
                <w:sz w:val="20"/>
              </w:rPr>
              <w:t xml:space="preserve"> </w:t>
            </w:r>
            <w:r>
              <w:rPr>
                <w:sz w:val="20"/>
              </w:rPr>
              <w:t>to</w:t>
            </w:r>
            <w:r>
              <w:rPr>
                <w:spacing w:val="-14"/>
                <w:sz w:val="20"/>
              </w:rPr>
              <w:t xml:space="preserve"> </w:t>
            </w:r>
            <w:r>
              <w:rPr>
                <w:sz w:val="20"/>
              </w:rPr>
              <w:t>support</w:t>
            </w:r>
            <w:r>
              <w:rPr>
                <w:spacing w:val="-14"/>
                <w:sz w:val="20"/>
              </w:rPr>
              <w:t xml:space="preserve"> </w:t>
            </w:r>
            <w:r>
              <w:rPr>
                <w:sz w:val="20"/>
              </w:rPr>
              <w:t>National</w:t>
            </w:r>
            <w:r>
              <w:rPr>
                <w:spacing w:val="-13"/>
                <w:sz w:val="20"/>
              </w:rPr>
              <w:t xml:space="preserve"> </w:t>
            </w:r>
            <w:r>
              <w:rPr>
                <w:sz w:val="20"/>
              </w:rPr>
              <w:t>Board</w:t>
            </w:r>
            <w:r>
              <w:rPr>
                <w:spacing w:val="-14"/>
                <w:sz w:val="20"/>
              </w:rPr>
              <w:t xml:space="preserve"> </w:t>
            </w:r>
            <w:r>
              <w:rPr>
                <w:sz w:val="20"/>
              </w:rPr>
              <w:t>strategies</w:t>
            </w:r>
            <w:r>
              <w:rPr>
                <w:spacing w:val="-11"/>
                <w:sz w:val="20"/>
              </w:rPr>
              <w:t xml:space="preserve"> </w:t>
            </w:r>
            <w:r>
              <w:rPr>
                <w:sz w:val="20"/>
              </w:rPr>
              <w:t>and</w:t>
            </w:r>
            <w:r>
              <w:rPr>
                <w:spacing w:val="-1"/>
                <w:w w:val="99"/>
                <w:sz w:val="20"/>
              </w:rPr>
              <w:t xml:space="preserve"> </w:t>
            </w:r>
            <w:r>
              <w:rPr>
                <w:sz w:val="20"/>
              </w:rPr>
              <w:t>guidelines</w:t>
            </w:r>
          </w:p>
        </w:tc>
        <w:tc>
          <w:tcPr>
            <w:tcW w:w="2626" w:type="dxa"/>
            <w:vMerge/>
          </w:tcPr>
          <w:p w14:paraId="69706E56" w14:textId="77777777" w:rsidR="00F62B4F" w:rsidRDefault="00F62B4F" w:rsidP="00B500A1"/>
        </w:tc>
      </w:tr>
      <w:tr w:rsidR="00F62B4F" w14:paraId="160705E4" w14:textId="77777777" w:rsidTr="00B500A1">
        <w:trPr>
          <w:trHeight w:hRule="exact" w:val="480"/>
        </w:trPr>
        <w:tc>
          <w:tcPr>
            <w:tcW w:w="6838" w:type="dxa"/>
          </w:tcPr>
          <w:p w14:paraId="23E2680F" w14:textId="77777777" w:rsidR="00F62B4F" w:rsidRDefault="00F62B4F" w:rsidP="00B500A1">
            <w:pPr>
              <w:pStyle w:val="TableParagraph"/>
              <w:tabs>
                <w:tab w:val="left" w:pos="820"/>
              </w:tabs>
              <w:spacing w:before="117"/>
              <w:rPr>
                <w:sz w:val="20"/>
              </w:rPr>
            </w:pPr>
            <w:r>
              <w:rPr>
                <w:sz w:val="20"/>
              </w:rPr>
              <w:t>3.2.4</w:t>
            </w:r>
            <w:r>
              <w:rPr>
                <w:sz w:val="20"/>
              </w:rPr>
              <w:tab/>
              <w:t>Engage</w:t>
            </w:r>
            <w:r>
              <w:rPr>
                <w:spacing w:val="-11"/>
                <w:sz w:val="20"/>
              </w:rPr>
              <w:t xml:space="preserve"> </w:t>
            </w:r>
            <w:r>
              <w:rPr>
                <w:sz w:val="20"/>
              </w:rPr>
              <w:t>with</w:t>
            </w:r>
            <w:r>
              <w:rPr>
                <w:spacing w:val="-11"/>
                <w:sz w:val="20"/>
              </w:rPr>
              <w:t xml:space="preserve"> </w:t>
            </w:r>
            <w:r>
              <w:rPr>
                <w:sz w:val="20"/>
              </w:rPr>
              <w:t>external</w:t>
            </w:r>
            <w:r>
              <w:rPr>
                <w:spacing w:val="-11"/>
                <w:sz w:val="20"/>
              </w:rPr>
              <w:t xml:space="preserve"> </w:t>
            </w:r>
            <w:r>
              <w:rPr>
                <w:sz w:val="20"/>
              </w:rPr>
              <w:t>advisory</w:t>
            </w:r>
            <w:r>
              <w:rPr>
                <w:spacing w:val="-16"/>
                <w:sz w:val="20"/>
              </w:rPr>
              <w:t xml:space="preserve"> </w:t>
            </w:r>
            <w:r>
              <w:rPr>
                <w:sz w:val="20"/>
              </w:rPr>
              <w:t>groups</w:t>
            </w:r>
            <w:r>
              <w:rPr>
                <w:spacing w:val="-11"/>
                <w:sz w:val="20"/>
              </w:rPr>
              <w:t xml:space="preserve"> </w:t>
            </w:r>
            <w:r>
              <w:rPr>
                <w:sz w:val="20"/>
              </w:rPr>
              <w:t>as</w:t>
            </w:r>
            <w:r>
              <w:rPr>
                <w:spacing w:val="-10"/>
                <w:sz w:val="20"/>
              </w:rPr>
              <w:t xml:space="preserve"> </w:t>
            </w:r>
            <w:r>
              <w:rPr>
                <w:sz w:val="20"/>
              </w:rPr>
              <w:t>needed</w:t>
            </w:r>
          </w:p>
        </w:tc>
        <w:tc>
          <w:tcPr>
            <w:tcW w:w="2626" w:type="dxa"/>
            <w:vMerge/>
          </w:tcPr>
          <w:p w14:paraId="3FBECE8E" w14:textId="77777777" w:rsidR="00F62B4F" w:rsidRDefault="00F62B4F" w:rsidP="00B500A1"/>
        </w:tc>
      </w:tr>
      <w:tr w:rsidR="00F62B4F" w14:paraId="3CFCAFDD" w14:textId="77777777" w:rsidTr="00B500A1">
        <w:trPr>
          <w:trHeight w:hRule="exact" w:val="480"/>
        </w:trPr>
        <w:tc>
          <w:tcPr>
            <w:tcW w:w="6838" w:type="dxa"/>
          </w:tcPr>
          <w:p w14:paraId="2679A950" w14:textId="77777777" w:rsidR="00F62B4F" w:rsidRDefault="00F62B4F" w:rsidP="00B500A1">
            <w:pPr>
              <w:pStyle w:val="TableParagraph"/>
              <w:tabs>
                <w:tab w:val="left" w:pos="820"/>
              </w:tabs>
              <w:spacing w:before="117"/>
              <w:rPr>
                <w:sz w:val="20"/>
              </w:rPr>
            </w:pPr>
            <w:r>
              <w:rPr>
                <w:sz w:val="20"/>
              </w:rPr>
              <w:t>3.2.5</w:t>
            </w:r>
            <w:r>
              <w:rPr>
                <w:sz w:val="20"/>
              </w:rPr>
              <w:tab/>
              <w:t>Monitor,</w:t>
            </w:r>
            <w:r>
              <w:rPr>
                <w:spacing w:val="-14"/>
                <w:sz w:val="20"/>
              </w:rPr>
              <w:t xml:space="preserve"> </w:t>
            </w:r>
            <w:r>
              <w:rPr>
                <w:sz w:val="20"/>
              </w:rPr>
              <w:t>support</w:t>
            </w:r>
            <w:r>
              <w:rPr>
                <w:spacing w:val="-14"/>
                <w:sz w:val="20"/>
              </w:rPr>
              <w:t xml:space="preserve"> </w:t>
            </w:r>
            <w:r>
              <w:rPr>
                <w:sz w:val="20"/>
              </w:rPr>
              <w:t>and</w:t>
            </w:r>
            <w:r>
              <w:rPr>
                <w:spacing w:val="-13"/>
                <w:sz w:val="20"/>
              </w:rPr>
              <w:t xml:space="preserve"> </w:t>
            </w:r>
            <w:r>
              <w:rPr>
                <w:sz w:val="20"/>
              </w:rPr>
              <w:t>advise</w:t>
            </w:r>
            <w:r>
              <w:rPr>
                <w:spacing w:val="-15"/>
                <w:sz w:val="20"/>
              </w:rPr>
              <w:t xml:space="preserve"> </w:t>
            </w:r>
            <w:r>
              <w:rPr>
                <w:sz w:val="20"/>
              </w:rPr>
              <w:t>on</w:t>
            </w:r>
            <w:r>
              <w:rPr>
                <w:spacing w:val="-12"/>
                <w:sz w:val="20"/>
              </w:rPr>
              <w:t xml:space="preserve"> </w:t>
            </w:r>
            <w:r>
              <w:rPr>
                <w:sz w:val="20"/>
              </w:rPr>
              <w:t>stakeholder</w:t>
            </w:r>
            <w:r>
              <w:rPr>
                <w:spacing w:val="-13"/>
                <w:sz w:val="20"/>
              </w:rPr>
              <w:t xml:space="preserve"> </w:t>
            </w:r>
            <w:r>
              <w:rPr>
                <w:sz w:val="20"/>
              </w:rPr>
              <w:t>engagement</w:t>
            </w:r>
            <w:r>
              <w:rPr>
                <w:spacing w:val="-13"/>
                <w:sz w:val="20"/>
              </w:rPr>
              <w:t xml:space="preserve"> </w:t>
            </w:r>
            <w:r>
              <w:rPr>
                <w:sz w:val="20"/>
              </w:rPr>
              <w:t>activities</w:t>
            </w:r>
          </w:p>
        </w:tc>
        <w:tc>
          <w:tcPr>
            <w:tcW w:w="2626" w:type="dxa"/>
            <w:vMerge/>
          </w:tcPr>
          <w:p w14:paraId="24611F5B" w14:textId="77777777" w:rsidR="00F62B4F" w:rsidRDefault="00F62B4F" w:rsidP="00B500A1"/>
        </w:tc>
      </w:tr>
    </w:tbl>
    <w:p w14:paraId="44F387E7" w14:textId="77777777" w:rsidR="00F62B4F" w:rsidRDefault="00F62B4F" w:rsidP="00F62B4F">
      <w:pPr>
        <w:sectPr w:rsidR="00F62B4F">
          <w:pgSz w:w="11900" w:h="16860"/>
          <w:pgMar w:top="1280" w:right="800" w:bottom="1180" w:left="1180" w:header="0" w:footer="938" w:gutter="0"/>
          <w:cols w:space="720"/>
        </w:sectPr>
      </w:pPr>
    </w:p>
    <w:p w14:paraId="4DB181DB" w14:textId="77777777" w:rsidR="00F62B4F" w:rsidRDefault="00F62B4F" w:rsidP="00F62B4F">
      <w:pPr>
        <w:pStyle w:val="ListParagraph"/>
        <w:numPr>
          <w:ilvl w:val="0"/>
          <w:numId w:val="29"/>
        </w:numPr>
        <w:tabs>
          <w:tab w:val="left" w:pos="577"/>
        </w:tabs>
        <w:spacing w:before="67" w:line="240" w:lineRule="auto"/>
        <w:ind w:left="576" w:hanging="355"/>
        <w:jc w:val="left"/>
        <w:rPr>
          <w:b/>
          <w:sz w:val="20"/>
        </w:rPr>
      </w:pPr>
      <w:r>
        <w:rPr>
          <w:b/>
          <w:color w:val="007DC3"/>
          <w:sz w:val="20"/>
        </w:rPr>
        <w:lastRenderedPageBreak/>
        <w:t>Strategy</w:t>
      </w:r>
    </w:p>
    <w:p w14:paraId="2DCF9FB4" w14:textId="77777777" w:rsidR="00F62B4F" w:rsidRDefault="00F62B4F" w:rsidP="00F62B4F">
      <w:pPr>
        <w:pStyle w:val="BodyText"/>
        <w:spacing w:before="8"/>
        <w:rPr>
          <w:b/>
          <w:sz w:val="1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0"/>
        <w:gridCol w:w="2693"/>
      </w:tblGrid>
      <w:tr w:rsidR="00F62B4F" w14:paraId="3F1E96F5" w14:textId="77777777" w:rsidTr="00B500A1">
        <w:trPr>
          <w:trHeight w:hRule="exact" w:val="715"/>
        </w:trPr>
        <w:tc>
          <w:tcPr>
            <w:tcW w:w="9463" w:type="dxa"/>
            <w:gridSpan w:val="2"/>
          </w:tcPr>
          <w:p w14:paraId="112E7A82" w14:textId="03815E1B" w:rsidR="00F62B4F" w:rsidRDefault="00F62B4F" w:rsidP="00B500A1">
            <w:pPr>
              <w:pStyle w:val="TableParagraph"/>
              <w:tabs>
                <w:tab w:val="left" w:pos="820"/>
              </w:tabs>
              <w:spacing w:before="196"/>
              <w:rPr>
                <w:b/>
                <w:sz w:val="20"/>
              </w:rPr>
            </w:pPr>
            <w:r>
              <w:rPr>
                <w:b/>
                <w:sz w:val="20"/>
              </w:rPr>
              <w:t>4.1</w:t>
            </w:r>
            <w:r>
              <w:rPr>
                <w:b/>
                <w:sz w:val="20"/>
              </w:rPr>
              <w:tab/>
            </w:r>
            <w:r w:rsidR="005A4095">
              <w:rPr>
                <w:b/>
                <w:sz w:val="20"/>
              </w:rPr>
              <w:t>Development</w:t>
            </w:r>
          </w:p>
        </w:tc>
      </w:tr>
      <w:tr w:rsidR="00F62B4F" w14:paraId="3E376B56" w14:textId="77777777" w:rsidTr="00B500A1">
        <w:trPr>
          <w:trHeight w:hRule="exact" w:val="480"/>
        </w:trPr>
        <w:tc>
          <w:tcPr>
            <w:tcW w:w="6770" w:type="dxa"/>
            <w:shd w:val="clear" w:color="auto" w:fill="4F81BD"/>
          </w:tcPr>
          <w:p w14:paraId="139204A8" w14:textId="77777777" w:rsidR="00F62B4F" w:rsidRDefault="00F62B4F" w:rsidP="00B500A1">
            <w:pPr>
              <w:pStyle w:val="TableParagraph"/>
              <w:spacing w:before="115"/>
              <w:rPr>
                <w:b/>
                <w:sz w:val="20"/>
              </w:rPr>
            </w:pPr>
            <w:r>
              <w:rPr>
                <w:b/>
                <w:color w:val="FFFFFF"/>
                <w:sz w:val="20"/>
              </w:rPr>
              <w:t>Core</w:t>
            </w:r>
          </w:p>
        </w:tc>
        <w:tc>
          <w:tcPr>
            <w:tcW w:w="2693" w:type="dxa"/>
            <w:shd w:val="clear" w:color="auto" w:fill="00BCE4"/>
          </w:tcPr>
          <w:p w14:paraId="63C957BA" w14:textId="77777777" w:rsidR="00F62B4F" w:rsidRDefault="00F62B4F" w:rsidP="00B500A1">
            <w:pPr>
              <w:pStyle w:val="TableParagraph"/>
              <w:spacing w:before="115"/>
              <w:rPr>
                <w:b/>
                <w:sz w:val="20"/>
              </w:rPr>
            </w:pPr>
            <w:r>
              <w:rPr>
                <w:b/>
                <w:color w:val="FFFFFF"/>
                <w:sz w:val="20"/>
              </w:rPr>
              <w:t>Profession Specific</w:t>
            </w:r>
          </w:p>
        </w:tc>
      </w:tr>
      <w:tr w:rsidR="009E28D7" w14:paraId="36F6C7C6" w14:textId="77777777" w:rsidTr="00B500A1">
        <w:trPr>
          <w:trHeight w:hRule="exact" w:val="626"/>
        </w:trPr>
        <w:tc>
          <w:tcPr>
            <w:tcW w:w="6770" w:type="dxa"/>
          </w:tcPr>
          <w:p w14:paraId="6F1DAA3D" w14:textId="77777777" w:rsidR="009E28D7" w:rsidRDefault="009E28D7" w:rsidP="00B500A1">
            <w:pPr>
              <w:pStyle w:val="TableParagraph"/>
              <w:ind w:left="717" w:right="324" w:hanging="617"/>
              <w:rPr>
                <w:sz w:val="20"/>
              </w:rPr>
            </w:pPr>
            <w:r>
              <w:rPr>
                <w:sz w:val="20"/>
              </w:rPr>
              <w:t>4.1.1   Inform and support the development and annual review of the National Scheme Strategy</w:t>
            </w:r>
          </w:p>
        </w:tc>
        <w:tc>
          <w:tcPr>
            <w:tcW w:w="2693" w:type="dxa"/>
            <w:vMerge w:val="restart"/>
          </w:tcPr>
          <w:p w14:paraId="6018EADB" w14:textId="5C809D59" w:rsidR="009E28D7" w:rsidRDefault="009E28D7" w:rsidP="00B500A1">
            <w:pPr>
              <w:pStyle w:val="TableParagraph"/>
              <w:spacing w:before="115"/>
              <w:ind w:right="136"/>
              <w:rPr>
                <w:i/>
                <w:sz w:val="20"/>
              </w:rPr>
            </w:pPr>
            <w:r>
              <w:rPr>
                <w:i/>
                <w:sz w:val="20"/>
              </w:rPr>
              <w:t>Profession-specific services, as listed in the National Board’s regulatory plan and annual budget.</w:t>
            </w:r>
          </w:p>
        </w:tc>
      </w:tr>
      <w:tr w:rsidR="009E28D7" w14:paraId="7FA0B6D2" w14:textId="77777777" w:rsidTr="00B500A1">
        <w:trPr>
          <w:trHeight w:hRule="exact" w:val="667"/>
        </w:trPr>
        <w:tc>
          <w:tcPr>
            <w:tcW w:w="6770" w:type="dxa"/>
          </w:tcPr>
          <w:p w14:paraId="3A3CA5B5" w14:textId="605958C5" w:rsidR="009E28D7" w:rsidRDefault="009E28D7" w:rsidP="00B500A1">
            <w:pPr>
              <w:pStyle w:val="TableParagraph"/>
              <w:tabs>
                <w:tab w:val="left" w:pos="174"/>
              </w:tabs>
              <w:ind w:left="811" w:right="768" w:hanging="709"/>
              <w:rPr>
                <w:sz w:val="20"/>
              </w:rPr>
            </w:pPr>
            <w:r>
              <w:rPr>
                <w:sz w:val="20"/>
              </w:rPr>
              <w:t>4.1.2</w:t>
            </w:r>
            <w:r>
              <w:rPr>
                <w:sz w:val="20"/>
              </w:rPr>
              <w:tab/>
              <w:t>Provide</w:t>
            </w:r>
            <w:r>
              <w:rPr>
                <w:spacing w:val="-9"/>
                <w:sz w:val="20"/>
              </w:rPr>
              <w:t xml:space="preserve"> </w:t>
            </w:r>
            <w:r>
              <w:rPr>
                <w:sz w:val="20"/>
              </w:rPr>
              <w:t>resources</w:t>
            </w:r>
            <w:r>
              <w:rPr>
                <w:spacing w:val="-10"/>
                <w:sz w:val="20"/>
              </w:rPr>
              <w:t xml:space="preserve"> </w:t>
            </w:r>
            <w:r>
              <w:rPr>
                <w:sz w:val="20"/>
              </w:rPr>
              <w:t>and</w:t>
            </w:r>
            <w:r>
              <w:rPr>
                <w:spacing w:val="-12"/>
                <w:sz w:val="20"/>
              </w:rPr>
              <w:t xml:space="preserve"> </w:t>
            </w:r>
            <w:r>
              <w:rPr>
                <w:sz w:val="20"/>
              </w:rPr>
              <w:t>support</w:t>
            </w:r>
            <w:r>
              <w:rPr>
                <w:spacing w:val="-11"/>
                <w:sz w:val="20"/>
              </w:rPr>
              <w:t xml:space="preserve"> </w:t>
            </w:r>
            <w:r>
              <w:rPr>
                <w:sz w:val="20"/>
              </w:rPr>
              <w:t>to</w:t>
            </w:r>
            <w:r>
              <w:rPr>
                <w:spacing w:val="-9"/>
                <w:sz w:val="20"/>
              </w:rPr>
              <w:t xml:space="preserve"> </w:t>
            </w:r>
            <w:r>
              <w:rPr>
                <w:sz w:val="20"/>
              </w:rPr>
              <w:t>assist</w:t>
            </w:r>
            <w:r>
              <w:rPr>
                <w:spacing w:val="-11"/>
                <w:sz w:val="20"/>
              </w:rPr>
              <w:t xml:space="preserve"> </w:t>
            </w:r>
            <w:r>
              <w:rPr>
                <w:sz w:val="20"/>
              </w:rPr>
              <w:t>with</w:t>
            </w:r>
            <w:r>
              <w:rPr>
                <w:spacing w:val="-9"/>
                <w:sz w:val="20"/>
              </w:rPr>
              <w:t xml:space="preserve"> </w:t>
            </w:r>
            <w:r>
              <w:rPr>
                <w:sz w:val="20"/>
              </w:rPr>
              <w:t>National</w:t>
            </w:r>
            <w:r>
              <w:rPr>
                <w:spacing w:val="-12"/>
                <w:sz w:val="20"/>
              </w:rPr>
              <w:t xml:space="preserve"> </w:t>
            </w:r>
            <w:r>
              <w:rPr>
                <w:sz w:val="20"/>
              </w:rPr>
              <w:t>Board</w:t>
            </w:r>
            <w:r>
              <w:rPr>
                <w:w w:val="99"/>
                <w:sz w:val="20"/>
              </w:rPr>
              <w:t xml:space="preserve"> </w:t>
            </w:r>
            <w:r>
              <w:rPr>
                <w:sz w:val="20"/>
              </w:rPr>
              <w:t>regulatory</w:t>
            </w:r>
            <w:r>
              <w:rPr>
                <w:spacing w:val="-31"/>
                <w:sz w:val="20"/>
              </w:rPr>
              <w:t xml:space="preserve"> </w:t>
            </w:r>
            <w:r>
              <w:rPr>
                <w:sz w:val="20"/>
              </w:rPr>
              <w:t>planning</w:t>
            </w:r>
          </w:p>
        </w:tc>
        <w:tc>
          <w:tcPr>
            <w:tcW w:w="2693" w:type="dxa"/>
            <w:vMerge/>
          </w:tcPr>
          <w:p w14:paraId="43ADDA69" w14:textId="77777777" w:rsidR="009E28D7" w:rsidRDefault="009E28D7" w:rsidP="00B500A1"/>
        </w:tc>
      </w:tr>
      <w:tr w:rsidR="009E28D7" w14:paraId="220124F6" w14:textId="77777777" w:rsidTr="00B500A1">
        <w:trPr>
          <w:trHeight w:hRule="exact" w:val="720"/>
        </w:trPr>
        <w:tc>
          <w:tcPr>
            <w:tcW w:w="6770" w:type="dxa"/>
          </w:tcPr>
          <w:p w14:paraId="53929DD5" w14:textId="5EAF74DA" w:rsidR="009E28D7" w:rsidRDefault="009E28D7" w:rsidP="00B500A1">
            <w:pPr>
              <w:pStyle w:val="TableParagraph"/>
              <w:tabs>
                <w:tab w:val="left" w:pos="784"/>
              </w:tabs>
              <w:ind w:left="810" w:right="317" w:hanging="708"/>
              <w:rPr>
                <w:sz w:val="20"/>
              </w:rPr>
            </w:pPr>
            <w:r>
              <w:rPr>
                <w:sz w:val="20"/>
              </w:rPr>
              <w:t>4.1.3</w:t>
            </w:r>
            <w:r>
              <w:rPr>
                <w:sz w:val="20"/>
              </w:rPr>
              <w:tab/>
              <w:t>Coordinate</w:t>
            </w:r>
            <w:r>
              <w:rPr>
                <w:spacing w:val="-14"/>
                <w:sz w:val="20"/>
              </w:rPr>
              <w:t xml:space="preserve"> </w:t>
            </w:r>
            <w:r>
              <w:rPr>
                <w:sz w:val="20"/>
              </w:rPr>
              <w:t>the</w:t>
            </w:r>
            <w:r>
              <w:rPr>
                <w:spacing w:val="-11"/>
                <w:sz w:val="20"/>
              </w:rPr>
              <w:t xml:space="preserve"> </w:t>
            </w:r>
            <w:r>
              <w:rPr>
                <w:sz w:val="20"/>
              </w:rPr>
              <w:t>annual</w:t>
            </w:r>
            <w:r>
              <w:rPr>
                <w:spacing w:val="-14"/>
                <w:sz w:val="20"/>
              </w:rPr>
              <w:t xml:space="preserve"> </w:t>
            </w:r>
            <w:r>
              <w:rPr>
                <w:sz w:val="20"/>
              </w:rPr>
              <w:t>review,</w:t>
            </w:r>
            <w:r>
              <w:rPr>
                <w:spacing w:val="-11"/>
                <w:sz w:val="20"/>
              </w:rPr>
              <w:t xml:space="preserve"> </w:t>
            </w:r>
            <w:r>
              <w:rPr>
                <w:sz w:val="20"/>
              </w:rPr>
              <w:t>development</w:t>
            </w:r>
            <w:r>
              <w:rPr>
                <w:spacing w:val="-11"/>
                <w:sz w:val="20"/>
              </w:rPr>
              <w:t xml:space="preserve"> </w:t>
            </w:r>
            <w:r>
              <w:rPr>
                <w:sz w:val="20"/>
              </w:rPr>
              <w:t>and</w:t>
            </w:r>
            <w:r>
              <w:rPr>
                <w:spacing w:val="-11"/>
                <w:sz w:val="20"/>
              </w:rPr>
              <w:t xml:space="preserve"> </w:t>
            </w:r>
            <w:r>
              <w:rPr>
                <w:sz w:val="20"/>
              </w:rPr>
              <w:t>execution</w:t>
            </w:r>
            <w:r>
              <w:rPr>
                <w:spacing w:val="-11"/>
                <w:sz w:val="20"/>
              </w:rPr>
              <w:t xml:space="preserve"> </w:t>
            </w:r>
            <w:r>
              <w:rPr>
                <w:sz w:val="20"/>
              </w:rPr>
              <w:t>of</w:t>
            </w:r>
            <w:r>
              <w:rPr>
                <w:spacing w:val="-9"/>
                <w:sz w:val="20"/>
              </w:rPr>
              <w:t xml:space="preserve"> </w:t>
            </w:r>
            <w:r>
              <w:rPr>
                <w:sz w:val="20"/>
              </w:rPr>
              <w:t>the</w:t>
            </w:r>
            <w:r>
              <w:rPr>
                <w:spacing w:val="-1"/>
                <w:w w:val="99"/>
                <w:sz w:val="20"/>
              </w:rPr>
              <w:t xml:space="preserve"> </w:t>
            </w:r>
            <w:r>
              <w:rPr>
                <w:sz w:val="20"/>
              </w:rPr>
              <w:t>Health</w:t>
            </w:r>
            <w:r>
              <w:rPr>
                <w:spacing w:val="-14"/>
                <w:sz w:val="20"/>
              </w:rPr>
              <w:t xml:space="preserve"> </w:t>
            </w:r>
            <w:r>
              <w:rPr>
                <w:sz w:val="20"/>
              </w:rPr>
              <w:t>Professions</w:t>
            </w:r>
            <w:r>
              <w:rPr>
                <w:spacing w:val="-14"/>
                <w:sz w:val="20"/>
              </w:rPr>
              <w:t xml:space="preserve"> </w:t>
            </w:r>
            <w:r>
              <w:rPr>
                <w:sz w:val="20"/>
              </w:rPr>
              <w:t>Agreements</w:t>
            </w:r>
            <w:r>
              <w:rPr>
                <w:spacing w:val="-14"/>
                <w:sz w:val="20"/>
              </w:rPr>
              <w:t xml:space="preserve"> </w:t>
            </w:r>
            <w:r>
              <w:rPr>
                <w:sz w:val="20"/>
              </w:rPr>
              <w:t>with</w:t>
            </w:r>
            <w:r>
              <w:rPr>
                <w:spacing w:val="-14"/>
                <w:sz w:val="20"/>
              </w:rPr>
              <w:t xml:space="preserve"> </w:t>
            </w:r>
            <w:r>
              <w:rPr>
                <w:sz w:val="20"/>
              </w:rPr>
              <w:t>Ahpra</w:t>
            </w:r>
          </w:p>
        </w:tc>
        <w:tc>
          <w:tcPr>
            <w:tcW w:w="2693" w:type="dxa"/>
            <w:vMerge/>
          </w:tcPr>
          <w:p w14:paraId="3ABDE4D9" w14:textId="77777777" w:rsidR="009E28D7" w:rsidRDefault="009E28D7" w:rsidP="00B500A1"/>
        </w:tc>
      </w:tr>
    </w:tbl>
    <w:p w14:paraId="20F3B9D3" w14:textId="77777777" w:rsidR="00F62B4F" w:rsidRDefault="00F62B4F" w:rsidP="00F62B4F">
      <w:pPr>
        <w:pStyle w:val="BodyText"/>
        <w:spacing w:before="7"/>
        <w:rPr>
          <w:b/>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0"/>
        <w:gridCol w:w="2693"/>
      </w:tblGrid>
      <w:tr w:rsidR="00F62B4F" w14:paraId="680043DA" w14:textId="77777777" w:rsidTr="00B500A1">
        <w:trPr>
          <w:trHeight w:hRule="exact" w:val="715"/>
        </w:trPr>
        <w:tc>
          <w:tcPr>
            <w:tcW w:w="9463" w:type="dxa"/>
            <w:gridSpan w:val="2"/>
          </w:tcPr>
          <w:p w14:paraId="412C9FEE" w14:textId="0C22AFA2" w:rsidR="00F62B4F" w:rsidRDefault="00F62B4F" w:rsidP="00B500A1">
            <w:pPr>
              <w:pStyle w:val="TableParagraph"/>
              <w:tabs>
                <w:tab w:val="left" w:pos="820"/>
              </w:tabs>
              <w:spacing w:before="196"/>
              <w:rPr>
                <w:b/>
                <w:sz w:val="20"/>
              </w:rPr>
            </w:pPr>
            <w:r>
              <w:rPr>
                <w:b/>
                <w:sz w:val="20"/>
              </w:rPr>
              <w:t>4.2</w:t>
            </w:r>
            <w:r>
              <w:rPr>
                <w:b/>
                <w:sz w:val="20"/>
              </w:rPr>
              <w:tab/>
            </w:r>
            <w:r w:rsidR="0027781C">
              <w:rPr>
                <w:b/>
                <w:sz w:val="20"/>
              </w:rPr>
              <w:t>Implementation</w:t>
            </w:r>
          </w:p>
        </w:tc>
      </w:tr>
      <w:tr w:rsidR="00F62B4F" w14:paraId="5EA35EDA" w14:textId="77777777" w:rsidTr="00B500A1">
        <w:trPr>
          <w:trHeight w:hRule="exact" w:val="480"/>
        </w:trPr>
        <w:tc>
          <w:tcPr>
            <w:tcW w:w="6770" w:type="dxa"/>
            <w:shd w:val="clear" w:color="auto" w:fill="4F81BD"/>
          </w:tcPr>
          <w:p w14:paraId="6D37EC97" w14:textId="77777777" w:rsidR="00F62B4F" w:rsidRDefault="00F62B4F" w:rsidP="00B500A1">
            <w:pPr>
              <w:pStyle w:val="TableParagraph"/>
              <w:spacing w:before="115"/>
              <w:rPr>
                <w:b/>
                <w:sz w:val="20"/>
              </w:rPr>
            </w:pPr>
            <w:r>
              <w:rPr>
                <w:b/>
                <w:color w:val="FFFFFF"/>
                <w:sz w:val="20"/>
              </w:rPr>
              <w:t>Core</w:t>
            </w:r>
          </w:p>
        </w:tc>
        <w:tc>
          <w:tcPr>
            <w:tcW w:w="2693" w:type="dxa"/>
            <w:shd w:val="clear" w:color="auto" w:fill="00BCE4"/>
          </w:tcPr>
          <w:p w14:paraId="157C5A5D" w14:textId="77777777" w:rsidR="00F62B4F" w:rsidRDefault="00F62B4F" w:rsidP="00B500A1">
            <w:pPr>
              <w:pStyle w:val="TableParagraph"/>
              <w:spacing w:before="115"/>
              <w:rPr>
                <w:b/>
                <w:sz w:val="20"/>
              </w:rPr>
            </w:pPr>
            <w:r>
              <w:rPr>
                <w:b/>
                <w:color w:val="FFFFFF"/>
                <w:sz w:val="20"/>
              </w:rPr>
              <w:t>Profession Specific</w:t>
            </w:r>
          </w:p>
        </w:tc>
      </w:tr>
      <w:tr w:rsidR="003D1DEE" w14:paraId="35BAED60" w14:textId="77777777" w:rsidTr="00624F4B">
        <w:trPr>
          <w:trHeight w:hRule="exact" w:val="800"/>
        </w:trPr>
        <w:tc>
          <w:tcPr>
            <w:tcW w:w="6770" w:type="dxa"/>
          </w:tcPr>
          <w:p w14:paraId="1A925F5D" w14:textId="1EF810C2" w:rsidR="003D1DEE" w:rsidRDefault="003D1DEE" w:rsidP="004858EE">
            <w:pPr>
              <w:pStyle w:val="TableParagraph"/>
              <w:tabs>
                <w:tab w:val="left" w:pos="1176"/>
              </w:tabs>
              <w:spacing w:before="117"/>
              <w:ind w:left="893" w:hanging="851"/>
              <w:rPr>
                <w:sz w:val="20"/>
              </w:rPr>
            </w:pPr>
            <w:r>
              <w:rPr>
                <w:sz w:val="20"/>
              </w:rPr>
              <w:t>4.2.1</w:t>
            </w:r>
            <w:r>
              <w:rPr>
                <w:sz w:val="20"/>
              </w:rPr>
              <w:tab/>
              <w:t>Promote and ensure organisational alignment to the National Scheme Strategy.</w:t>
            </w:r>
          </w:p>
        </w:tc>
        <w:tc>
          <w:tcPr>
            <w:tcW w:w="2693" w:type="dxa"/>
            <w:vMerge w:val="restart"/>
          </w:tcPr>
          <w:p w14:paraId="7C61244F" w14:textId="4EBCE20B" w:rsidR="003D1DEE" w:rsidRDefault="003D1DEE" w:rsidP="003D1DEE">
            <w:pPr>
              <w:pStyle w:val="TableParagraph"/>
              <w:spacing w:before="115"/>
              <w:ind w:right="136"/>
              <w:rPr>
                <w:i/>
                <w:sz w:val="20"/>
              </w:rPr>
            </w:pPr>
            <w:r>
              <w:rPr>
                <w:i/>
                <w:sz w:val="20"/>
              </w:rPr>
              <w:t>Profession-specific services, as listed in the National Board’s regulatory plan and annual budget.</w:t>
            </w:r>
          </w:p>
        </w:tc>
      </w:tr>
      <w:tr w:rsidR="003D1DEE" w14:paraId="3150F99F" w14:textId="77777777" w:rsidTr="00624F4B">
        <w:trPr>
          <w:trHeight w:hRule="exact" w:val="677"/>
        </w:trPr>
        <w:tc>
          <w:tcPr>
            <w:tcW w:w="6770" w:type="dxa"/>
          </w:tcPr>
          <w:p w14:paraId="2D203731" w14:textId="23AD2CF5" w:rsidR="003D1DEE" w:rsidRDefault="003D1DEE" w:rsidP="003D1DEE">
            <w:pPr>
              <w:pStyle w:val="TableParagraph"/>
              <w:tabs>
                <w:tab w:val="left" w:pos="1034"/>
              </w:tabs>
              <w:spacing w:before="117"/>
              <w:ind w:left="893" w:hanging="851"/>
              <w:rPr>
                <w:sz w:val="20"/>
              </w:rPr>
            </w:pPr>
            <w:r>
              <w:rPr>
                <w:sz w:val="20"/>
              </w:rPr>
              <w:t>4.2.2</w:t>
            </w:r>
            <w:r>
              <w:rPr>
                <w:sz w:val="20"/>
              </w:rPr>
              <w:tab/>
            </w:r>
            <w:r w:rsidR="00826C40" w:rsidRPr="009E28D7">
              <w:rPr>
                <w:color w:val="000000" w:themeColor="text1"/>
                <w:sz w:val="20"/>
              </w:rPr>
              <w:t xml:space="preserve">Promote and ensure </w:t>
            </w:r>
            <w:r w:rsidRPr="009E28D7">
              <w:rPr>
                <w:color w:val="000000" w:themeColor="text1"/>
                <w:sz w:val="20"/>
              </w:rPr>
              <w:t>management oversight for effective delivery of scheme-level strategic initiatives.</w:t>
            </w:r>
          </w:p>
        </w:tc>
        <w:tc>
          <w:tcPr>
            <w:tcW w:w="2693" w:type="dxa"/>
            <w:vMerge/>
          </w:tcPr>
          <w:p w14:paraId="47F2310F" w14:textId="179671B5" w:rsidR="003D1DEE" w:rsidRDefault="003D1DEE" w:rsidP="003D1DEE">
            <w:pPr>
              <w:pStyle w:val="TableParagraph"/>
              <w:spacing w:before="115"/>
              <w:ind w:right="136"/>
              <w:rPr>
                <w:i/>
                <w:sz w:val="20"/>
              </w:rPr>
            </w:pPr>
          </w:p>
        </w:tc>
      </w:tr>
      <w:tr w:rsidR="003D1DEE" w14:paraId="5A5B57DD" w14:textId="77777777" w:rsidTr="00624F4B">
        <w:trPr>
          <w:trHeight w:hRule="exact" w:val="567"/>
        </w:trPr>
        <w:tc>
          <w:tcPr>
            <w:tcW w:w="6770" w:type="dxa"/>
          </w:tcPr>
          <w:p w14:paraId="3C7AAC75" w14:textId="29B88490" w:rsidR="003D1DEE" w:rsidRDefault="003D1DEE" w:rsidP="003D1DEE">
            <w:pPr>
              <w:pStyle w:val="TableParagraph"/>
              <w:tabs>
                <w:tab w:val="left" w:pos="820"/>
              </w:tabs>
              <w:spacing w:before="117"/>
              <w:rPr>
                <w:sz w:val="20"/>
              </w:rPr>
            </w:pPr>
            <w:r>
              <w:rPr>
                <w:sz w:val="20"/>
              </w:rPr>
              <w:t>4.2.3</w:t>
            </w:r>
            <w:r>
              <w:rPr>
                <w:sz w:val="20"/>
              </w:rPr>
              <w:tab/>
              <w:t>Deliver regular HPA and strategy performance</w:t>
            </w:r>
            <w:r>
              <w:rPr>
                <w:spacing w:val="-23"/>
                <w:sz w:val="20"/>
              </w:rPr>
              <w:t xml:space="preserve"> </w:t>
            </w:r>
            <w:r>
              <w:rPr>
                <w:sz w:val="20"/>
              </w:rPr>
              <w:t>reports.</w:t>
            </w:r>
          </w:p>
        </w:tc>
        <w:tc>
          <w:tcPr>
            <w:tcW w:w="2693" w:type="dxa"/>
            <w:vMerge/>
          </w:tcPr>
          <w:p w14:paraId="4936E77C" w14:textId="47573A1D" w:rsidR="003D1DEE" w:rsidRDefault="003D1DEE" w:rsidP="003D1DEE">
            <w:pPr>
              <w:pStyle w:val="TableParagraph"/>
              <w:spacing w:before="115"/>
              <w:ind w:right="136"/>
              <w:rPr>
                <w:i/>
                <w:sz w:val="20"/>
              </w:rPr>
            </w:pPr>
          </w:p>
        </w:tc>
      </w:tr>
    </w:tbl>
    <w:p w14:paraId="5DFD787F" w14:textId="77777777" w:rsidR="009E28D7" w:rsidRPr="009E28D7" w:rsidRDefault="009E28D7" w:rsidP="009E28D7">
      <w:pPr>
        <w:pStyle w:val="ListParagraph"/>
        <w:tabs>
          <w:tab w:val="left" w:pos="577"/>
        </w:tabs>
        <w:spacing w:before="71" w:line="240" w:lineRule="auto"/>
        <w:ind w:left="576" w:firstLine="0"/>
        <w:jc w:val="right"/>
        <w:rPr>
          <w:b/>
          <w:sz w:val="20"/>
        </w:rPr>
      </w:pPr>
    </w:p>
    <w:p w14:paraId="7D468EA0" w14:textId="70A3FBBD" w:rsidR="00F62B4F" w:rsidRDefault="00F62B4F" w:rsidP="00F62B4F">
      <w:pPr>
        <w:pStyle w:val="ListParagraph"/>
        <w:numPr>
          <w:ilvl w:val="0"/>
          <w:numId w:val="29"/>
        </w:numPr>
        <w:tabs>
          <w:tab w:val="left" w:pos="577"/>
        </w:tabs>
        <w:spacing w:before="71" w:line="240" w:lineRule="auto"/>
        <w:ind w:left="576" w:hanging="355"/>
        <w:jc w:val="left"/>
        <w:rPr>
          <w:b/>
          <w:sz w:val="20"/>
        </w:rPr>
      </w:pPr>
      <w:r>
        <w:rPr>
          <w:b/>
          <w:color w:val="007DC3"/>
          <w:sz w:val="20"/>
        </w:rPr>
        <w:t>Policy</w:t>
      </w:r>
    </w:p>
    <w:p w14:paraId="16DA8C0F" w14:textId="77777777" w:rsidR="00F62B4F" w:rsidRDefault="00F62B4F" w:rsidP="00F62B4F">
      <w:pPr>
        <w:pStyle w:val="BodyText"/>
        <w:spacing w:before="8"/>
        <w:rPr>
          <w:b/>
          <w:sz w:val="1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8"/>
        <w:gridCol w:w="2686"/>
      </w:tblGrid>
      <w:tr w:rsidR="00F62B4F" w14:paraId="0EFEA578" w14:textId="77777777" w:rsidTr="00B500A1">
        <w:trPr>
          <w:trHeight w:hRule="exact" w:val="718"/>
        </w:trPr>
        <w:tc>
          <w:tcPr>
            <w:tcW w:w="9463" w:type="dxa"/>
            <w:gridSpan w:val="2"/>
          </w:tcPr>
          <w:p w14:paraId="593BDFB5" w14:textId="77777777" w:rsidR="00F62B4F" w:rsidRDefault="00F62B4F" w:rsidP="00B500A1">
            <w:pPr>
              <w:pStyle w:val="TableParagraph"/>
              <w:spacing w:before="2"/>
              <w:ind w:left="0"/>
              <w:rPr>
                <w:b/>
                <w:sz w:val="20"/>
              </w:rPr>
            </w:pPr>
          </w:p>
          <w:p w14:paraId="69020ECC" w14:textId="77777777" w:rsidR="00F62B4F" w:rsidRDefault="00F62B4F" w:rsidP="00B500A1">
            <w:pPr>
              <w:pStyle w:val="TableParagraph"/>
              <w:tabs>
                <w:tab w:val="left" w:pos="820"/>
              </w:tabs>
              <w:rPr>
                <w:b/>
                <w:sz w:val="20"/>
              </w:rPr>
            </w:pPr>
            <w:r>
              <w:rPr>
                <w:b/>
                <w:sz w:val="20"/>
              </w:rPr>
              <w:t>5.1</w:t>
            </w:r>
            <w:r>
              <w:rPr>
                <w:b/>
                <w:sz w:val="20"/>
              </w:rPr>
              <w:tab/>
              <w:t>Policy</w:t>
            </w:r>
          </w:p>
        </w:tc>
      </w:tr>
      <w:tr w:rsidR="00F62B4F" w14:paraId="11411D76" w14:textId="77777777" w:rsidTr="00B500A1">
        <w:trPr>
          <w:trHeight w:hRule="exact" w:val="480"/>
        </w:trPr>
        <w:tc>
          <w:tcPr>
            <w:tcW w:w="6778" w:type="dxa"/>
            <w:shd w:val="clear" w:color="auto" w:fill="4F81BD"/>
          </w:tcPr>
          <w:p w14:paraId="5A1E9BA6" w14:textId="77777777" w:rsidR="00F62B4F" w:rsidRDefault="00F62B4F" w:rsidP="00B500A1">
            <w:pPr>
              <w:pStyle w:val="TableParagraph"/>
              <w:spacing w:before="115"/>
              <w:rPr>
                <w:b/>
                <w:sz w:val="20"/>
              </w:rPr>
            </w:pPr>
            <w:r>
              <w:rPr>
                <w:b/>
                <w:color w:val="FFFFFF"/>
                <w:sz w:val="20"/>
              </w:rPr>
              <w:t>Core</w:t>
            </w:r>
          </w:p>
        </w:tc>
        <w:tc>
          <w:tcPr>
            <w:tcW w:w="2686" w:type="dxa"/>
            <w:shd w:val="clear" w:color="auto" w:fill="00BCE4"/>
          </w:tcPr>
          <w:p w14:paraId="63460BD7" w14:textId="77777777" w:rsidR="00F62B4F" w:rsidRDefault="00F62B4F" w:rsidP="00B500A1">
            <w:pPr>
              <w:pStyle w:val="TableParagraph"/>
              <w:spacing w:before="115"/>
              <w:ind w:left="103"/>
              <w:rPr>
                <w:b/>
                <w:sz w:val="20"/>
              </w:rPr>
            </w:pPr>
            <w:r>
              <w:rPr>
                <w:b/>
                <w:color w:val="FFFFFF"/>
                <w:sz w:val="20"/>
              </w:rPr>
              <w:t>Profession Specific</w:t>
            </w:r>
          </w:p>
        </w:tc>
      </w:tr>
      <w:tr w:rsidR="00F62B4F" w14:paraId="77EDF230" w14:textId="77777777" w:rsidTr="00B500A1">
        <w:trPr>
          <w:trHeight w:hRule="exact" w:val="710"/>
        </w:trPr>
        <w:tc>
          <w:tcPr>
            <w:tcW w:w="6778" w:type="dxa"/>
          </w:tcPr>
          <w:p w14:paraId="0A13EFFE" w14:textId="77777777" w:rsidR="00F62B4F" w:rsidRDefault="00F62B4F" w:rsidP="00B500A1">
            <w:pPr>
              <w:pStyle w:val="TableParagraph"/>
              <w:tabs>
                <w:tab w:val="left" w:pos="820"/>
              </w:tabs>
              <w:spacing w:before="115"/>
              <w:ind w:left="820" w:right="1095" w:hanging="721"/>
              <w:rPr>
                <w:sz w:val="20"/>
              </w:rPr>
            </w:pPr>
            <w:r>
              <w:rPr>
                <w:sz w:val="20"/>
              </w:rPr>
              <w:t>5.1.1</w:t>
            </w:r>
            <w:r>
              <w:rPr>
                <w:sz w:val="20"/>
              </w:rPr>
              <w:tab/>
              <w:t>Maintain</w:t>
            </w:r>
            <w:r>
              <w:rPr>
                <w:spacing w:val="-13"/>
                <w:sz w:val="20"/>
              </w:rPr>
              <w:t xml:space="preserve"> </w:t>
            </w:r>
            <w:r>
              <w:rPr>
                <w:sz w:val="20"/>
              </w:rPr>
              <w:t>procedures</w:t>
            </w:r>
            <w:r>
              <w:rPr>
                <w:spacing w:val="-14"/>
                <w:sz w:val="20"/>
              </w:rPr>
              <w:t xml:space="preserve"> </w:t>
            </w:r>
            <w:r>
              <w:rPr>
                <w:sz w:val="20"/>
              </w:rPr>
              <w:t>for</w:t>
            </w:r>
            <w:r>
              <w:rPr>
                <w:spacing w:val="-14"/>
                <w:sz w:val="20"/>
              </w:rPr>
              <w:t xml:space="preserve"> </w:t>
            </w:r>
            <w:r>
              <w:rPr>
                <w:sz w:val="20"/>
              </w:rPr>
              <w:t>the</w:t>
            </w:r>
            <w:r>
              <w:rPr>
                <w:spacing w:val="-15"/>
                <w:sz w:val="20"/>
              </w:rPr>
              <w:t xml:space="preserve"> </w:t>
            </w:r>
            <w:r>
              <w:rPr>
                <w:sz w:val="20"/>
              </w:rPr>
              <w:t>development</w:t>
            </w:r>
            <w:r>
              <w:rPr>
                <w:spacing w:val="-13"/>
                <w:sz w:val="20"/>
              </w:rPr>
              <w:t xml:space="preserve"> </w:t>
            </w:r>
            <w:r>
              <w:rPr>
                <w:sz w:val="20"/>
              </w:rPr>
              <w:t>of</w:t>
            </w:r>
            <w:r>
              <w:rPr>
                <w:spacing w:val="-13"/>
                <w:sz w:val="20"/>
              </w:rPr>
              <w:t xml:space="preserve"> </w:t>
            </w:r>
            <w:r>
              <w:rPr>
                <w:sz w:val="20"/>
              </w:rPr>
              <w:t>registration</w:t>
            </w:r>
            <w:r>
              <w:rPr>
                <w:spacing w:val="-1"/>
                <w:w w:val="99"/>
                <w:sz w:val="20"/>
              </w:rPr>
              <w:t xml:space="preserve"> </w:t>
            </w:r>
            <w:r>
              <w:rPr>
                <w:sz w:val="20"/>
              </w:rPr>
              <w:t>standards,</w:t>
            </w:r>
            <w:r>
              <w:rPr>
                <w:spacing w:val="-15"/>
                <w:sz w:val="20"/>
              </w:rPr>
              <w:t xml:space="preserve"> </w:t>
            </w:r>
            <w:r>
              <w:rPr>
                <w:sz w:val="20"/>
              </w:rPr>
              <w:t>codes,</w:t>
            </w:r>
            <w:r>
              <w:rPr>
                <w:spacing w:val="-15"/>
                <w:sz w:val="20"/>
              </w:rPr>
              <w:t xml:space="preserve"> </w:t>
            </w:r>
            <w:r>
              <w:rPr>
                <w:sz w:val="20"/>
              </w:rPr>
              <w:t>policies</w:t>
            </w:r>
            <w:r>
              <w:rPr>
                <w:spacing w:val="-12"/>
                <w:sz w:val="20"/>
              </w:rPr>
              <w:t xml:space="preserve"> </w:t>
            </w:r>
            <w:r>
              <w:rPr>
                <w:sz w:val="20"/>
              </w:rPr>
              <w:t>and</w:t>
            </w:r>
            <w:r>
              <w:rPr>
                <w:spacing w:val="-13"/>
                <w:sz w:val="20"/>
              </w:rPr>
              <w:t xml:space="preserve"> </w:t>
            </w:r>
            <w:r>
              <w:rPr>
                <w:sz w:val="20"/>
              </w:rPr>
              <w:t>guidelines</w:t>
            </w:r>
          </w:p>
        </w:tc>
        <w:tc>
          <w:tcPr>
            <w:tcW w:w="2686" w:type="dxa"/>
            <w:vMerge w:val="restart"/>
          </w:tcPr>
          <w:p w14:paraId="39EA98A0" w14:textId="77777777" w:rsidR="00F62B4F" w:rsidRDefault="00F62B4F" w:rsidP="00B500A1">
            <w:pPr>
              <w:pStyle w:val="TableParagraph"/>
              <w:spacing w:before="115"/>
              <w:ind w:left="103" w:right="126" w:hanging="1"/>
              <w:rPr>
                <w:i/>
                <w:sz w:val="20"/>
              </w:rPr>
            </w:pPr>
            <w:r>
              <w:rPr>
                <w:i/>
                <w:sz w:val="20"/>
              </w:rPr>
              <w:t>Profession-specific services, as listed in the National Board’s regulatory plan and annual budget.</w:t>
            </w:r>
          </w:p>
        </w:tc>
      </w:tr>
      <w:tr w:rsidR="00F62B4F" w14:paraId="293B697E" w14:textId="77777777" w:rsidTr="00B500A1">
        <w:trPr>
          <w:trHeight w:hRule="exact" w:val="708"/>
        </w:trPr>
        <w:tc>
          <w:tcPr>
            <w:tcW w:w="6778" w:type="dxa"/>
          </w:tcPr>
          <w:p w14:paraId="7E7100E3" w14:textId="77777777" w:rsidR="00F62B4F" w:rsidRDefault="00F62B4F" w:rsidP="00B500A1">
            <w:pPr>
              <w:pStyle w:val="TableParagraph"/>
              <w:tabs>
                <w:tab w:val="left" w:pos="820"/>
              </w:tabs>
              <w:spacing w:before="115"/>
              <w:ind w:left="820" w:right="667" w:hanging="721"/>
              <w:rPr>
                <w:sz w:val="20"/>
              </w:rPr>
            </w:pPr>
            <w:r>
              <w:rPr>
                <w:sz w:val="20"/>
              </w:rPr>
              <w:t>5.1.2</w:t>
            </w:r>
            <w:r>
              <w:rPr>
                <w:sz w:val="20"/>
              </w:rPr>
              <w:tab/>
              <w:t>Develop,</w:t>
            </w:r>
            <w:r>
              <w:rPr>
                <w:spacing w:val="-13"/>
                <w:sz w:val="20"/>
              </w:rPr>
              <w:t xml:space="preserve"> </w:t>
            </w:r>
            <w:r>
              <w:rPr>
                <w:sz w:val="20"/>
              </w:rPr>
              <w:t>review,</w:t>
            </w:r>
            <w:r>
              <w:rPr>
                <w:spacing w:val="-15"/>
                <w:sz w:val="20"/>
              </w:rPr>
              <w:t xml:space="preserve"> </w:t>
            </w:r>
            <w:r>
              <w:rPr>
                <w:sz w:val="20"/>
              </w:rPr>
              <w:t>consult</w:t>
            </w:r>
            <w:r>
              <w:rPr>
                <w:spacing w:val="-13"/>
                <w:sz w:val="20"/>
              </w:rPr>
              <w:t xml:space="preserve"> </w:t>
            </w:r>
            <w:r>
              <w:rPr>
                <w:sz w:val="20"/>
              </w:rPr>
              <w:t>on</w:t>
            </w:r>
            <w:r>
              <w:rPr>
                <w:spacing w:val="-15"/>
                <w:sz w:val="20"/>
              </w:rPr>
              <w:t xml:space="preserve"> </w:t>
            </w:r>
            <w:r>
              <w:rPr>
                <w:sz w:val="20"/>
              </w:rPr>
              <w:t>and</w:t>
            </w:r>
            <w:r>
              <w:rPr>
                <w:spacing w:val="-13"/>
                <w:sz w:val="20"/>
              </w:rPr>
              <w:t xml:space="preserve"> </w:t>
            </w:r>
            <w:r>
              <w:rPr>
                <w:sz w:val="20"/>
              </w:rPr>
              <w:t>implement</w:t>
            </w:r>
            <w:r>
              <w:rPr>
                <w:spacing w:val="-15"/>
                <w:sz w:val="20"/>
              </w:rPr>
              <w:t xml:space="preserve"> </w:t>
            </w:r>
            <w:r>
              <w:rPr>
                <w:sz w:val="20"/>
              </w:rPr>
              <w:t>cross-profession</w:t>
            </w:r>
            <w:r>
              <w:rPr>
                <w:spacing w:val="-3"/>
                <w:w w:val="99"/>
                <w:sz w:val="20"/>
              </w:rPr>
              <w:t xml:space="preserve"> </w:t>
            </w:r>
            <w:r>
              <w:rPr>
                <w:sz w:val="20"/>
              </w:rPr>
              <w:t>standards,</w:t>
            </w:r>
            <w:r>
              <w:rPr>
                <w:spacing w:val="-16"/>
                <w:sz w:val="20"/>
              </w:rPr>
              <w:t xml:space="preserve"> </w:t>
            </w:r>
            <w:r>
              <w:rPr>
                <w:sz w:val="20"/>
              </w:rPr>
              <w:t>codes</w:t>
            </w:r>
            <w:r>
              <w:rPr>
                <w:spacing w:val="-14"/>
                <w:sz w:val="20"/>
              </w:rPr>
              <w:t xml:space="preserve"> </w:t>
            </w:r>
            <w:r>
              <w:rPr>
                <w:sz w:val="20"/>
              </w:rPr>
              <w:t>and</w:t>
            </w:r>
            <w:r>
              <w:rPr>
                <w:spacing w:val="-17"/>
                <w:sz w:val="20"/>
              </w:rPr>
              <w:t xml:space="preserve"> </w:t>
            </w:r>
            <w:r>
              <w:rPr>
                <w:sz w:val="20"/>
              </w:rPr>
              <w:t>guidelines</w:t>
            </w:r>
          </w:p>
        </w:tc>
        <w:tc>
          <w:tcPr>
            <w:tcW w:w="2686" w:type="dxa"/>
            <w:vMerge/>
          </w:tcPr>
          <w:p w14:paraId="503C0292" w14:textId="77777777" w:rsidR="00F62B4F" w:rsidRDefault="00F62B4F" w:rsidP="00B500A1"/>
        </w:tc>
      </w:tr>
      <w:tr w:rsidR="00F62B4F" w14:paraId="03C9AD2E" w14:textId="77777777" w:rsidTr="00B500A1">
        <w:trPr>
          <w:trHeight w:hRule="exact" w:val="878"/>
        </w:trPr>
        <w:tc>
          <w:tcPr>
            <w:tcW w:w="6778" w:type="dxa"/>
          </w:tcPr>
          <w:p w14:paraId="674AC111" w14:textId="77777777" w:rsidR="00F62B4F" w:rsidRDefault="00F62B4F" w:rsidP="00B500A1">
            <w:pPr>
              <w:pStyle w:val="TableParagraph"/>
              <w:tabs>
                <w:tab w:val="left" w:pos="820"/>
              </w:tabs>
              <w:spacing w:before="115"/>
              <w:ind w:left="820" w:right="358" w:hanging="720"/>
              <w:rPr>
                <w:sz w:val="20"/>
              </w:rPr>
            </w:pPr>
            <w:r>
              <w:rPr>
                <w:sz w:val="20"/>
              </w:rPr>
              <w:t>5.1.3</w:t>
            </w:r>
            <w:r>
              <w:rPr>
                <w:sz w:val="20"/>
              </w:rPr>
              <w:tab/>
              <w:t>Assist</w:t>
            </w:r>
            <w:r>
              <w:rPr>
                <w:spacing w:val="-12"/>
                <w:sz w:val="20"/>
              </w:rPr>
              <w:t xml:space="preserve"> </w:t>
            </w:r>
            <w:r>
              <w:rPr>
                <w:sz w:val="20"/>
              </w:rPr>
              <w:t>National</w:t>
            </w:r>
            <w:r>
              <w:rPr>
                <w:spacing w:val="-11"/>
                <w:sz w:val="20"/>
              </w:rPr>
              <w:t xml:space="preserve"> </w:t>
            </w:r>
            <w:r>
              <w:rPr>
                <w:sz w:val="20"/>
              </w:rPr>
              <w:t>Boards</w:t>
            </w:r>
            <w:r>
              <w:rPr>
                <w:spacing w:val="-10"/>
                <w:sz w:val="20"/>
              </w:rPr>
              <w:t xml:space="preserve"> </w:t>
            </w:r>
            <w:r>
              <w:rPr>
                <w:sz w:val="20"/>
              </w:rPr>
              <w:t>to</w:t>
            </w:r>
            <w:r>
              <w:rPr>
                <w:spacing w:val="-13"/>
                <w:sz w:val="20"/>
              </w:rPr>
              <w:t xml:space="preserve"> </w:t>
            </w:r>
            <w:r>
              <w:rPr>
                <w:sz w:val="20"/>
              </w:rPr>
              <w:t>develop,</w:t>
            </w:r>
            <w:r>
              <w:rPr>
                <w:spacing w:val="-11"/>
                <w:sz w:val="20"/>
              </w:rPr>
              <w:t xml:space="preserve"> </w:t>
            </w:r>
            <w:r>
              <w:rPr>
                <w:sz w:val="20"/>
              </w:rPr>
              <w:t>review</w:t>
            </w:r>
            <w:r>
              <w:rPr>
                <w:spacing w:val="-12"/>
                <w:sz w:val="20"/>
              </w:rPr>
              <w:t xml:space="preserve"> </w:t>
            </w:r>
            <w:r>
              <w:rPr>
                <w:sz w:val="20"/>
              </w:rPr>
              <w:t>and</w:t>
            </w:r>
            <w:r>
              <w:rPr>
                <w:spacing w:val="-11"/>
                <w:sz w:val="20"/>
              </w:rPr>
              <w:t xml:space="preserve"> </w:t>
            </w:r>
            <w:r>
              <w:rPr>
                <w:sz w:val="20"/>
              </w:rPr>
              <w:t>implement</w:t>
            </w:r>
            <w:r>
              <w:rPr>
                <w:spacing w:val="-11"/>
                <w:sz w:val="20"/>
              </w:rPr>
              <w:t xml:space="preserve"> </w:t>
            </w:r>
            <w:r>
              <w:rPr>
                <w:sz w:val="20"/>
              </w:rPr>
              <w:t>cross-</w:t>
            </w:r>
            <w:r>
              <w:rPr>
                <w:w w:val="99"/>
                <w:sz w:val="20"/>
              </w:rPr>
              <w:t xml:space="preserve"> </w:t>
            </w:r>
            <w:r>
              <w:rPr>
                <w:sz w:val="20"/>
              </w:rPr>
              <w:t>profession</w:t>
            </w:r>
            <w:r>
              <w:rPr>
                <w:spacing w:val="-14"/>
                <w:sz w:val="20"/>
              </w:rPr>
              <w:t xml:space="preserve"> </w:t>
            </w:r>
            <w:r>
              <w:rPr>
                <w:sz w:val="20"/>
              </w:rPr>
              <w:t>regulatory</w:t>
            </w:r>
            <w:r>
              <w:rPr>
                <w:spacing w:val="-16"/>
                <w:sz w:val="20"/>
              </w:rPr>
              <w:t xml:space="preserve"> </w:t>
            </w:r>
            <w:r>
              <w:rPr>
                <w:sz w:val="20"/>
              </w:rPr>
              <w:t>policy</w:t>
            </w:r>
            <w:r>
              <w:rPr>
                <w:spacing w:val="-12"/>
                <w:sz w:val="20"/>
              </w:rPr>
              <w:t xml:space="preserve"> </w:t>
            </w:r>
            <w:r>
              <w:rPr>
                <w:sz w:val="20"/>
              </w:rPr>
              <w:t>and</w:t>
            </w:r>
            <w:r>
              <w:rPr>
                <w:spacing w:val="-12"/>
                <w:sz w:val="20"/>
              </w:rPr>
              <w:t xml:space="preserve"> </w:t>
            </w:r>
            <w:r>
              <w:rPr>
                <w:sz w:val="20"/>
              </w:rPr>
              <w:t>profession</w:t>
            </w:r>
            <w:r>
              <w:rPr>
                <w:spacing w:val="-14"/>
                <w:sz w:val="20"/>
              </w:rPr>
              <w:t xml:space="preserve"> </w:t>
            </w:r>
            <w:r>
              <w:rPr>
                <w:sz w:val="20"/>
              </w:rPr>
              <w:t>specific</w:t>
            </w:r>
            <w:r>
              <w:rPr>
                <w:spacing w:val="-10"/>
                <w:sz w:val="20"/>
              </w:rPr>
              <w:t xml:space="preserve"> </w:t>
            </w:r>
            <w:r>
              <w:rPr>
                <w:sz w:val="20"/>
              </w:rPr>
              <w:t>policy</w:t>
            </w:r>
          </w:p>
        </w:tc>
        <w:tc>
          <w:tcPr>
            <w:tcW w:w="2686" w:type="dxa"/>
            <w:vMerge/>
          </w:tcPr>
          <w:p w14:paraId="39DD8F27" w14:textId="77777777" w:rsidR="00F62B4F" w:rsidRDefault="00F62B4F" w:rsidP="00B500A1"/>
        </w:tc>
      </w:tr>
      <w:tr w:rsidR="00F62B4F" w14:paraId="722B2AE3" w14:textId="77777777" w:rsidTr="00B500A1">
        <w:trPr>
          <w:trHeight w:hRule="exact" w:val="710"/>
        </w:trPr>
        <w:tc>
          <w:tcPr>
            <w:tcW w:w="6778" w:type="dxa"/>
          </w:tcPr>
          <w:p w14:paraId="6B05614D" w14:textId="77777777" w:rsidR="00F62B4F" w:rsidRDefault="00F62B4F" w:rsidP="00B500A1">
            <w:pPr>
              <w:pStyle w:val="TableParagraph"/>
              <w:tabs>
                <w:tab w:val="left" w:pos="820"/>
              </w:tabs>
              <w:spacing w:before="117"/>
              <w:ind w:left="820" w:right="505" w:hanging="721"/>
              <w:rPr>
                <w:sz w:val="20"/>
              </w:rPr>
            </w:pPr>
            <w:r>
              <w:rPr>
                <w:sz w:val="20"/>
              </w:rPr>
              <w:t>5.1.4</w:t>
            </w:r>
            <w:r>
              <w:rPr>
                <w:sz w:val="20"/>
              </w:rPr>
              <w:tab/>
              <w:t>Provide</w:t>
            </w:r>
            <w:r>
              <w:rPr>
                <w:spacing w:val="-11"/>
                <w:sz w:val="20"/>
              </w:rPr>
              <w:t xml:space="preserve"> </w:t>
            </w:r>
            <w:r>
              <w:rPr>
                <w:sz w:val="20"/>
              </w:rPr>
              <w:t>tools</w:t>
            </w:r>
            <w:r>
              <w:rPr>
                <w:spacing w:val="-11"/>
                <w:sz w:val="20"/>
              </w:rPr>
              <w:t xml:space="preserve"> </w:t>
            </w:r>
            <w:r>
              <w:rPr>
                <w:sz w:val="20"/>
              </w:rPr>
              <w:t>to</w:t>
            </w:r>
            <w:r>
              <w:rPr>
                <w:spacing w:val="-14"/>
                <w:sz w:val="20"/>
              </w:rPr>
              <w:t xml:space="preserve"> </w:t>
            </w:r>
            <w:r>
              <w:rPr>
                <w:sz w:val="20"/>
              </w:rPr>
              <w:t>support</w:t>
            </w:r>
            <w:r>
              <w:rPr>
                <w:spacing w:val="-13"/>
                <w:sz w:val="20"/>
              </w:rPr>
              <w:t xml:space="preserve"> </w:t>
            </w:r>
            <w:r>
              <w:rPr>
                <w:sz w:val="20"/>
              </w:rPr>
              <w:t>regulatory</w:t>
            </w:r>
            <w:r>
              <w:rPr>
                <w:spacing w:val="-16"/>
                <w:sz w:val="20"/>
              </w:rPr>
              <w:t xml:space="preserve"> </w:t>
            </w:r>
            <w:r>
              <w:rPr>
                <w:sz w:val="20"/>
              </w:rPr>
              <w:t>policy</w:t>
            </w:r>
            <w:r>
              <w:rPr>
                <w:spacing w:val="-16"/>
                <w:sz w:val="20"/>
              </w:rPr>
              <w:t xml:space="preserve"> </w:t>
            </w:r>
            <w:r>
              <w:rPr>
                <w:sz w:val="20"/>
              </w:rPr>
              <w:t>development,</w:t>
            </w:r>
            <w:r>
              <w:rPr>
                <w:spacing w:val="-16"/>
                <w:sz w:val="20"/>
              </w:rPr>
              <w:t xml:space="preserve"> </w:t>
            </w:r>
            <w:r>
              <w:rPr>
                <w:sz w:val="20"/>
              </w:rPr>
              <w:t>review</w:t>
            </w:r>
            <w:r>
              <w:rPr>
                <w:spacing w:val="-1"/>
                <w:w w:val="99"/>
                <w:sz w:val="20"/>
              </w:rPr>
              <w:t xml:space="preserve"> </w:t>
            </w:r>
            <w:r>
              <w:rPr>
                <w:sz w:val="20"/>
              </w:rPr>
              <w:t>and</w:t>
            </w:r>
            <w:r>
              <w:rPr>
                <w:spacing w:val="-22"/>
                <w:sz w:val="20"/>
              </w:rPr>
              <w:t xml:space="preserve"> </w:t>
            </w:r>
            <w:r>
              <w:rPr>
                <w:sz w:val="20"/>
              </w:rPr>
              <w:t>evaluation</w:t>
            </w:r>
          </w:p>
        </w:tc>
        <w:tc>
          <w:tcPr>
            <w:tcW w:w="2686" w:type="dxa"/>
            <w:vMerge/>
          </w:tcPr>
          <w:p w14:paraId="4872AB87" w14:textId="77777777" w:rsidR="00F62B4F" w:rsidRDefault="00F62B4F" w:rsidP="00B500A1"/>
        </w:tc>
      </w:tr>
      <w:tr w:rsidR="00F62B4F" w14:paraId="2113F680" w14:textId="77777777" w:rsidTr="00B500A1">
        <w:trPr>
          <w:trHeight w:hRule="exact" w:val="710"/>
        </w:trPr>
        <w:tc>
          <w:tcPr>
            <w:tcW w:w="6778" w:type="dxa"/>
          </w:tcPr>
          <w:p w14:paraId="7D19464A" w14:textId="77777777" w:rsidR="00F62B4F" w:rsidRDefault="00F62B4F" w:rsidP="00B500A1">
            <w:pPr>
              <w:pStyle w:val="TableParagraph"/>
              <w:tabs>
                <w:tab w:val="left" w:pos="820"/>
              </w:tabs>
              <w:spacing w:before="117"/>
              <w:ind w:left="820" w:right="686" w:hanging="721"/>
              <w:rPr>
                <w:sz w:val="20"/>
              </w:rPr>
            </w:pPr>
            <w:r>
              <w:rPr>
                <w:sz w:val="20"/>
              </w:rPr>
              <w:t>5.1.5</w:t>
            </w:r>
            <w:r>
              <w:rPr>
                <w:sz w:val="20"/>
              </w:rPr>
              <w:tab/>
              <w:t>Coordinate</w:t>
            </w:r>
            <w:r>
              <w:rPr>
                <w:spacing w:val="-14"/>
                <w:sz w:val="20"/>
              </w:rPr>
              <w:t xml:space="preserve"> </w:t>
            </w:r>
            <w:r>
              <w:rPr>
                <w:sz w:val="20"/>
              </w:rPr>
              <w:t>work</w:t>
            </w:r>
            <w:r>
              <w:rPr>
                <w:spacing w:val="-10"/>
                <w:sz w:val="20"/>
              </w:rPr>
              <w:t xml:space="preserve"> </w:t>
            </w:r>
            <w:r>
              <w:rPr>
                <w:sz w:val="20"/>
              </w:rPr>
              <w:t>on</w:t>
            </w:r>
            <w:r>
              <w:rPr>
                <w:spacing w:val="-11"/>
                <w:sz w:val="20"/>
              </w:rPr>
              <w:t xml:space="preserve"> </w:t>
            </w:r>
            <w:r>
              <w:rPr>
                <w:sz w:val="20"/>
              </w:rPr>
              <w:t>whole</w:t>
            </w:r>
            <w:r>
              <w:rPr>
                <w:spacing w:val="-11"/>
                <w:sz w:val="20"/>
              </w:rPr>
              <w:t xml:space="preserve"> </w:t>
            </w:r>
            <w:r>
              <w:rPr>
                <w:sz w:val="20"/>
              </w:rPr>
              <w:t>of</w:t>
            </w:r>
            <w:r>
              <w:rPr>
                <w:spacing w:val="-11"/>
                <w:sz w:val="20"/>
              </w:rPr>
              <w:t xml:space="preserve"> </w:t>
            </w:r>
            <w:r>
              <w:rPr>
                <w:sz w:val="20"/>
              </w:rPr>
              <w:t>Scheme,</w:t>
            </w:r>
            <w:r>
              <w:rPr>
                <w:spacing w:val="-13"/>
                <w:sz w:val="20"/>
              </w:rPr>
              <w:t xml:space="preserve"> </w:t>
            </w:r>
            <w:r>
              <w:rPr>
                <w:sz w:val="20"/>
              </w:rPr>
              <w:t>cross-directorate</w:t>
            </w:r>
            <w:r>
              <w:rPr>
                <w:spacing w:val="-14"/>
                <w:sz w:val="20"/>
              </w:rPr>
              <w:t xml:space="preserve"> </w:t>
            </w:r>
            <w:r>
              <w:rPr>
                <w:sz w:val="20"/>
              </w:rPr>
              <w:t>and</w:t>
            </w:r>
            <w:r>
              <w:rPr>
                <w:spacing w:val="-1"/>
                <w:w w:val="99"/>
                <w:sz w:val="20"/>
              </w:rPr>
              <w:t xml:space="preserve"> </w:t>
            </w:r>
            <w:r>
              <w:rPr>
                <w:sz w:val="20"/>
              </w:rPr>
              <w:t>profession</w:t>
            </w:r>
            <w:r>
              <w:rPr>
                <w:spacing w:val="-15"/>
                <w:sz w:val="20"/>
              </w:rPr>
              <w:t xml:space="preserve"> </w:t>
            </w:r>
            <w:r>
              <w:rPr>
                <w:sz w:val="20"/>
              </w:rPr>
              <w:t>specific</w:t>
            </w:r>
            <w:r>
              <w:rPr>
                <w:spacing w:val="-13"/>
                <w:sz w:val="20"/>
              </w:rPr>
              <w:t xml:space="preserve"> </w:t>
            </w:r>
            <w:r>
              <w:rPr>
                <w:sz w:val="20"/>
              </w:rPr>
              <w:t>regulatory</w:t>
            </w:r>
            <w:r>
              <w:rPr>
                <w:spacing w:val="-17"/>
                <w:sz w:val="20"/>
              </w:rPr>
              <w:t xml:space="preserve"> </w:t>
            </w:r>
            <w:r>
              <w:rPr>
                <w:sz w:val="20"/>
              </w:rPr>
              <w:t>policy</w:t>
            </w:r>
            <w:r>
              <w:rPr>
                <w:spacing w:val="-17"/>
                <w:sz w:val="20"/>
              </w:rPr>
              <w:t xml:space="preserve"> </w:t>
            </w:r>
            <w:r>
              <w:rPr>
                <w:sz w:val="20"/>
              </w:rPr>
              <w:t>issues</w:t>
            </w:r>
          </w:p>
        </w:tc>
        <w:tc>
          <w:tcPr>
            <w:tcW w:w="2686" w:type="dxa"/>
            <w:vMerge/>
          </w:tcPr>
          <w:p w14:paraId="4DAA8097" w14:textId="77777777" w:rsidR="00F62B4F" w:rsidRDefault="00F62B4F" w:rsidP="00B500A1"/>
        </w:tc>
      </w:tr>
    </w:tbl>
    <w:p w14:paraId="15E45795" w14:textId="77777777" w:rsidR="00F62B4F" w:rsidRDefault="00F62B4F" w:rsidP="00F62B4F">
      <w:pPr>
        <w:sectPr w:rsidR="00F62B4F">
          <w:pgSz w:w="11900" w:h="16860"/>
          <w:pgMar w:top="1280" w:right="800" w:bottom="1180" w:left="1180" w:header="0" w:footer="938" w:gutter="0"/>
          <w:cols w:space="720"/>
        </w:sectPr>
      </w:pPr>
    </w:p>
    <w:p w14:paraId="7400A2C0" w14:textId="77777777" w:rsidR="00F62B4F" w:rsidRDefault="00F62B4F" w:rsidP="00F62B4F">
      <w:pPr>
        <w:pStyle w:val="BodyText"/>
        <w:spacing w:before="1"/>
        <w:rPr>
          <w:rFonts w:ascii="Times New Roman"/>
          <w:sz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0"/>
        <w:gridCol w:w="2693"/>
      </w:tblGrid>
      <w:tr w:rsidR="00F62B4F" w14:paraId="17927B5B" w14:textId="77777777" w:rsidTr="00B500A1">
        <w:trPr>
          <w:trHeight w:hRule="exact" w:val="715"/>
        </w:trPr>
        <w:tc>
          <w:tcPr>
            <w:tcW w:w="9463" w:type="dxa"/>
            <w:gridSpan w:val="2"/>
          </w:tcPr>
          <w:p w14:paraId="5770A5B8" w14:textId="77777777" w:rsidR="00F62B4F" w:rsidRDefault="00F62B4F" w:rsidP="00B500A1">
            <w:pPr>
              <w:pStyle w:val="TableParagraph"/>
              <w:tabs>
                <w:tab w:val="left" w:pos="820"/>
              </w:tabs>
              <w:spacing w:before="196"/>
              <w:rPr>
                <w:b/>
                <w:sz w:val="20"/>
              </w:rPr>
            </w:pPr>
            <w:r>
              <w:rPr>
                <w:b/>
                <w:sz w:val="20"/>
              </w:rPr>
              <w:t>5.2</w:t>
            </w:r>
            <w:r>
              <w:rPr>
                <w:b/>
                <w:sz w:val="20"/>
              </w:rPr>
              <w:tab/>
              <w:t>Accreditation</w:t>
            </w:r>
          </w:p>
        </w:tc>
      </w:tr>
      <w:tr w:rsidR="00F62B4F" w14:paraId="2A82D851" w14:textId="77777777" w:rsidTr="00B500A1">
        <w:trPr>
          <w:trHeight w:hRule="exact" w:val="480"/>
        </w:trPr>
        <w:tc>
          <w:tcPr>
            <w:tcW w:w="6770" w:type="dxa"/>
            <w:shd w:val="clear" w:color="auto" w:fill="4F81BD"/>
          </w:tcPr>
          <w:p w14:paraId="69932108" w14:textId="77777777" w:rsidR="00F62B4F" w:rsidRDefault="00F62B4F" w:rsidP="00B500A1">
            <w:pPr>
              <w:pStyle w:val="TableParagraph"/>
              <w:spacing w:before="115"/>
              <w:rPr>
                <w:b/>
                <w:sz w:val="20"/>
              </w:rPr>
            </w:pPr>
            <w:r>
              <w:rPr>
                <w:b/>
                <w:color w:val="FFFFFF"/>
                <w:sz w:val="20"/>
              </w:rPr>
              <w:t>Core</w:t>
            </w:r>
          </w:p>
        </w:tc>
        <w:tc>
          <w:tcPr>
            <w:tcW w:w="2693" w:type="dxa"/>
            <w:shd w:val="clear" w:color="auto" w:fill="00BCE4"/>
          </w:tcPr>
          <w:p w14:paraId="4C671AFA" w14:textId="77777777" w:rsidR="00F62B4F" w:rsidRDefault="00F62B4F" w:rsidP="00B500A1">
            <w:pPr>
              <w:pStyle w:val="TableParagraph"/>
              <w:spacing w:before="115"/>
              <w:rPr>
                <w:b/>
                <w:sz w:val="20"/>
              </w:rPr>
            </w:pPr>
            <w:r>
              <w:rPr>
                <w:b/>
                <w:color w:val="FFFFFF"/>
                <w:sz w:val="20"/>
              </w:rPr>
              <w:t>Profession Specific</w:t>
            </w:r>
          </w:p>
        </w:tc>
      </w:tr>
      <w:tr w:rsidR="00F62B4F" w14:paraId="69409BA6" w14:textId="77777777" w:rsidTr="00B500A1">
        <w:trPr>
          <w:trHeight w:hRule="exact" w:val="710"/>
        </w:trPr>
        <w:tc>
          <w:tcPr>
            <w:tcW w:w="6770" w:type="dxa"/>
          </w:tcPr>
          <w:p w14:paraId="78B159B0" w14:textId="77777777" w:rsidR="00F62B4F" w:rsidRDefault="00F62B4F" w:rsidP="00B500A1">
            <w:pPr>
              <w:pStyle w:val="TableParagraph"/>
              <w:tabs>
                <w:tab w:val="left" w:pos="820"/>
              </w:tabs>
              <w:spacing w:before="117"/>
              <w:ind w:left="820" w:right="1122" w:hanging="720"/>
              <w:rPr>
                <w:sz w:val="20"/>
              </w:rPr>
            </w:pPr>
            <w:r>
              <w:rPr>
                <w:sz w:val="20"/>
              </w:rPr>
              <w:t>5.2.1</w:t>
            </w:r>
            <w:r>
              <w:rPr>
                <w:sz w:val="20"/>
              </w:rPr>
              <w:tab/>
              <w:t>Support National Boards to oversight</w:t>
            </w:r>
            <w:r>
              <w:rPr>
                <w:spacing w:val="-16"/>
                <w:sz w:val="20"/>
              </w:rPr>
              <w:t xml:space="preserve"> </w:t>
            </w:r>
            <w:r>
              <w:rPr>
                <w:sz w:val="20"/>
              </w:rPr>
              <w:t>effective</w:t>
            </w:r>
            <w:r>
              <w:rPr>
                <w:spacing w:val="-5"/>
                <w:sz w:val="20"/>
              </w:rPr>
              <w:t xml:space="preserve"> </w:t>
            </w:r>
            <w:r>
              <w:rPr>
                <w:sz w:val="20"/>
              </w:rPr>
              <w:t>delivery</w:t>
            </w:r>
            <w:r>
              <w:rPr>
                <w:w w:val="99"/>
                <w:sz w:val="20"/>
              </w:rPr>
              <w:t xml:space="preserve"> </w:t>
            </w:r>
            <w:r>
              <w:rPr>
                <w:sz w:val="20"/>
              </w:rPr>
              <w:t>of accreditation</w:t>
            </w:r>
            <w:r>
              <w:rPr>
                <w:spacing w:val="-17"/>
                <w:sz w:val="20"/>
              </w:rPr>
              <w:t xml:space="preserve"> </w:t>
            </w:r>
            <w:r>
              <w:rPr>
                <w:sz w:val="20"/>
              </w:rPr>
              <w:t>functions</w:t>
            </w:r>
          </w:p>
        </w:tc>
        <w:tc>
          <w:tcPr>
            <w:tcW w:w="2693" w:type="dxa"/>
            <w:vMerge w:val="restart"/>
          </w:tcPr>
          <w:p w14:paraId="46CAB2F8" w14:textId="77777777" w:rsidR="00F62B4F" w:rsidRDefault="00F62B4F" w:rsidP="00B500A1">
            <w:pPr>
              <w:pStyle w:val="TableParagraph"/>
              <w:spacing w:before="115"/>
              <w:ind w:right="136" w:hanging="1"/>
              <w:rPr>
                <w:i/>
                <w:sz w:val="20"/>
              </w:rPr>
            </w:pPr>
            <w:r>
              <w:rPr>
                <w:i/>
                <w:sz w:val="20"/>
              </w:rPr>
              <w:t>Profession-specific services, as listed in the National Board’s regulatory plan and annual budget.</w:t>
            </w:r>
          </w:p>
        </w:tc>
      </w:tr>
      <w:tr w:rsidR="00F62B4F" w14:paraId="5793E7DE" w14:textId="77777777" w:rsidTr="00B500A1">
        <w:trPr>
          <w:trHeight w:hRule="exact" w:val="710"/>
        </w:trPr>
        <w:tc>
          <w:tcPr>
            <w:tcW w:w="6770" w:type="dxa"/>
          </w:tcPr>
          <w:p w14:paraId="6EA01B0D" w14:textId="77777777" w:rsidR="00F62B4F" w:rsidRDefault="00F62B4F" w:rsidP="00B500A1">
            <w:pPr>
              <w:pStyle w:val="TableParagraph"/>
              <w:tabs>
                <w:tab w:val="left" w:pos="820"/>
              </w:tabs>
              <w:spacing w:before="117"/>
              <w:ind w:left="820" w:right="580" w:hanging="721"/>
              <w:rPr>
                <w:sz w:val="20"/>
              </w:rPr>
            </w:pPr>
            <w:r>
              <w:rPr>
                <w:sz w:val="20"/>
              </w:rPr>
              <w:t>5.2.2</w:t>
            </w:r>
            <w:r>
              <w:rPr>
                <w:sz w:val="20"/>
              </w:rPr>
              <w:tab/>
              <w:t>Support accreditation committees to deliver</w:t>
            </w:r>
            <w:r>
              <w:rPr>
                <w:spacing w:val="-21"/>
                <w:sz w:val="20"/>
              </w:rPr>
              <w:t xml:space="preserve"> </w:t>
            </w:r>
            <w:r>
              <w:rPr>
                <w:sz w:val="20"/>
              </w:rPr>
              <w:t>the</w:t>
            </w:r>
            <w:r>
              <w:rPr>
                <w:spacing w:val="-5"/>
                <w:sz w:val="20"/>
              </w:rPr>
              <w:t xml:space="preserve"> </w:t>
            </w:r>
            <w:r>
              <w:rPr>
                <w:sz w:val="20"/>
              </w:rPr>
              <w:t>accreditation</w:t>
            </w:r>
            <w:r>
              <w:rPr>
                <w:w w:val="99"/>
                <w:sz w:val="20"/>
              </w:rPr>
              <w:t xml:space="preserve"> </w:t>
            </w:r>
            <w:r>
              <w:rPr>
                <w:sz w:val="20"/>
              </w:rPr>
              <w:t>functions, where</w:t>
            </w:r>
            <w:r>
              <w:rPr>
                <w:spacing w:val="-13"/>
                <w:sz w:val="20"/>
              </w:rPr>
              <w:t xml:space="preserve"> </w:t>
            </w:r>
            <w:r>
              <w:rPr>
                <w:sz w:val="20"/>
              </w:rPr>
              <w:t>applicable</w:t>
            </w:r>
          </w:p>
        </w:tc>
        <w:tc>
          <w:tcPr>
            <w:tcW w:w="2693" w:type="dxa"/>
            <w:vMerge/>
          </w:tcPr>
          <w:p w14:paraId="0F3AA335" w14:textId="77777777" w:rsidR="00F62B4F" w:rsidRDefault="00F62B4F" w:rsidP="00B500A1"/>
        </w:tc>
      </w:tr>
      <w:tr w:rsidR="00F62B4F" w14:paraId="05265F1B" w14:textId="77777777" w:rsidTr="00B500A1">
        <w:trPr>
          <w:trHeight w:hRule="exact" w:val="710"/>
        </w:trPr>
        <w:tc>
          <w:tcPr>
            <w:tcW w:w="6770" w:type="dxa"/>
          </w:tcPr>
          <w:p w14:paraId="603311A7" w14:textId="77777777" w:rsidR="00F62B4F" w:rsidRDefault="00F62B4F" w:rsidP="00B500A1">
            <w:pPr>
              <w:pStyle w:val="TableParagraph"/>
              <w:tabs>
                <w:tab w:val="left" w:pos="820"/>
              </w:tabs>
              <w:spacing w:before="117"/>
              <w:ind w:left="820" w:right="891" w:hanging="721"/>
              <w:rPr>
                <w:sz w:val="20"/>
              </w:rPr>
            </w:pPr>
            <w:r>
              <w:rPr>
                <w:sz w:val="20"/>
              </w:rPr>
              <w:t>5.2.3</w:t>
            </w:r>
            <w:r>
              <w:rPr>
                <w:sz w:val="20"/>
              </w:rPr>
              <w:tab/>
              <w:t>Maintain procedures for the development</w:t>
            </w:r>
            <w:r>
              <w:rPr>
                <w:spacing w:val="-23"/>
                <w:sz w:val="20"/>
              </w:rPr>
              <w:t xml:space="preserve"> </w:t>
            </w:r>
            <w:r>
              <w:rPr>
                <w:sz w:val="20"/>
              </w:rPr>
              <w:t>of</w:t>
            </w:r>
            <w:r>
              <w:rPr>
                <w:spacing w:val="-4"/>
                <w:sz w:val="20"/>
              </w:rPr>
              <w:t xml:space="preserve"> </w:t>
            </w:r>
            <w:r>
              <w:rPr>
                <w:sz w:val="20"/>
              </w:rPr>
              <w:t>accreditation</w:t>
            </w:r>
            <w:r>
              <w:rPr>
                <w:spacing w:val="-1"/>
                <w:w w:val="99"/>
                <w:sz w:val="20"/>
              </w:rPr>
              <w:t xml:space="preserve"> </w:t>
            </w:r>
            <w:r>
              <w:rPr>
                <w:sz w:val="20"/>
              </w:rPr>
              <w:t>standards</w:t>
            </w:r>
          </w:p>
        </w:tc>
        <w:tc>
          <w:tcPr>
            <w:tcW w:w="2693" w:type="dxa"/>
            <w:vMerge/>
          </w:tcPr>
          <w:p w14:paraId="223923FD" w14:textId="77777777" w:rsidR="00F62B4F" w:rsidRDefault="00F62B4F" w:rsidP="00B500A1"/>
        </w:tc>
      </w:tr>
      <w:tr w:rsidR="00F62B4F" w14:paraId="6B140687" w14:textId="77777777" w:rsidTr="00B500A1">
        <w:trPr>
          <w:trHeight w:hRule="exact" w:val="710"/>
        </w:trPr>
        <w:tc>
          <w:tcPr>
            <w:tcW w:w="6770" w:type="dxa"/>
          </w:tcPr>
          <w:p w14:paraId="2C1B3925" w14:textId="77777777" w:rsidR="00F62B4F" w:rsidRDefault="00F62B4F" w:rsidP="00B500A1">
            <w:pPr>
              <w:pStyle w:val="TableParagraph"/>
              <w:tabs>
                <w:tab w:val="left" w:pos="820"/>
              </w:tabs>
              <w:spacing w:before="115"/>
              <w:ind w:left="820" w:right="1681" w:hanging="721"/>
              <w:rPr>
                <w:sz w:val="20"/>
              </w:rPr>
            </w:pPr>
            <w:r>
              <w:rPr>
                <w:sz w:val="20"/>
              </w:rPr>
              <w:t>5.2.4</w:t>
            </w:r>
            <w:r>
              <w:rPr>
                <w:sz w:val="20"/>
              </w:rPr>
              <w:tab/>
              <w:t>Coordinate work on whole of Scheme</w:t>
            </w:r>
            <w:r>
              <w:rPr>
                <w:spacing w:val="-15"/>
                <w:sz w:val="20"/>
              </w:rPr>
              <w:t xml:space="preserve"> </w:t>
            </w:r>
            <w:r>
              <w:rPr>
                <w:sz w:val="20"/>
              </w:rPr>
              <w:t>and</w:t>
            </w:r>
            <w:r>
              <w:rPr>
                <w:spacing w:val="-5"/>
                <w:sz w:val="20"/>
              </w:rPr>
              <w:t xml:space="preserve"> </w:t>
            </w:r>
            <w:r>
              <w:rPr>
                <w:sz w:val="20"/>
              </w:rPr>
              <w:t>multi-</w:t>
            </w:r>
            <w:r>
              <w:rPr>
                <w:w w:val="99"/>
                <w:sz w:val="20"/>
              </w:rPr>
              <w:t xml:space="preserve"> </w:t>
            </w:r>
            <w:r>
              <w:rPr>
                <w:sz w:val="20"/>
              </w:rPr>
              <w:t>profession accreditation policy</w:t>
            </w:r>
            <w:r>
              <w:rPr>
                <w:spacing w:val="-16"/>
                <w:sz w:val="20"/>
              </w:rPr>
              <w:t xml:space="preserve"> </w:t>
            </w:r>
            <w:r>
              <w:rPr>
                <w:sz w:val="20"/>
              </w:rPr>
              <w:t>issues.</w:t>
            </w:r>
          </w:p>
        </w:tc>
        <w:tc>
          <w:tcPr>
            <w:tcW w:w="2693" w:type="dxa"/>
            <w:vMerge/>
          </w:tcPr>
          <w:p w14:paraId="2B6C0BF9" w14:textId="77777777" w:rsidR="00F62B4F" w:rsidRDefault="00F62B4F" w:rsidP="00B500A1"/>
        </w:tc>
      </w:tr>
    </w:tbl>
    <w:p w14:paraId="7A4B5649" w14:textId="77777777" w:rsidR="00F62B4F" w:rsidRDefault="00F62B4F" w:rsidP="00F62B4F">
      <w:pPr>
        <w:pStyle w:val="BodyText"/>
        <w:rPr>
          <w:rFonts w:ascii="Times New Roman"/>
        </w:rPr>
      </w:pPr>
    </w:p>
    <w:p w14:paraId="373A286E" w14:textId="77777777" w:rsidR="00F62B4F" w:rsidRDefault="00F62B4F" w:rsidP="00F62B4F">
      <w:pPr>
        <w:pStyle w:val="BodyText"/>
        <w:spacing w:before="1"/>
        <w:rPr>
          <w:rFonts w:ascii="Times New Roman"/>
          <w:sz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0"/>
        <w:gridCol w:w="2693"/>
      </w:tblGrid>
      <w:tr w:rsidR="00F62B4F" w14:paraId="70F0F22E" w14:textId="77777777" w:rsidTr="00B500A1">
        <w:trPr>
          <w:trHeight w:hRule="exact" w:val="715"/>
        </w:trPr>
        <w:tc>
          <w:tcPr>
            <w:tcW w:w="9463" w:type="dxa"/>
            <w:gridSpan w:val="2"/>
          </w:tcPr>
          <w:p w14:paraId="4D2DCBD1" w14:textId="77777777" w:rsidR="00F62B4F" w:rsidRDefault="00F62B4F" w:rsidP="00B500A1">
            <w:pPr>
              <w:pStyle w:val="TableParagraph"/>
              <w:tabs>
                <w:tab w:val="left" w:pos="820"/>
              </w:tabs>
              <w:spacing w:before="196"/>
              <w:rPr>
                <w:b/>
                <w:sz w:val="20"/>
              </w:rPr>
            </w:pPr>
            <w:r>
              <w:rPr>
                <w:b/>
                <w:sz w:val="20"/>
              </w:rPr>
              <w:t>5.3</w:t>
            </w:r>
            <w:r>
              <w:rPr>
                <w:b/>
                <w:sz w:val="20"/>
              </w:rPr>
              <w:tab/>
              <w:t>Research</w:t>
            </w:r>
          </w:p>
        </w:tc>
      </w:tr>
      <w:tr w:rsidR="00F62B4F" w14:paraId="385CD560" w14:textId="77777777" w:rsidTr="00B500A1">
        <w:trPr>
          <w:trHeight w:hRule="exact" w:val="480"/>
        </w:trPr>
        <w:tc>
          <w:tcPr>
            <w:tcW w:w="6770" w:type="dxa"/>
            <w:shd w:val="clear" w:color="auto" w:fill="4F81BD"/>
          </w:tcPr>
          <w:p w14:paraId="6687C612" w14:textId="77777777" w:rsidR="00F62B4F" w:rsidRDefault="00F62B4F" w:rsidP="00B500A1">
            <w:pPr>
              <w:pStyle w:val="TableParagraph"/>
              <w:spacing w:before="115"/>
              <w:rPr>
                <w:b/>
                <w:sz w:val="20"/>
              </w:rPr>
            </w:pPr>
            <w:r>
              <w:rPr>
                <w:b/>
                <w:color w:val="FFFFFF"/>
                <w:sz w:val="20"/>
              </w:rPr>
              <w:t>Core</w:t>
            </w:r>
          </w:p>
        </w:tc>
        <w:tc>
          <w:tcPr>
            <w:tcW w:w="2693" w:type="dxa"/>
            <w:shd w:val="clear" w:color="auto" w:fill="00BCE4"/>
          </w:tcPr>
          <w:p w14:paraId="01C68805" w14:textId="77777777" w:rsidR="00F62B4F" w:rsidRDefault="00F62B4F" w:rsidP="00B500A1">
            <w:pPr>
              <w:pStyle w:val="TableParagraph"/>
              <w:spacing w:before="115"/>
              <w:rPr>
                <w:b/>
                <w:sz w:val="20"/>
              </w:rPr>
            </w:pPr>
            <w:r>
              <w:rPr>
                <w:b/>
                <w:color w:val="FFFFFF"/>
                <w:sz w:val="20"/>
              </w:rPr>
              <w:t>Profession Specific</w:t>
            </w:r>
          </w:p>
        </w:tc>
      </w:tr>
      <w:tr w:rsidR="00F62B4F" w14:paraId="72862EFC" w14:textId="77777777" w:rsidTr="00B500A1">
        <w:trPr>
          <w:trHeight w:hRule="exact" w:val="646"/>
        </w:trPr>
        <w:tc>
          <w:tcPr>
            <w:tcW w:w="6770" w:type="dxa"/>
          </w:tcPr>
          <w:p w14:paraId="5C728823" w14:textId="77777777" w:rsidR="00F62B4F" w:rsidRDefault="00F62B4F" w:rsidP="00B500A1">
            <w:pPr>
              <w:pStyle w:val="TableParagraph"/>
              <w:tabs>
                <w:tab w:val="left" w:pos="943"/>
              </w:tabs>
              <w:spacing w:before="11"/>
              <w:ind w:left="878" w:right="363" w:hanging="711"/>
              <w:rPr>
                <w:sz w:val="20"/>
              </w:rPr>
            </w:pPr>
            <w:r>
              <w:rPr>
                <w:sz w:val="20"/>
              </w:rPr>
              <w:t>5.3.1</w:t>
            </w:r>
            <w:r>
              <w:rPr>
                <w:sz w:val="20"/>
              </w:rPr>
              <w:tab/>
              <w:t>Develop and implement an annual National</w:t>
            </w:r>
            <w:r>
              <w:rPr>
                <w:spacing w:val="-15"/>
                <w:sz w:val="20"/>
              </w:rPr>
              <w:t xml:space="preserve"> </w:t>
            </w:r>
            <w:r>
              <w:rPr>
                <w:sz w:val="20"/>
              </w:rPr>
              <w:t>Scheme</w:t>
            </w:r>
            <w:r>
              <w:rPr>
                <w:spacing w:val="-4"/>
                <w:sz w:val="20"/>
              </w:rPr>
              <w:t xml:space="preserve"> </w:t>
            </w:r>
            <w:r>
              <w:rPr>
                <w:sz w:val="20"/>
              </w:rPr>
              <w:t>research</w:t>
            </w:r>
            <w:r>
              <w:rPr>
                <w:w w:val="99"/>
                <w:sz w:val="20"/>
              </w:rPr>
              <w:t xml:space="preserve"> </w:t>
            </w:r>
            <w:r>
              <w:rPr>
                <w:sz w:val="20"/>
              </w:rPr>
              <w:t>and evaluation</w:t>
            </w:r>
            <w:r>
              <w:rPr>
                <w:spacing w:val="-12"/>
                <w:sz w:val="20"/>
              </w:rPr>
              <w:t xml:space="preserve"> </w:t>
            </w:r>
            <w:r>
              <w:rPr>
                <w:sz w:val="20"/>
              </w:rPr>
              <w:t>plan</w:t>
            </w:r>
          </w:p>
        </w:tc>
        <w:tc>
          <w:tcPr>
            <w:tcW w:w="2693" w:type="dxa"/>
            <w:vMerge w:val="restart"/>
          </w:tcPr>
          <w:p w14:paraId="48835CA6" w14:textId="77777777" w:rsidR="00F62B4F" w:rsidRDefault="00F62B4F" w:rsidP="00B5682C">
            <w:pPr>
              <w:pStyle w:val="TableParagraph"/>
              <w:spacing w:before="190"/>
              <w:ind w:left="72" w:right="27"/>
              <w:rPr>
                <w:i/>
                <w:sz w:val="20"/>
              </w:rPr>
            </w:pPr>
            <w:r>
              <w:rPr>
                <w:i/>
                <w:sz w:val="20"/>
              </w:rPr>
              <w:t>Profession-specific services, as listed in the National Board’s regulatory plan and annual budget.</w:t>
            </w:r>
          </w:p>
        </w:tc>
      </w:tr>
      <w:tr w:rsidR="00F62B4F" w14:paraId="1244DA41" w14:textId="77777777" w:rsidTr="00B500A1">
        <w:trPr>
          <w:trHeight w:hRule="exact" w:val="557"/>
        </w:trPr>
        <w:tc>
          <w:tcPr>
            <w:tcW w:w="6770" w:type="dxa"/>
          </w:tcPr>
          <w:p w14:paraId="20C55BDB" w14:textId="77777777" w:rsidR="00F62B4F" w:rsidRDefault="00F62B4F" w:rsidP="00B500A1">
            <w:pPr>
              <w:pStyle w:val="TableParagraph"/>
              <w:tabs>
                <w:tab w:val="left" w:pos="878"/>
              </w:tabs>
              <w:spacing w:before="11"/>
              <w:ind w:left="878" w:right="435" w:hanging="711"/>
              <w:rPr>
                <w:sz w:val="20"/>
              </w:rPr>
            </w:pPr>
            <w:r>
              <w:rPr>
                <w:sz w:val="20"/>
              </w:rPr>
              <w:t>5.3.2</w:t>
            </w:r>
            <w:r>
              <w:rPr>
                <w:sz w:val="20"/>
              </w:rPr>
              <w:tab/>
              <w:t>Work with National Boards to identify</w:t>
            </w:r>
            <w:r>
              <w:rPr>
                <w:spacing w:val="-21"/>
                <w:sz w:val="20"/>
              </w:rPr>
              <w:t xml:space="preserve"> </w:t>
            </w:r>
            <w:r>
              <w:rPr>
                <w:sz w:val="20"/>
              </w:rPr>
              <w:t>priority</w:t>
            </w:r>
            <w:r>
              <w:rPr>
                <w:spacing w:val="-7"/>
                <w:sz w:val="20"/>
              </w:rPr>
              <w:t xml:space="preserve"> </w:t>
            </w:r>
            <w:r>
              <w:rPr>
                <w:sz w:val="20"/>
              </w:rPr>
              <w:t>cross-profession</w:t>
            </w:r>
            <w:r>
              <w:rPr>
                <w:spacing w:val="-1"/>
                <w:w w:val="99"/>
                <w:sz w:val="20"/>
              </w:rPr>
              <w:t xml:space="preserve"> </w:t>
            </w:r>
            <w:r>
              <w:rPr>
                <w:sz w:val="20"/>
              </w:rPr>
              <w:t>issues.</w:t>
            </w:r>
          </w:p>
        </w:tc>
        <w:tc>
          <w:tcPr>
            <w:tcW w:w="2693" w:type="dxa"/>
            <w:vMerge/>
          </w:tcPr>
          <w:p w14:paraId="4E61A006" w14:textId="77777777" w:rsidR="00F62B4F" w:rsidRDefault="00F62B4F" w:rsidP="00B500A1"/>
        </w:tc>
      </w:tr>
      <w:tr w:rsidR="00F62B4F" w14:paraId="62B46415" w14:textId="77777777" w:rsidTr="00B500A1">
        <w:trPr>
          <w:trHeight w:hRule="exact" w:val="821"/>
        </w:trPr>
        <w:tc>
          <w:tcPr>
            <w:tcW w:w="6770" w:type="dxa"/>
          </w:tcPr>
          <w:p w14:paraId="76759B71" w14:textId="77777777" w:rsidR="00F62B4F" w:rsidRDefault="00F62B4F" w:rsidP="00B500A1">
            <w:pPr>
              <w:pStyle w:val="TableParagraph"/>
              <w:tabs>
                <w:tab w:val="left" w:pos="878"/>
              </w:tabs>
              <w:spacing w:before="11"/>
              <w:ind w:left="878" w:right="567" w:hanging="711"/>
              <w:rPr>
                <w:sz w:val="20"/>
              </w:rPr>
            </w:pPr>
            <w:r>
              <w:rPr>
                <w:sz w:val="20"/>
              </w:rPr>
              <w:t>5.3.3</w:t>
            </w:r>
            <w:r>
              <w:rPr>
                <w:sz w:val="20"/>
              </w:rPr>
              <w:tab/>
              <w:t>Provide advice and consult with National</w:t>
            </w:r>
            <w:r>
              <w:rPr>
                <w:spacing w:val="-19"/>
                <w:sz w:val="20"/>
              </w:rPr>
              <w:t xml:space="preserve"> </w:t>
            </w:r>
            <w:r>
              <w:rPr>
                <w:sz w:val="20"/>
              </w:rPr>
              <w:t>Boards</w:t>
            </w:r>
            <w:r>
              <w:rPr>
                <w:spacing w:val="-4"/>
                <w:sz w:val="20"/>
              </w:rPr>
              <w:t xml:space="preserve"> </w:t>
            </w:r>
            <w:r>
              <w:rPr>
                <w:sz w:val="20"/>
              </w:rPr>
              <w:t>about</w:t>
            </w:r>
            <w:r>
              <w:rPr>
                <w:spacing w:val="-1"/>
                <w:w w:val="99"/>
                <w:sz w:val="20"/>
              </w:rPr>
              <w:t xml:space="preserve"> </w:t>
            </w:r>
            <w:r>
              <w:rPr>
                <w:sz w:val="20"/>
              </w:rPr>
              <w:t>proposed research and evaluation projects and develop supporting tools and</w:t>
            </w:r>
            <w:r>
              <w:rPr>
                <w:spacing w:val="-11"/>
                <w:sz w:val="20"/>
              </w:rPr>
              <w:t xml:space="preserve"> </w:t>
            </w:r>
            <w:r>
              <w:rPr>
                <w:sz w:val="20"/>
              </w:rPr>
              <w:t>training</w:t>
            </w:r>
          </w:p>
        </w:tc>
        <w:tc>
          <w:tcPr>
            <w:tcW w:w="2693" w:type="dxa"/>
            <w:vMerge/>
          </w:tcPr>
          <w:p w14:paraId="18D94839" w14:textId="77777777" w:rsidR="00F62B4F" w:rsidRDefault="00F62B4F" w:rsidP="00B500A1"/>
        </w:tc>
      </w:tr>
      <w:tr w:rsidR="00F62B4F" w14:paraId="43EC2CD7" w14:textId="77777777" w:rsidTr="00B500A1">
        <w:trPr>
          <w:trHeight w:hRule="exact" w:val="710"/>
        </w:trPr>
        <w:tc>
          <w:tcPr>
            <w:tcW w:w="6770" w:type="dxa"/>
          </w:tcPr>
          <w:p w14:paraId="3D706E5E" w14:textId="77777777" w:rsidR="00F62B4F" w:rsidRDefault="00F62B4F" w:rsidP="00B500A1">
            <w:pPr>
              <w:pStyle w:val="TableParagraph"/>
              <w:tabs>
                <w:tab w:val="left" w:pos="820"/>
              </w:tabs>
              <w:spacing w:before="11"/>
              <w:ind w:left="878" w:right="692" w:hanging="711"/>
              <w:rPr>
                <w:sz w:val="20"/>
              </w:rPr>
            </w:pPr>
            <w:r>
              <w:rPr>
                <w:sz w:val="20"/>
              </w:rPr>
              <w:t>5.3.4</w:t>
            </w:r>
            <w:r>
              <w:rPr>
                <w:sz w:val="20"/>
              </w:rPr>
              <w:tab/>
              <w:t xml:space="preserve"> Broker, participate in and maintain strategic</w:t>
            </w:r>
            <w:r>
              <w:rPr>
                <w:spacing w:val="-24"/>
                <w:sz w:val="20"/>
              </w:rPr>
              <w:t xml:space="preserve"> </w:t>
            </w:r>
            <w:r>
              <w:rPr>
                <w:sz w:val="20"/>
              </w:rPr>
              <w:t>data</w:t>
            </w:r>
            <w:r>
              <w:rPr>
                <w:spacing w:val="-3"/>
                <w:sz w:val="20"/>
              </w:rPr>
              <w:t xml:space="preserve"> </w:t>
            </w:r>
            <w:r>
              <w:rPr>
                <w:sz w:val="20"/>
              </w:rPr>
              <w:t>and</w:t>
            </w:r>
            <w:r>
              <w:rPr>
                <w:spacing w:val="-1"/>
                <w:w w:val="99"/>
                <w:sz w:val="20"/>
              </w:rPr>
              <w:t xml:space="preserve"> </w:t>
            </w:r>
            <w:r>
              <w:rPr>
                <w:sz w:val="20"/>
              </w:rPr>
              <w:t>research partnerships with external</w:t>
            </w:r>
            <w:r>
              <w:rPr>
                <w:spacing w:val="-25"/>
                <w:sz w:val="20"/>
              </w:rPr>
              <w:t xml:space="preserve"> </w:t>
            </w:r>
            <w:r>
              <w:rPr>
                <w:sz w:val="20"/>
              </w:rPr>
              <w:t>organisations</w:t>
            </w:r>
          </w:p>
        </w:tc>
        <w:tc>
          <w:tcPr>
            <w:tcW w:w="2693" w:type="dxa"/>
            <w:vMerge/>
          </w:tcPr>
          <w:p w14:paraId="1D46E5D7" w14:textId="77777777" w:rsidR="00F62B4F" w:rsidRDefault="00F62B4F" w:rsidP="00B500A1"/>
        </w:tc>
      </w:tr>
      <w:tr w:rsidR="00F62B4F" w14:paraId="769D2E82" w14:textId="77777777" w:rsidTr="00B500A1">
        <w:trPr>
          <w:trHeight w:hRule="exact" w:val="780"/>
        </w:trPr>
        <w:tc>
          <w:tcPr>
            <w:tcW w:w="6770" w:type="dxa"/>
          </w:tcPr>
          <w:p w14:paraId="568115BC" w14:textId="77777777" w:rsidR="00F62B4F" w:rsidRDefault="00F62B4F" w:rsidP="00B500A1">
            <w:pPr>
              <w:pStyle w:val="TableParagraph"/>
              <w:tabs>
                <w:tab w:val="left" w:pos="878"/>
              </w:tabs>
              <w:spacing w:before="11"/>
              <w:ind w:left="878" w:right="1165" w:hanging="720"/>
              <w:rPr>
                <w:sz w:val="20"/>
              </w:rPr>
            </w:pPr>
            <w:r>
              <w:rPr>
                <w:sz w:val="20"/>
              </w:rPr>
              <w:t>5.3.5</w:t>
            </w:r>
            <w:r>
              <w:rPr>
                <w:sz w:val="20"/>
              </w:rPr>
              <w:tab/>
              <w:t>Develop and regularly update a</w:t>
            </w:r>
            <w:r>
              <w:rPr>
                <w:spacing w:val="-18"/>
                <w:sz w:val="20"/>
              </w:rPr>
              <w:t xml:space="preserve"> </w:t>
            </w:r>
            <w:r>
              <w:rPr>
                <w:sz w:val="20"/>
              </w:rPr>
              <w:t>research</w:t>
            </w:r>
            <w:r>
              <w:rPr>
                <w:spacing w:val="-2"/>
                <w:sz w:val="20"/>
              </w:rPr>
              <w:t xml:space="preserve"> </w:t>
            </w:r>
            <w:r>
              <w:rPr>
                <w:sz w:val="20"/>
              </w:rPr>
              <w:t>governance</w:t>
            </w:r>
            <w:r>
              <w:rPr>
                <w:w w:val="99"/>
                <w:sz w:val="20"/>
              </w:rPr>
              <w:t xml:space="preserve"> </w:t>
            </w:r>
            <w:r>
              <w:rPr>
                <w:sz w:val="20"/>
              </w:rPr>
              <w:t>framework and evaluation</w:t>
            </w:r>
            <w:r>
              <w:rPr>
                <w:spacing w:val="-23"/>
                <w:sz w:val="20"/>
              </w:rPr>
              <w:t xml:space="preserve"> </w:t>
            </w:r>
            <w:r>
              <w:rPr>
                <w:sz w:val="20"/>
              </w:rPr>
              <w:t>methodologies</w:t>
            </w:r>
          </w:p>
        </w:tc>
        <w:tc>
          <w:tcPr>
            <w:tcW w:w="2693" w:type="dxa"/>
            <w:vMerge/>
          </w:tcPr>
          <w:p w14:paraId="312BC123" w14:textId="77777777" w:rsidR="00F62B4F" w:rsidRDefault="00F62B4F" w:rsidP="00B500A1"/>
        </w:tc>
      </w:tr>
    </w:tbl>
    <w:p w14:paraId="070E266B" w14:textId="77777777" w:rsidR="00F62B4F" w:rsidRDefault="00F62B4F" w:rsidP="00F62B4F">
      <w:pPr>
        <w:pStyle w:val="BodyText"/>
        <w:rPr>
          <w:rFonts w:ascii="Times New Roman"/>
        </w:rPr>
      </w:pPr>
    </w:p>
    <w:p w14:paraId="44E48DA5" w14:textId="77777777" w:rsidR="00F62B4F" w:rsidRDefault="00F62B4F" w:rsidP="00F62B4F">
      <w:pPr>
        <w:pStyle w:val="BodyText"/>
        <w:spacing w:before="8" w:after="1"/>
        <w:rPr>
          <w:rFonts w:ascii="Times New Roman"/>
          <w:sz w:val="1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0"/>
        <w:gridCol w:w="2693"/>
      </w:tblGrid>
      <w:tr w:rsidR="00F62B4F" w14:paraId="10EA14F2" w14:textId="77777777" w:rsidTr="00B500A1">
        <w:trPr>
          <w:trHeight w:hRule="exact" w:val="715"/>
        </w:trPr>
        <w:tc>
          <w:tcPr>
            <w:tcW w:w="9463" w:type="dxa"/>
            <w:gridSpan w:val="2"/>
          </w:tcPr>
          <w:p w14:paraId="0F1AC451" w14:textId="77777777" w:rsidR="00F62B4F" w:rsidRDefault="00F62B4F" w:rsidP="00B500A1">
            <w:pPr>
              <w:pStyle w:val="TableParagraph"/>
              <w:tabs>
                <w:tab w:val="left" w:pos="820"/>
              </w:tabs>
              <w:spacing w:before="196"/>
              <w:rPr>
                <w:b/>
                <w:sz w:val="20"/>
              </w:rPr>
            </w:pPr>
            <w:r>
              <w:rPr>
                <w:b/>
                <w:sz w:val="20"/>
              </w:rPr>
              <w:t>5.4</w:t>
            </w:r>
            <w:r>
              <w:rPr>
                <w:b/>
                <w:sz w:val="20"/>
              </w:rPr>
              <w:tab/>
              <w:t>Data</w:t>
            </w:r>
          </w:p>
        </w:tc>
      </w:tr>
      <w:tr w:rsidR="00F62B4F" w14:paraId="0D9AE55C" w14:textId="77777777" w:rsidTr="00B500A1">
        <w:trPr>
          <w:trHeight w:hRule="exact" w:val="480"/>
        </w:trPr>
        <w:tc>
          <w:tcPr>
            <w:tcW w:w="6770" w:type="dxa"/>
            <w:shd w:val="clear" w:color="auto" w:fill="4F81BD"/>
          </w:tcPr>
          <w:p w14:paraId="7F324042" w14:textId="77777777" w:rsidR="00F62B4F" w:rsidRDefault="00F62B4F" w:rsidP="00B500A1">
            <w:pPr>
              <w:pStyle w:val="TableParagraph"/>
              <w:spacing w:before="115"/>
              <w:rPr>
                <w:b/>
                <w:sz w:val="20"/>
              </w:rPr>
            </w:pPr>
            <w:r>
              <w:rPr>
                <w:b/>
                <w:color w:val="FFFFFF"/>
                <w:sz w:val="20"/>
              </w:rPr>
              <w:t>Core</w:t>
            </w:r>
          </w:p>
        </w:tc>
        <w:tc>
          <w:tcPr>
            <w:tcW w:w="2693" w:type="dxa"/>
            <w:shd w:val="clear" w:color="auto" w:fill="00BCE4"/>
          </w:tcPr>
          <w:p w14:paraId="45D81498" w14:textId="77777777" w:rsidR="00F62B4F" w:rsidRDefault="00F62B4F" w:rsidP="00B500A1">
            <w:pPr>
              <w:pStyle w:val="TableParagraph"/>
              <w:spacing w:before="115"/>
              <w:rPr>
                <w:b/>
                <w:sz w:val="20"/>
              </w:rPr>
            </w:pPr>
            <w:r>
              <w:rPr>
                <w:b/>
                <w:color w:val="FFFFFF"/>
                <w:sz w:val="20"/>
              </w:rPr>
              <w:t>Profession Specific</w:t>
            </w:r>
          </w:p>
        </w:tc>
      </w:tr>
      <w:tr w:rsidR="00F62B4F" w14:paraId="29B5ADB5" w14:textId="77777777" w:rsidTr="00B500A1">
        <w:trPr>
          <w:trHeight w:hRule="exact" w:val="715"/>
        </w:trPr>
        <w:tc>
          <w:tcPr>
            <w:tcW w:w="6770" w:type="dxa"/>
          </w:tcPr>
          <w:p w14:paraId="0A5DC19B" w14:textId="77777777" w:rsidR="00F62B4F" w:rsidRDefault="00F62B4F" w:rsidP="00B500A1">
            <w:pPr>
              <w:pStyle w:val="TableParagraph"/>
              <w:tabs>
                <w:tab w:val="left" w:pos="820"/>
              </w:tabs>
              <w:spacing w:before="117"/>
              <w:ind w:left="821" w:right="1449" w:hanging="721"/>
              <w:rPr>
                <w:sz w:val="20"/>
              </w:rPr>
            </w:pPr>
            <w:r>
              <w:rPr>
                <w:sz w:val="20"/>
              </w:rPr>
              <w:t>5.4.1</w:t>
            </w:r>
            <w:r>
              <w:rPr>
                <w:sz w:val="20"/>
              </w:rPr>
              <w:tab/>
              <w:t>Develop, implement and manage the</w:t>
            </w:r>
            <w:r>
              <w:rPr>
                <w:spacing w:val="-17"/>
                <w:sz w:val="20"/>
              </w:rPr>
              <w:t xml:space="preserve"> </w:t>
            </w:r>
            <w:r>
              <w:rPr>
                <w:sz w:val="20"/>
              </w:rPr>
              <w:t>process</w:t>
            </w:r>
            <w:r>
              <w:rPr>
                <w:spacing w:val="-3"/>
                <w:sz w:val="20"/>
              </w:rPr>
              <w:t xml:space="preserve"> </w:t>
            </w:r>
            <w:r>
              <w:rPr>
                <w:sz w:val="20"/>
              </w:rPr>
              <w:t>and</w:t>
            </w:r>
            <w:r>
              <w:rPr>
                <w:spacing w:val="-1"/>
                <w:w w:val="99"/>
                <w:sz w:val="20"/>
              </w:rPr>
              <w:t xml:space="preserve"> </w:t>
            </w:r>
            <w:r>
              <w:rPr>
                <w:sz w:val="20"/>
              </w:rPr>
              <w:t>procedures for data access, release and</w:t>
            </w:r>
            <w:r>
              <w:rPr>
                <w:spacing w:val="-23"/>
                <w:sz w:val="20"/>
              </w:rPr>
              <w:t xml:space="preserve"> </w:t>
            </w:r>
            <w:r>
              <w:rPr>
                <w:sz w:val="20"/>
              </w:rPr>
              <w:t>exchange</w:t>
            </w:r>
          </w:p>
        </w:tc>
        <w:tc>
          <w:tcPr>
            <w:tcW w:w="2693" w:type="dxa"/>
            <w:vMerge w:val="restart"/>
          </w:tcPr>
          <w:p w14:paraId="49D92037" w14:textId="77777777" w:rsidR="00F62B4F" w:rsidRDefault="00F62B4F" w:rsidP="00B500A1">
            <w:pPr>
              <w:pStyle w:val="TableParagraph"/>
              <w:spacing w:before="115"/>
              <w:ind w:right="136"/>
              <w:rPr>
                <w:i/>
                <w:sz w:val="20"/>
              </w:rPr>
            </w:pPr>
            <w:r>
              <w:rPr>
                <w:i/>
                <w:sz w:val="20"/>
              </w:rPr>
              <w:t>Profession-specific services, as listed in the National Board’s regulatory plan and annual budget.</w:t>
            </w:r>
          </w:p>
        </w:tc>
      </w:tr>
      <w:tr w:rsidR="00F62B4F" w14:paraId="3B2D9754" w14:textId="77777777" w:rsidTr="00B500A1">
        <w:trPr>
          <w:trHeight w:hRule="exact" w:val="708"/>
        </w:trPr>
        <w:tc>
          <w:tcPr>
            <w:tcW w:w="6770" w:type="dxa"/>
          </w:tcPr>
          <w:p w14:paraId="39D5B66C" w14:textId="77777777" w:rsidR="00F62B4F" w:rsidRDefault="00F62B4F" w:rsidP="00B500A1">
            <w:pPr>
              <w:pStyle w:val="TableParagraph"/>
              <w:tabs>
                <w:tab w:val="left" w:pos="820"/>
              </w:tabs>
              <w:spacing w:before="115"/>
              <w:ind w:left="820" w:right="624" w:hanging="721"/>
              <w:rPr>
                <w:sz w:val="20"/>
              </w:rPr>
            </w:pPr>
            <w:r>
              <w:rPr>
                <w:sz w:val="20"/>
              </w:rPr>
              <w:t>5.4.2</w:t>
            </w:r>
            <w:r>
              <w:rPr>
                <w:sz w:val="20"/>
              </w:rPr>
              <w:tab/>
              <w:t>Develop and maintain core data and</w:t>
            </w:r>
            <w:r>
              <w:rPr>
                <w:spacing w:val="-22"/>
                <w:sz w:val="20"/>
              </w:rPr>
              <w:t xml:space="preserve"> </w:t>
            </w:r>
            <w:r>
              <w:rPr>
                <w:sz w:val="20"/>
              </w:rPr>
              <w:t>statistical</w:t>
            </w:r>
            <w:r>
              <w:rPr>
                <w:spacing w:val="-4"/>
                <w:sz w:val="20"/>
              </w:rPr>
              <w:t xml:space="preserve"> </w:t>
            </w:r>
            <w:r>
              <w:rPr>
                <w:sz w:val="20"/>
              </w:rPr>
              <w:t>infrastructure</w:t>
            </w:r>
            <w:r>
              <w:rPr>
                <w:w w:val="99"/>
                <w:sz w:val="20"/>
              </w:rPr>
              <w:t xml:space="preserve"> </w:t>
            </w:r>
            <w:r>
              <w:rPr>
                <w:sz w:val="20"/>
              </w:rPr>
              <w:t>to support internal and external research and</w:t>
            </w:r>
            <w:r>
              <w:rPr>
                <w:spacing w:val="-27"/>
                <w:sz w:val="20"/>
              </w:rPr>
              <w:t xml:space="preserve"> </w:t>
            </w:r>
            <w:r>
              <w:rPr>
                <w:sz w:val="20"/>
              </w:rPr>
              <w:t>analyses</w:t>
            </w:r>
          </w:p>
        </w:tc>
        <w:tc>
          <w:tcPr>
            <w:tcW w:w="2693" w:type="dxa"/>
            <w:vMerge/>
          </w:tcPr>
          <w:p w14:paraId="56C41384" w14:textId="77777777" w:rsidR="00F62B4F" w:rsidRDefault="00F62B4F" w:rsidP="00B500A1"/>
        </w:tc>
      </w:tr>
      <w:tr w:rsidR="00F62B4F" w14:paraId="541546E7" w14:textId="77777777" w:rsidTr="00B500A1">
        <w:trPr>
          <w:trHeight w:hRule="exact" w:val="845"/>
        </w:trPr>
        <w:tc>
          <w:tcPr>
            <w:tcW w:w="6770" w:type="dxa"/>
          </w:tcPr>
          <w:p w14:paraId="5F134C54" w14:textId="77777777" w:rsidR="00F62B4F" w:rsidRDefault="00F62B4F" w:rsidP="00B500A1">
            <w:pPr>
              <w:pStyle w:val="TableParagraph"/>
              <w:tabs>
                <w:tab w:val="left" w:pos="820"/>
              </w:tabs>
              <w:spacing w:before="117"/>
              <w:ind w:left="820" w:right="848" w:hanging="720"/>
              <w:rPr>
                <w:sz w:val="20"/>
              </w:rPr>
            </w:pPr>
            <w:r>
              <w:rPr>
                <w:sz w:val="20"/>
              </w:rPr>
              <w:t>5.4.3</w:t>
            </w:r>
            <w:r>
              <w:rPr>
                <w:sz w:val="20"/>
              </w:rPr>
              <w:tab/>
              <w:t>Implement processes to improve the quality of our</w:t>
            </w:r>
            <w:r>
              <w:rPr>
                <w:spacing w:val="-23"/>
                <w:sz w:val="20"/>
              </w:rPr>
              <w:t xml:space="preserve"> </w:t>
            </w:r>
            <w:r>
              <w:rPr>
                <w:sz w:val="20"/>
              </w:rPr>
              <w:t>data</w:t>
            </w:r>
            <w:r>
              <w:rPr>
                <w:spacing w:val="-4"/>
                <w:sz w:val="20"/>
              </w:rPr>
              <w:t xml:space="preserve"> </w:t>
            </w:r>
            <w:r>
              <w:rPr>
                <w:sz w:val="20"/>
              </w:rPr>
              <w:t>to</w:t>
            </w:r>
            <w:r>
              <w:rPr>
                <w:w w:val="99"/>
                <w:sz w:val="20"/>
              </w:rPr>
              <w:t xml:space="preserve"> </w:t>
            </w:r>
            <w:r>
              <w:rPr>
                <w:sz w:val="20"/>
              </w:rPr>
              <w:t>ensure it is fit for</w:t>
            </w:r>
            <w:r>
              <w:rPr>
                <w:spacing w:val="-12"/>
                <w:sz w:val="20"/>
              </w:rPr>
              <w:t xml:space="preserve"> </w:t>
            </w:r>
            <w:r>
              <w:rPr>
                <w:sz w:val="20"/>
              </w:rPr>
              <w:t>purpose</w:t>
            </w:r>
          </w:p>
        </w:tc>
        <w:tc>
          <w:tcPr>
            <w:tcW w:w="2693" w:type="dxa"/>
            <w:vMerge/>
          </w:tcPr>
          <w:p w14:paraId="0264120E" w14:textId="77777777" w:rsidR="00F62B4F" w:rsidRDefault="00F62B4F" w:rsidP="00B500A1"/>
        </w:tc>
      </w:tr>
    </w:tbl>
    <w:p w14:paraId="4F4DDF04" w14:textId="77777777" w:rsidR="00F62B4F" w:rsidRDefault="00F62B4F" w:rsidP="00F62B4F">
      <w:pPr>
        <w:sectPr w:rsidR="00F62B4F">
          <w:pgSz w:w="11900" w:h="16860"/>
          <w:pgMar w:top="1600" w:right="800" w:bottom="1120" w:left="1180" w:header="0" w:footer="938" w:gutter="0"/>
          <w:cols w:space="720"/>
        </w:sect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59"/>
        <w:gridCol w:w="2854"/>
      </w:tblGrid>
      <w:tr w:rsidR="00F62B4F" w14:paraId="4AB512B9" w14:textId="77777777" w:rsidTr="00B500A1">
        <w:trPr>
          <w:trHeight w:hRule="exact" w:val="704"/>
        </w:trPr>
        <w:tc>
          <w:tcPr>
            <w:tcW w:w="9413" w:type="dxa"/>
            <w:gridSpan w:val="2"/>
            <w:tcBorders>
              <w:bottom w:val="single" w:sz="8" w:space="0" w:color="000000"/>
            </w:tcBorders>
          </w:tcPr>
          <w:p w14:paraId="797177CA" w14:textId="77777777" w:rsidR="00F62B4F" w:rsidRDefault="00F62B4F" w:rsidP="00B500A1">
            <w:pPr>
              <w:pStyle w:val="TableParagraph"/>
              <w:spacing w:before="11"/>
              <w:ind w:left="0"/>
              <w:rPr>
                <w:rFonts w:ascii="Times New Roman"/>
                <w:sz w:val="18"/>
              </w:rPr>
            </w:pPr>
          </w:p>
          <w:p w14:paraId="110D6A56" w14:textId="77777777" w:rsidR="00F62B4F" w:rsidRDefault="00F62B4F" w:rsidP="00B500A1">
            <w:pPr>
              <w:pStyle w:val="TableParagraph"/>
              <w:tabs>
                <w:tab w:val="left" w:pos="878"/>
              </w:tabs>
              <w:ind w:left="103"/>
              <w:rPr>
                <w:b/>
                <w:sz w:val="20"/>
              </w:rPr>
            </w:pPr>
            <w:r>
              <w:rPr>
                <w:b/>
                <w:sz w:val="20"/>
              </w:rPr>
              <w:t>5.5</w:t>
            </w:r>
            <w:r>
              <w:rPr>
                <w:b/>
                <w:sz w:val="20"/>
              </w:rPr>
              <w:tab/>
              <w:t>Finance</w:t>
            </w:r>
          </w:p>
        </w:tc>
      </w:tr>
      <w:tr w:rsidR="00F62B4F" w14:paraId="3ED566F9" w14:textId="77777777" w:rsidTr="00B500A1">
        <w:trPr>
          <w:trHeight w:hRule="exact" w:val="474"/>
        </w:trPr>
        <w:tc>
          <w:tcPr>
            <w:tcW w:w="6559" w:type="dxa"/>
            <w:tcBorders>
              <w:top w:val="single" w:sz="8" w:space="0" w:color="000000"/>
              <w:bottom w:val="single" w:sz="8" w:space="0" w:color="000000"/>
            </w:tcBorders>
            <w:shd w:val="clear" w:color="auto" w:fill="4F81BD"/>
          </w:tcPr>
          <w:p w14:paraId="1F9C26DD" w14:textId="77777777" w:rsidR="00F62B4F" w:rsidRDefault="00F62B4F" w:rsidP="00B500A1">
            <w:pPr>
              <w:pStyle w:val="TableParagraph"/>
              <w:spacing w:line="219" w:lineRule="exact"/>
              <w:ind w:left="103"/>
              <w:rPr>
                <w:b/>
                <w:sz w:val="20"/>
              </w:rPr>
            </w:pPr>
            <w:r>
              <w:rPr>
                <w:b/>
                <w:color w:val="FFFFFF"/>
                <w:sz w:val="20"/>
              </w:rPr>
              <w:t>Core</w:t>
            </w:r>
          </w:p>
        </w:tc>
        <w:tc>
          <w:tcPr>
            <w:tcW w:w="2854" w:type="dxa"/>
            <w:tcBorders>
              <w:top w:val="single" w:sz="8" w:space="0" w:color="000000"/>
              <w:bottom w:val="single" w:sz="8" w:space="0" w:color="000000"/>
            </w:tcBorders>
            <w:shd w:val="clear" w:color="auto" w:fill="4BACC6"/>
          </w:tcPr>
          <w:p w14:paraId="448BB617" w14:textId="77777777" w:rsidR="00F62B4F" w:rsidRDefault="00F62B4F" w:rsidP="00B500A1">
            <w:pPr>
              <w:pStyle w:val="TableParagraph"/>
              <w:spacing w:line="219" w:lineRule="exact"/>
              <w:rPr>
                <w:b/>
                <w:sz w:val="20"/>
              </w:rPr>
            </w:pPr>
            <w:r>
              <w:rPr>
                <w:b/>
                <w:color w:val="FFFFFF"/>
                <w:sz w:val="20"/>
              </w:rPr>
              <w:t>Profession Specific</w:t>
            </w:r>
          </w:p>
        </w:tc>
      </w:tr>
      <w:tr w:rsidR="00B5682C" w14:paraId="3C85F2A7" w14:textId="77777777" w:rsidTr="00B500A1">
        <w:trPr>
          <w:trHeight w:hRule="exact" w:val="727"/>
        </w:trPr>
        <w:tc>
          <w:tcPr>
            <w:tcW w:w="6559" w:type="dxa"/>
            <w:tcBorders>
              <w:top w:val="single" w:sz="8" w:space="0" w:color="000000"/>
            </w:tcBorders>
          </w:tcPr>
          <w:p w14:paraId="1BDC3766" w14:textId="77777777" w:rsidR="00B5682C" w:rsidRDefault="00B5682C" w:rsidP="00B500A1">
            <w:pPr>
              <w:pStyle w:val="TableParagraph"/>
              <w:tabs>
                <w:tab w:val="left" w:pos="733"/>
              </w:tabs>
              <w:spacing w:before="110"/>
              <w:ind w:left="823" w:right="476" w:hanging="721"/>
              <w:rPr>
                <w:sz w:val="20"/>
              </w:rPr>
            </w:pPr>
            <w:r>
              <w:rPr>
                <w:sz w:val="20"/>
              </w:rPr>
              <w:t>5.5.1    Provide analysis, support and advice on financial</w:t>
            </w:r>
            <w:r>
              <w:rPr>
                <w:spacing w:val="-17"/>
                <w:sz w:val="20"/>
              </w:rPr>
              <w:t xml:space="preserve"> </w:t>
            </w:r>
            <w:r>
              <w:rPr>
                <w:sz w:val="20"/>
              </w:rPr>
              <w:t>plans,</w:t>
            </w:r>
            <w:r>
              <w:rPr>
                <w:spacing w:val="-3"/>
                <w:sz w:val="20"/>
              </w:rPr>
              <w:t xml:space="preserve"> </w:t>
            </w:r>
            <w:r>
              <w:rPr>
                <w:sz w:val="20"/>
              </w:rPr>
              <w:t>fee</w:t>
            </w:r>
            <w:r>
              <w:rPr>
                <w:spacing w:val="-1"/>
                <w:w w:val="99"/>
                <w:sz w:val="20"/>
              </w:rPr>
              <w:t xml:space="preserve"> </w:t>
            </w:r>
            <w:r>
              <w:rPr>
                <w:sz w:val="20"/>
              </w:rPr>
              <w:t>setting and annual</w:t>
            </w:r>
            <w:r>
              <w:rPr>
                <w:spacing w:val="-14"/>
                <w:sz w:val="20"/>
              </w:rPr>
              <w:t xml:space="preserve"> </w:t>
            </w:r>
            <w:r>
              <w:rPr>
                <w:sz w:val="20"/>
              </w:rPr>
              <w:t>budgets</w:t>
            </w:r>
          </w:p>
        </w:tc>
        <w:tc>
          <w:tcPr>
            <w:tcW w:w="2854" w:type="dxa"/>
            <w:vMerge w:val="restart"/>
            <w:tcBorders>
              <w:top w:val="single" w:sz="8" w:space="0" w:color="000000"/>
            </w:tcBorders>
          </w:tcPr>
          <w:p w14:paraId="6A460ED5" w14:textId="77777777" w:rsidR="00B5682C" w:rsidRDefault="00B5682C" w:rsidP="00B500A1">
            <w:pPr>
              <w:pStyle w:val="TableParagraph"/>
              <w:ind w:left="0"/>
              <w:rPr>
                <w:rFonts w:ascii="Times New Roman"/>
                <w:sz w:val="20"/>
              </w:rPr>
            </w:pPr>
          </w:p>
          <w:p w14:paraId="1CB3E5DC" w14:textId="77777777" w:rsidR="00B5682C" w:rsidRDefault="00B5682C" w:rsidP="00B500A1">
            <w:pPr>
              <w:pStyle w:val="TableParagraph"/>
              <w:ind w:right="200"/>
              <w:rPr>
                <w:i/>
                <w:sz w:val="20"/>
              </w:rPr>
            </w:pPr>
            <w:r>
              <w:rPr>
                <w:i/>
                <w:sz w:val="20"/>
              </w:rPr>
              <w:t>Profession-specific services, as listed in the National Board’s regulatory plan and annual budget.</w:t>
            </w:r>
          </w:p>
        </w:tc>
      </w:tr>
      <w:tr w:rsidR="00B5682C" w14:paraId="5C9545F6" w14:textId="77777777" w:rsidTr="00B500A1">
        <w:trPr>
          <w:trHeight w:hRule="exact" w:val="732"/>
        </w:trPr>
        <w:tc>
          <w:tcPr>
            <w:tcW w:w="6559" w:type="dxa"/>
          </w:tcPr>
          <w:p w14:paraId="79BAC050" w14:textId="77777777" w:rsidR="00B5682C" w:rsidRDefault="00B5682C" w:rsidP="00B500A1">
            <w:pPr>
              <w:pStyle w:val="TableParagraph"/>
              <w:tabs>
                <w:tab w:val="left" w:pos="767"/>
              </w:tabs>
              <w:spacing w:before="119"/>
              <w:ind w:left="103"/>
              <w:rPr>
                <w:sz w:val="20"/>
              </w:rPr>
            </w:pPr>
            <w:r>
              <w:rPr>
                <w:sz w:val="20"/>
              </w:rPr>
              <w:t>5.5.2   Make provision for fees payable by health</w:t>
            </w:r>
            <w:r>
              <w:rPr>
                <w:spacing w:val="-25"/>
                <w:sz w:val="20"/>
              </w:rPr>
              <w:t xml:space="preserve"> </w:t>
            </w:r>
            <w:r>
              <w:rPr>
                <w:sz w:val="20"/>
              </w:rPr>
              <w:t>practitioners</w:t>
            </w:r>
          </w:p>
        </w:tc>
        <w:tc>
          <w:tcPr>
            <w:tcW w:w="2854" w:type="dxa"/>
            <w:vMerge/>
          </w:tcPr>
          <w:p w14:paraId="0C70C07D" w14:textId="77777777" w:rsidR="00B5682C" w:rsidRDefault="00B5682C" w:rsidP="00B500A1"/>
        </w:tc>
      </w:tr>
      <w:tr w:rsidR="00B5682C" w14:paraId="72A1FC7C" w14:textId="77777777" w:rsidTr="00B500A1">
        <w:trPr>
          <w:trHeight w:hRule="exact" w:val="562"/>
        </w:trPr>
        <w:tc>
          <w:tcPr>
            <w:tcW w:w="6559" w:type="dxa"/>
          </w:tcPr>
          <w:p w14:paraId="65A9E44D" w14:textId="77777777" w:rsidR="00B5682C" w:rsidRDefault="00B5682C" w:rsidP="00B500A1">
            <w:pPr>
              <w:pStyle w:val="TableParagraph"/>
              <w:spacing w:before="119"/>
              <w:ind w:left="110"/>
              <w:rPr>
                <w:sz w:val="20"/>
              </w:rPr>
            </w:pPr>
            <w:r>
              <w:rPr>
                <w:sz w:val="20"/>
              </w:rPr>
              <w:t>5.5.3   Develop and maintain the Equity model</w:t>
            </w:r>
          </w:p>
        </w:tc>
        <w:tc>
          <w:tcPr>
            <w:tcW w:w="2854" w:type="dxa"/>
            <w:vMerge/>
          </w:tcPr>
          <w:p w14:paraId="41A85A6E" w14:textId="77777777" w:rsidR="00B5682C" w:rsidRDefault="00B5682C" w:rsidP="00B500A1"/>
        </w:tc>
      </w:tr>
      <w:tr w:rsidR="00B5682C" w14:paraId="41661BDB" w14:textId="77777777" w:rsidTr="00B500A1">
        <w:trPr>
          <w:trHeight w:hRule="exact" w:val="852"/>
        </w:trPr>
        <w:tc>
          <w:tcPr>
            <w:tcW w:w="6559" w:type="dxa"/>
          </w:tcPr>
          <w:p w14:paraId="4B6008AC" w14:textId="77777777" w:rsidR="00B5682C" w:rsidRDefault="00B5682C" w:rsidP="00B500A1">
            <w:pPr>
              <w:pStyle w:val="TableParagraph"/>
              <w:spacing w:before="119"/>
              <w:ind w:left="719" w:hanging="610"/>
              <w:rPr>
                <w:sz w:val="20"/>
              </w:rPr>
            </w:pPr>
            <w:r>
              <w:rPr>
                <w:sz w:val="20"/>
              </w:rPr>
              <w:t>5.5.4   Manage equity investments in accordance with the conservative approach required of the Investment Policy</w:t>
            </w:r>
          </w:p>
        </w:tc>
        <w:tc>
          <w:tcPr>
            <w:tcW w:w="2854" w:type="dxa"/>
            <w:vMerge/>
          </w:tcPr>
          <w:p w14:paraId="3E39906B" w14:textId="77777777" w:rsidR="00B5682C" w:rsidRDefault="00B5682C" w:rsidP="00B500A1"/>
        </w:tc>
      </w:tr>
      <w:tr w:rsidR="00B5682C" w14:paraId="5AE0DB4F" w14:textId="77777777" w:rsidTr="00B500A1">
        <w:trPr>
          <w:trHeight w:hRule="exact" w:val="713"/>
        </w:trPr>
        <w:tc>
          <w:tcPr>
            <w:tcW w:w="6559" w:type="dxa"/>
          </w:tcPr>
          <w:p w14:paraId="0547893D" w14:textId="77777777" w:rsidR="00B5682C" w:rsidRDefault="00B5682C" w:rsidP="00B500A1">
            <w:pPr>
              <w:pStyle w:val="TableParagraph"/>
              <w:spacing w:before="122"/>
              <w:ind w:left="719" w:right="167" w:hanging="610"/>
              <w:rPr>
                <w:sz w:val="20"/>
              </w:rPr>
            </w:pPr>
            <w:r>
              <w:rPr>
                <w:sz w:val="20"/>
              </w:rPr>
              <w:t>5.5.5   Develop and maintain the cost allocation model used to inform the apportionment of Ahpra’s costs</w:t>
            </w:r>
          </w:p>
        </w:tc>
        <w:tc>
          <w:tcPr>
            <w:tcW w:w="2854" w:type="dxa"/>
            <w:vMerge/>
          </w:tcPr>
          <w:p w14:paraId="2468931F" w14:textId="77777777" w:rsidR="00B5682C" w:rsidRDefault="00B5682C" w:rsidP="00B500A1"/>
        </w:tc>
      </w:tr>
      <w:tr w:rsidR="00B5682C" w14:paraId="54D6ECFC" w14:textId="77777777" w:rsidTr="00F74B02">
        <w:trPr>
          <w:trHeight w:hRule="exact" w:val="847"/>
        </w:trPr>
        <w:tc>
          <w:tcPr>
            <w:tcW w:w="6559" w:type="dxa"/>
          </w:tcPr>
          <w:p w14:paraId="7F4A57BD" w14:textId="77777777" w:rsidR="00B5682C" w:rsidRDefault="00B5682C" w:rsidP="00B500A1">
            <w:pPr>
              <w:pStyle w:val="TableParagraph"/>
              <w:spacing w:before="119"/>
              <w:ind w:left="719" w:hanging="610"/>
              <w:rPr>
                <w:sz w:val="20"/>
              </w:rPr>
            </w:pPr>
            <w:r>
              <w:rPr>
                <w:sz w:val="20"/>
              </w:rPr>
              <w:t>5.5.6   Discretionary/initiative project evaluation, monitoring and benefits reporting</w:t>
            </w:r>
          </w:p>
        </w:tc>
        <w:tc>
          <w:tcPr>
            <w:tcW w:w="2854" w:type="dxa"/>
            <w:vMerge/>
          </w:tcPr>
          <w:p w14:paraId="6214D908" w14:textId="77777777" w:rsidR="00B5682C" w:rsidRDefault="00B5682C" w:rsidP="00B500A1"/>
        </w:tc>
      </w:tr>
      <w:tr w:rsidR="00B5682C" w14:paraId="51E0DABF" w14:textId="77777777" w:rsidTr="00F74B02">
        <w:trPr>
          <w:trHeight w:hRule="exact" w:val="869"/>
        </w:trPr>
        <w:tc>
          <w:tcPr>
            <w:tcW w:w="6559" w:type="dxa"/>
          </w:tcPr>
          <w:p w14:paraId="544E5AA9" w14:textId="77777777" w:rsidR="00B5682C" w:rsidRDefault="00B5682C" w:rsidP="00B500A1">
            <w:pPr>
              <w:pStyle w:val="TableParagraph"/>
              <w:spacing w:before="119" w:line="247" w:lineRule="auto"/>
              <w:ind w:left="715" w:hanging="598"/>
              <w:rPr>
                <w:sz w:val="20"/>
              </w:rPr>
            </w:pPr>
            <w:r>
              <w:rPr>
                <w:sz w:val="20"/>
              </w:rPr>
              <w:t>5.5.7   Provide stage-gated financial reporting for major Scheme-wide projects</w:t>
            </w:r>
            <w:hyperlink w:anchor="_bookmark0" w:history="1">
              <w:r>
                <w:rPr>
                  <w:rFonts w:ascii="Calibri"/>
                  <w:position w:val="8"/>
                  <w:sz w:val="14"/>
                </w:rPr>
                <w:t>1</w:t>
              </w:r>
            </w:hyperlink>
            <w:r>
              <w:rPr>
                <w:rFonts w:ascii="Calibri"/>
                <w:position w:val="8"/>
                <w:sz w:val="14"/>
              </w:rPr>
              <w:t xml:space="preserve"> </w:t>
            </w:r>
            <w:r>
              <w:rPr>
                <w:sz w:val="20"/>
              </w:rPr>
              <w:t>to assess progress and validate readiness for the next stage.</w:t>
            </w:r>
          </w:p>
        </w:tc>
        <w:tc>
          <w:tcPr>
            <w:tcW w:w="2854" w:type="dxa"/>
            <w:vMerge/>
          </w:tcPr>
          <w:p w14:paraId="5CF8DA70" w14:textId="77777777" w:rsidR="00B5682C" w:rsidRDefault="00B5682C" w:rsidP="00B500A1"/>
        </w:tc>
      </w:tr>
    </w:tbl>
    <w:p w14:paraId="3A34A5FB" w14:textId="77777777" w:rsidR="00F62B4F" w:rsidRDefault="00F62B4F" w:rsidP="00F62B4F">
      <w:pPr>
        <w:pStyle w:val="BodyText"/>
        <w:spacing w:after="1"/>
        <w:rPr>
          <w:rFonts w:ascii="Times New Roman"/>
          <w:sz w:val="21"/>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54"/>
        <w:gridCol w:w="2859"/>
      </w:tblGrid>
      <w:tr w:rsidR="00F62B4F" w14:paraId="10E9F58B" w14:textId="77777777" w:rsidTr="00B500A1">
        <w:trPr>
          <w:trHeight w:hRule="exact" w:val="721"/>
        </w:trPr>
        <w:tc>
          <w:tcPr>
            <w:tcW w:w="9413" w:type="dxa"/>
            <w:gridSpan w:val="2"/>
          </w:tcPr>
          <w:p w14:paraId="10D06ACC" w14:textId="77777777" w:rsidR="00F62B4F" w:rsidRDefault="00F62B4F" w:rsidP="00B500A1">
            <w:pPr>
              <w:pStyle w:val="TableParagraph"/>
              <w:ind w:left="0"/>
              <w:rPr>
                <w:rFonts w:ascii="Times New Roman"/>
                <w:sz w:val="21"/>
              </w:rPr>
            </w:pPr>
          </w:p>
          <w:p w14:paraId="269DDB11" w14:textId="77777777" w:rsidR="00F62B4F" w:rsidRDefault="00F62B4F" w:rsidP="00B500A1">
            <w:pPr>
              <w:pStyle w:val="TableParagraph"/>
              <w:tabs>
                <w:tab w:val="left" w:pos="823"/>
              </w:tabs>
              <w:ind w:left="103"/>
              <w:rPr>
                <w:b/>
                <w:sz w:val="20"/>
              </w:rPr>
            </w:pPr>
            <w:r>
              <w:rPr>
                <w:b/>
                <w:sz w:val="20"/>
              </w:rPr>
              <w:t>5.6.</w:t>
            </w:r>
            <w:r>
              <w:rPr>
                <w:b/>
                <w:sz w:val="20"/>
              </w:rPr>
              <w:tab/>
              <w:t>Risk</w:t>
            </w:r>
            <w:r>
              <w:rPr>
                <w:b/>
                <w:spacing w:val="-10"/>
                <w:sz w:val="20"/>
              </w:rPr>
              <w:t xml:space="preserve"> </w:t>
            </w:r>
            <w:r>
              <w:rPr>
                <w:b/>
                <w:sz w:val="20"/>
              </w:rPr>
              <w:t>management</w:t>
            </w:r>
          </w:p>
        </w:tc>
      </w:tr>
      <w:tr w:rsidR="00F62B4F" w14:paraId="5D668E0D" w14:textId="77777777" w:rsidTr="00B500A1">
        <w:trPr>
          <w:trHeight w:hRule="exact" w:val="692"/>
        </w:trPr>
        <w:tc>
          <w:tcPr>
            <w:tcW w:w="6554" w:type="dxa"/>
            <w:shd w:val="clear" w:color="auto" w:fill="4F81BD"/>
          </w:tcPr>
          <w:p w14:paraId="7A7D8B37" w14:textId="77777777" w:rsidR="00F62B4F" w:rsidRDefault="00F62B4F" w:rsidP="00B500A1">
            <w:pPr>
              <w:pStyle w:val="TableParagraph"/>
              <w:spacing w:before="8"/>
              <w:ind w:left="0"/>
              <w:rPr>
                <w:rFonts w:ascii="Times New Roman"/>
                <w:sz w:val="20"/>
              </w:rPr>
            </w:pPr>
          </w:p>
          <w:p w14:paraId="3D52C640" w14:textId="77777777" w:rsidR="00F62B4F" w:rsidRDefault="00F62B4F" w:rsidP="00B500A1">
            <w:pPr>
              <w:pStyle w:val="TableParagraph"/>
              <w:ind w:left="103"/>
              <w:rPr>
                <w:b/>
                <w:sz w:val="20"/>
              </w:rPr>
            </w:pPr>
            <w:r>
              <w:rPr>
                <w:b/>
                <w:color w:val="FFFFFF"/>
                <w:sz w:val="20"/>
              </w:rPr>
              <w:t>Core</w:t>
            </w:r>
          </w:p>
        </w:tc>
        <w:tc>
          <w:tcPr>
            <w:tcW w:w="2858" w:type="dxa"/>
            <w:shd w:val="clear" w:color="auto" w:fill="4BACC6"/>
          </w:tcPr>
          <w:p w14:paraId="2B8C5619" w14:textId="77777777" w:rsidR="00F62B4F" w:rsidRDefault="00F62B4F" w:rsidP="00B500A1">
            <w:pPr>
              <w:pStyle w:val="TableParagraph"/>
              <w:spacing w:before="8"/>
              <w:ind w:left="0"/>
              <w:rPr>
                <w:rFonts w:ascii="Times New Roman"/>
                <w:sz w:val="20"/>
              </w:rPr>
            </w:pPr>
          </w:p>
          <w:p w14:paraId="41CFD68C" w14:textId="77777777" w:rsidR="00F62B4F" w:rsidRDefault="00F62B4F" w:rsidP="00B500A1">
            <w:pPr>
              <w:pStyle w:val="TableParagraph"/>
              <w:ind w:left="103"/>
              <w:rPr>
                <w:b/>
                <w:sz w:val="20"/>
              </w:rPr>
            </w:pPr>
            <w:r>
              <w:rPr>
                <w:b/>
                <w:color w:val="FFFFFF"/>
                <w:sz w:val="20"/>
              </w:rPr>
              <w:t>Profession Specific</w:t>
            </w:r>
          </w:p>
        </w:tc>
      </w:tr>
      <w:tr w:rsidR="00F62B4F" w14:paraId="0303EEF6" w14:textId="77777777" w:rsidTr="00B500A1">
        <w:trPr>
          <w:trHeight w:hRule="exact" w:val="739"/>
        </w:trPr>
        <w:tc>
          <w:tcPr>
            <w:tcW w:w="6554" w:type="dxa"/>
          </w:tcPr>
          <w:p w14:paraId="426476B8" w14:textId="77777777" w:rsidR="00F62B4F" w:rsidRDefault="00F62B4F" w:rsidP="00B500A1">
            <w:pPr>
              <w:pStyle w:val="TableParagraph"/>
              <w:spacing w:before="119"/>
              <w:ind w:left="787" w:hanging="653"/>
              <w:rPr>
                <w:sz w:val="20"/>
              </w:rPr>
            </w:pPr>
            <w:r>
              <w:rPr>
                <w:sz w:val="20"/>
              </w:rPr>
              <w:t>5.6.1   Coordinate the development of Board level profession risk assessments and plans</w:t>
            </w:r>
          </w:p>
        </w:tc>
        <w:tc>
          <w:tcPr>
            <w:tcW w:w="2858" w:type="dxa"/>
            <w:vMerge w:val="restart"/>
          </w:tcPr>
          <w:p w14:paraId="232B3D33" w14:textId="77777777" w:rsidR="00F62B4F" w:rsidRDefault="00F62B4F" w:rsidP="00B500A1">
            <w:pPr>
              <w:pStyle w:val="TableParagraph"/>
              <w:spacing w:before="9"/>
              <w:ind w:left="0"/>
              <w:rPr>
                <w:rFonts w:ascii="Times New Roman"/>
                <w:sz w:val="20"/>
              </w:rPr>
            </w:pPr>
          </w:p>
          <w:p w14:paraId="4CD78486" w14:textId="77777777" w:rsidR="00F62B4F" w:rsidRDefault="00F62B4F" w:rsidP="00B500A1">
            <w:pPr>
              <w:pStyle w:val="TableParagraph"/>
              <w:ind w:left="110" w:right="195"/>
              <w:rPr>
                <w:i/>
                <w:sz w:val="20"/>
              </w:rPr>
            </w:pPr>
            <w:r>
              <w:rPr>
                <w:i/>
                <w:sz w:val="20"/>
              </w:rPr>
              <w:t>Profession-specific services, as listed in the National Board’s regulatory plan and annual budget.</w:t>
            </w:r>
          </w:p>
        </w:tc>
      </w:tr>
      <w:tr w:rsidR="00F62B4F" w14:paraId="452CDCDD" w14:textId="77777777" w:rsidTr="00F62B4F">
        <w:trPr>
          <w:trHeight w:hRule="exact" w:val="2469"/>
        </w:trPr>
        <w:tc>
          <w:tcPr>
            <w:tcW w:w="6554" w:type="dxa"/>
          </w:tcPr>
          <w:p w14:paraId="48F30485" w14:textId="77777777" w:rsidR="00F62B4F" w:rsidRDefault="00F62B4F" w:rsidP="00F62B4F">
            <w:pPr>
              <w:pStyle w:val="TableParagraph"/>
              <w:numPr>
                <w:ilvl w:val="2"/>
                <w:numId w:val="28"/>
              </w:numPr>
              <w:tabs>
                <w:tab w:val="left" w:pos="787"/>
                <w:tab w:val="left" w:pos="788"/>
              </w:tabs>
              <w:spacing w:before="119"/>
              <w:ind w:right="198"/>
              <w:rPr>
                <w:sz w:val="20"/>
              </w:rPr>
            </w:pPr>
            <w:r>
              <w:rPr>
                <w:sz w:val="20"/>
              </w:rPr>
              <w:t>Review and implement all necessary insurances including, but not limited</w:t>
            </w:r>
            <w:r>
              <w:rPr>
                <w:spacing w:val="-8"/>
                <w:sz w:val="20"/>
              </w:rPr>
              <w:t xml:space="preserve"> </w:t>
            </w:r>
            <w:r>
              <w:rPr>
                <w:sz w:val="20"/>
              </w:rPr>
              <w:t>to:</w:t>
            </w:r>
          </w:p>
          <w:p w14:paraId="2E014227" w14:textId="77777777" w:rsidR="00F62B4F" w:rsidRDefault="00F62B4F" w:rsidP="00F62B4F">
            <w:pPr>
              <w:pStyle w:val="TableParagraph"/>
              <w:numPr>
                <w:ilvl w:val="3"/>
                <w:numId w:val="28"/>
              </w:numPr>
              <w:tabs>
                <w:tab w:val="left" w:pos="1758"/>
                <w:tab w:val="left" w:pos="1760"/>
              </w:tabs>
              <w:ind w:hanging="679"/>
              <w:rPr>
                <w:sz w:val="20"/>
              </w:rPr>
            </w:pPr>
            <w:r>
              <w:rPr>
                <w:sz w:val="20"/>
              </w:rPr>
              <w:t>Professional</w:t>
            </w:r>
            <w:r>
              <w:rPr>
                <w:spacing w:val="-8"/>
                <w:sz w:val="20"/>
              </w:rPr>
              <w:t xml:space="preserve"> </w:t>
            </w:r>
            <w:r>
              <w:rPr>
                <w:sz w:val="20"/>
              </w:rPr>
              <w:t>Indemnity</w:t>
            </w:r>
          </w:p>
          <w:p w14:paraId="0153A8DD" w14:textId="77777777" w:rsidR="00F62B4F" w:rsidRDefault="00F62B4F" w:rsidP="00F62B4F">
            <w:pPr>
              <w:pStyle w:val="TableParagraph"/>
              <w:numPr>
                <w:ilvl w:val="3"/>
                <w:numId w:val="28"/>
              </w:numPr>
              <w:tabs>
                <w:tab w:val="left" w:pos="1758"/>
                <w:tab w:val="left" w:pos="1760"/>
              </w:tabs>
              <w:ind w:hanging="679"/>
              <w:rPr>
                <w:sz w:val="20"/>
              </w:rPr>
            </w:pPr>
            <w:r>
              <w:rPr>
                <w:sz w:val="20"/>
              </w:rPr>
              <w:t>Directors and</w:t>
            </w:r>
            <w:r>
              <w:rPr>
                <w:spacing w:val="-7"/>
                <w:sz w:val="20"/>
              </w:rPr>
              <w:t xml:space="preserve"> </w:t>
            </w:r>
            <w:r>
              <w:rPr>
                <w:sz w:val="20"/>
              </w:rPr>
              <w:t>Officers</w:t>
            </w:r>
          </w:p>
          <w:p w14:paraId="0181DFD6" w14:textId="77777777" w:rsidR="00F62B4F" w:rsidRDefault="00F62B4F" w:rsidP="00F62B4F">
            <w:pPr>
              <w:pStyle w:val="TableParagraph"/>
              <w:numPr>
                <w:ilvl w:val="3"/>
                <w:numId w:val="28"/>
              </w:numPr>
              <w:tabs>
                <w:tab w:val="left" w:pos="1758"/>
                <w:tab w:val="left" w:pos="1760"/>
              </w:tabs>
              <w:ind w:hanging="679"/>
              <w:rPr>
                <w:sz w:val="20"/>
              </w:rPr>
            </w:pPr>
            <w:r>
              <w:rPr>
                <w:sz w:val="20"/>
              </w:rPr>
              <w:t>Crime</w:t>
            </w:r>
          </w:p>
          <w:p w14:paraId="6E74B509" w14:textId="77777777" w:rsidR="00F62B4F" w:rsidRDefault="00F62B4F" w:rsidP="00F62B4F">
            <w:pPr>
              <w:pStyle w:val="TableParagraph"/>
              <w:numPr>
                <w:ilvl w:val="3"/>
                <w:numId w:val="28"/>
              </w:numPr>
              <w:tabs>
                <w:tab w:val="left" w:pos="1758"/>
                <w:tab w:val="left" w:pos="1760"/>
              </w:tabs>
              <w:ind w:hanging="679"/>
              <w:rPr>
                <w:sz w:val="20"/>
              </w:rPr>
            </w:pPr>
            <w:r>
              <w:rPr>
                <w:sz w:val="20"/>
              </w:rPr>
              <w:t>Cyber</w:t>
            </w:r>
            <w:r>
              <w:rPr>
                <w:spacing w:val="-5"/>
                <w:sz w:val="20"/>
              </w:rPr>
              <w:t xml:space="preserve"> </w:t>
            </w:r>
            <w:r>
              <w:rPr>
                <w:sz w:val="20"/>
              </w:rPr>
              <w:t>Liability</w:t>
            </w:r>
          </w:p>
          <w:p w14:paraId="0E520AA0" w14:textId="77777777" w:rsidR="00F62B4F" w:rsidRDefault="00F62B4F" w:rsidP="00F62B4F">
            <w:pPr>
              <w:pStyle w:val="TableParagraph"/>
              <w:numPr>
                <w:ilvl w:val="3"/>
                <w:numId w:val="28"/>
              </w:numPr>
              <w:tabs>
                <w:tab w:val="left" w:pos="1758"/>
                <w:tab w:val="left" w:pos="1759"/>
              </w:tabs>
              <w:spacing w:line="229" w:lineRule="exact"/>
              <w:ind w:left="1758" w:hanging="679"/>
              <w:rPr>
                <w:sz w:val="20"/>
              </w:rPr>
            </w:pPr>
            <w:r>
              <w:rPr>
                <w:sz w:val="20"/>
              </w:rPr>
              <w:t>Business</w:t>
            </w:r>
            <w:r>
              <w:rPr>
                <w:spacing w:val="-8"/>
                <w:sz w:val="20"/>
              </w:rPr>
              <w:t xml:space="preserve"> </w:t>
            </w:r>
            <w:r>
              <w:rPr>
                <w:sz w:val="20"/>
              </w:rPr>
              <w:t>Travel</w:t>
            </w:r>
          </w:p>
          <w:p w14:paraId="7C6E5A16" w14:textId="77777777" w:rsidR="00F62B4F" w:rsidRDefault="00F62B4F" w:rsidP="00F62B4F">
            <w:pPr>
              <w:pStyle w:val="TableParagraph"/>
              <w:numPr>
                <w:ilvl w:val="3"/>
                <w:numId w:val="28"/>
              </w:numPr>
              <w:tabs>
                <w:tab w:val="left" w:pos="1759"/>
                <w:tab w:val="left" w:pos="1760"/>
              </w:tabs>
              <w:spacing w:line="250" w:lineRule="exact"/>
              <w:ind w:hanging="679"/>
            </w:pPr>
            <w:r>
              <w:rPr>
                <w:sz w:val="20"/>
              </w:rPr>
              <w:t>Workers</w:t>
            </w:r>
            <w:r>
              <w:rPr>
                <w:spacing w:val="-13"/>
                <w:sz w:val="20"/>
              </w:rPr>
              <w:t xml:space="preserve"> </w:t>
            </w:r>
            <w:r>
              <w:rPr>
                <w:sz w:val="20"/>
              </w:rPr>
              <w:t>compensation</w:t>
            </w:r>
          </w:p>
          <w:p w14:paraId="30830683" w14:textId="77777777" w:rsidR="00F62B4F" w:rsidRDefault="00F62B4F" w:rsidP="00F62B4F">
            <w:pPr>
              <w:pStyle w:val="TableParagraph"/>
              <w:numPr>
                <w:ilvl w:val="3"/>
                <w:numId w:val="28"/>
              </w:numPr>
              <w:tabs>
                <w:tab w:val="left" w:pos="1759"/>
                <w:tab w:val="left" w:pos="1760"/>
              </w:tabs>
              <w:spacing w:line="249" w:lineRule="exact"/>
              <w:ind w:hanging="679"/>
            </w:pPr>
            <w:r>
              <w:rPr>
                <w:sz w:val="20"/>
              </w:rPr>
              <w:t>Corporate Practices</w:t>
            </w:r>
            <w:r>
              <w:rPr>
                <w:spacing w:val="-19"/>
                <w:sz w:val="20"/>
              </w:rPr>
              <w:t xml:space="preserve"> </w:t>
            </w:r>
            <w:r>
              <w:rPr>
                <w:sz w:val="20"/>
              </w:rPr>
              <w:t>Protection</w:t>
            </w:r>
          </w:p>
          <w:p w14:paraId="2D9DA7A2" w14:textId="77777777" w:rsidR="00F62B4F" w:rsidRDefault="00F62B4F" w:rsidP="00F62B4F">
            <w:pPr>
              <w:pStyle w:val="TableParagraph"/>
              <w:numPr>
                <w:ilvl w:val="3"/>
                <w:numId w:val="28"/>
              </w:numPr>
              <w:tabs>
                <w:tab w:val="left" w:pos="1758"/>
                <w:tab w:val="left" w:pos="1760"/>
              </w:tabs>
              <w:spacing w:line="228" w:lineRule="exact"/>
              <w:ind w:hanging="679"/>
              <w:rPr>
                <w:sz w:val="20"/>
              </w:rPr>
            </w:pPr>
            <w:r>
              <w:rPr>
                <w:sz w:val="20"/>
              </w:rPr>
              <w:t>Industrial Special</w:t>
            </w:r>
            <w:r>
              <w:rPr>
                <w:spacing w:val="-10"/>
                <w:sz w:val="20"/>
              </w:rPr>
              <w:t xml:space="preserve"> </w:t>
            </w:r>
            <w:r>
              <w:rPr>
                <w:sz w:val="20"/>
              </w:rPr>
              <w:t>Risk</w:t>
            </w:r>
          </w:p>
        </w:tc>
        <w:tc>
          <w:tcPr>
            <w:tcW w:w="2858" w:type="dxa"/>
            <w:vMerge/>
          </w:tcPr>
          <w:p w14:paraId="1434B5BD" w14:textId="77777777" w:rsidR="00F62B4F" w:rsidRDefault="00F62B4F" w:rsidP="00B500A1"/>
        </w:tc>
      </w:tr>
      <w:tr w:rsidR="00F62B4F" w14:paraId="2DEC5216" w14:textId="77777777" w:rsidTr="00B500A1">
        <w:trPr>
          <w:trHeight w:hRule="exact" w:val="713"/>
        </w:trPr>
        <w:tc>
          <w:tcPr>
            <w:tcW w:w="6554" w:type="dxa"/>
          </w:tcPr>
          <w:p w14:paraId="6521F5E1" w14:textId="77777777" w:rsidR="00F62B4F" w:rsidRDefault="00F62B4F" w:rsidP="00B500A1">
            <w:pPr>
              <w:pStyle w:val="TableParagraph"/>
              <w:tabs>
                <w:tab w:val="left" w:pos="787"/>
              </w:tabs>
              <w:spacing w:before="119"/>
              <w:ind w:left="787" w:right="788" w:hanging="708"/>
              <w:rPr>
                <w:sz w:val="20"/>
              </w:rPr>
            </w:pPr>
            <w:r>
              <w:rPr>
                <w:sz w:val="20"/>
              </w:rPr>
              <w:t>5.6.3</w:t>
            </w:r>
            <w:r>
              <w:rPr>
                <w:sz w:val="20"/>
              </w:rPr>
              <w:tab/>
              <w:t>Business continuity planning, preparation,</w:t>
            </w:r>
            <w:r>
              <w:rPr>
                <w:spacing w:val="-21"/>
                <w:sz w:val="20"/>
              </w:rPr>
              <w:t xml:space="preserve"> </w:t>
            </w:r>
            <w:r>
              <w:rPr>
                <w:sz w:val="20"/>
              </w:rPr>
              <w:t>response</w:t>
            </w:r>
            <w:r>
              <w:rPr>
                <w:spacing w:val="-4"/>
                <w:sz w:val="20"/>
              </w:rPr>
              <w:t xml:space="preserve"> </w:t>
            </w:r>
            <w:r>
              <w:rPr>
                <w:sz w:val="20"/>
              </w:rPr>
              <w:t>and</w:t>
            </w:r>
            <w:r>
              <w:rPr>
                <w:w w:val="99"/>
                <w:sz w:val="20"/>
              </w:rPr>
              <w:t xml:space="preserve"> </w:t>
            </w:r>
            <w:r>
              <w:rPr>
                <w:sz w:val="20"/>
              </w:rPr>
              <w:t>recovery approaches for any form of critical</w:t>
            </w:r>
            <w:r>
              <w:rPr>
                <w:spacing w:val="-25"/>
                <w:sz w:val="20"/>
              </w:rPr>
              <w:t xml:space="preserve"> </w:t>
            </w:r>
            <w:r>
              <w:rPr>
                <w:sz w:val="20"/>
              </w:rPr>
              <w:t>incident</w:t>
            </w:r>
          </w:p>
        </w:tc>
        <w:tc>
          <w:tcPr>
            <w:tcW w:w="2858" w:type="dxa"/>
            <w:vMerge/>
            <w:tcBorders>
              <w:bottom w:val="single" w:sz="8" w:space="0" w:color="000000"/>
            </w:tcBorders>
          </w:tcPr>
          <w:p w14:paraId="62E2B2A5" w14:textId="77777777" w:rsidR="00F62B4F" w:rsidRDefault="00F62B4F" w:rsidP="00B500A1"/>
        </w:tc>
      </w:tr>
    </w:tbl>
    <w:p w14:paraId="5E15F047" w14:textId="77777777" w:rsidR="00F62B4F" w:rsidRDefault="00F62B4F" w:rsidP="00F62B4F"/>
    <w:p w14:paraId="67077DB1" w14:textId="77777777" w:rsidR="00DC06D3" w:rsidRDefault="00DC06D3"/>
    <w:p w14:paraId="010F5D1C" w14:textId="77777777" w:rsidR="00B3573A" w:rsidRDefault="00B3573A" w:rsidP="00B3573A">
      <w:pPr>
        <w:pStyle w:val="BodyText"/>
        <w:spacing w:before="69" w:line="242" w:lineRule="auto"/>
        <w:ind w:left="120" w:right="239"/>
      </w:pPr>
      <w:r>
        <w:rPr>
          <w:rFonts w:ascii="Calibri" w:hAnsi="Calibri"/>
          <w:position w:val="7"/>
          <w:sz w:val="13"/>
        </w:rPr>
        <w:t xml:space="preserve">1 </w:t>
      </w:r>
      <w:r>
        <w:t>Major projects are those classified as high value and high risk to the National Scheme and will generally require a detailed business case. For these projects, at each Stage Gate, a review is undertaken: assessing the project against its specified objectives at the particular stage in the project’s life cycle, identifying early the areas that may require corrective action and validating that a project is ready to progress successfully to the next stage.</w:t>
      </w:r>
    </w:p>
    <w:p w14:paraId="23E4150A" w14:textId="0F3F0B8B" w:rsidR="006B470A" w:rsidRDefault="006B470A">
      <w:pPr>
        <w:sectPr w:rsidR="006B470A">
          <w:footerReference w:type="default" r:id="rId23"/>
          <w:pgSz w:w="11900" w:h="16860"/>
          <w:pgMar w:top="1600" w:right="800" w:bottom="1360" w:left="1200" w:header="0" w:footer="1168" w:gutter="0"/>
          <w:cols w:space="720"/>
        </w:sectPr>
      </w:pPr>
    </w:p>
    <w:p w14:paraId="23E4150C" w14:textId="075955C3" w:rsidR="00AD6A23" w:rsidRDefault="00A6796A" w:rsidP="007E0D37">
      <w:pPr>
        <w:pStyle w:val="AHPRADocumentsubheading"/>
      </w:pPr>
      <w:bookmarkStart w:id="4" w:name="Schedule_3:_Summary_of_National_Scheme_S"/>
      <w:bookmarkEnd w:id="4"/>
      <w:r>
        <w:lastRenderedPageBreak/>
        <w:t>Schedule 3: Summary of National Scheme Strategy, implementation map, and National Board’s regulatory plan</w:t>
      </w:r>
    </w:p>
    <w:p w14:paraId="43407D3D" w14:textId="02CE3C4D" w:rsidR="000B38DD" w:rsidRDefault="00EF2F91">
      <w:pPr>
        <w:pStyle w:val="BodyText"/>
        <w:spacing w:before="1"/>
        <w:rPr>
          <w:sz w:val="23"/>
        </w:rPr>
      </w:pPr>
      <w:r>
        <w:rPr>
          <w:noProof/>
        </w:rPr>
        <w:drawing>
          <wp:inline distT="0" distB="0" distL="0" distR="0" wp14:anchorId="3CEC0CE6" wp14:editId="6B86D91C">
            <wp:extent cx="5017273" cy="80698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8681" cy="8120350"/>
                    </a:xfrm>
                    <a:prstGeom prst="rect">
                      <a:avLst/>
                    </a:prstGeom>
                    <a:noFill/>
                    <a:ln>
                      <a:noFill/>
                    </a:ln>
                  </pic:spPr>
                </pic:pic>
              </a:graphicData>
            </a:graphic>
          </wp:inline>
        </w:drawing>
      </w:r>
    </w:p>
    <w:p w14:paraId="23E4150D" w14:textId="77777777" w:rsidR="00AD6A23" w:rsidRDefault="00AD6A23">
      <w:pPr>
        <w:rPr>
          <w:sz w:val="23"/>
        </w:rPr>
        <w:sectPr w:rsidR="00AD6A23">
          <w:footerReference w:type="default" r:id="rId25"/>
          <w:pgSz w:w="11900" w:h="16860"/>
          <w:pgMar w:top="1540" w:right="560" w:bottom="1020" w:left="1080" w:header="0" w:footer="832" w:gutter="0"/>
          <w:cols w:space="720"/>
        </w:sectPr>
      </w:pPr>
    </w:p>
    <w:p w14:paraId="0422EFB5" w14:textId="77777777" w:rsidR="00F942F3" w:rsidRDefault="00F942F3" w:rsidP="00F942F3">
      <w:pPr>
        <w:pStyle w:val="AHPRADocumenttitle"/>
        <w:spacing w:before="0" w:after="0"/>
      </w:pPr>
    </w:p>
    <w:p w14:paraId="60F1D3F9" w14:textId="71E1F28D" w:rsidR="005E1AF4" w:rsidRPr="005E1AF4" w:rsidRDefault="0089629A" w:rsidP="00F942F3">
      <w:pPr>
        <w:pStyle w:val="AHPRADocumenttitle"/>
        <w:spacing w:before="0" w:after="0"/>
      </w:pPr>
      <w:r>
        <w:rPr>
          <w:noProof/>
        </w:rPr>
        <w:pict w14:anchorId="18E65B9A">
          <v:line id="Straight Connector 11" o:spid="_x0000_s1030" style="position:absolute;z-index:251658243;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143.65pt,36pt" to="250.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" strokecolor="black [3040]"/>
        </w:pict>
      </w:r>
      <w:r w:rsidR="005E1AF4" w:rsidRPr="00B3258D">
        <w:t>CMBA Regulatory Plan for 202</w:t>
      </w:r>
      <w:r w:rsidR="005E1AF4">
        <w:t>2</w:t>
      </w:r>
      <w:r w:rsidR="005E1AF4" w:rsidRPr="00B3258D">
        <w:t>-2</w:t>
      </w:r>
      <w:r w:rsidR="005E1AF4">
        <w:t>3</w:t>
      </w:r>
    </w:p>
    <w:p w14:paraId="5564EF5A" w14:textId="77777777" w:rsidR="00F942F3" w:rsidRPr="005E1AF4" w:rsidRDefault="00F942F3" w:rsidP="00F942F3">
      <w:pPr>
        <w:pStyle w:val="AHPRADocumenttitle"/>
        <w:spacing w:before="0" w:after="0"/>
      </w:pPr>
    </w:p>
    <w:p w14:paraId="445AFE7E" w14:textId="77777777" w:rsidR="00F942F3" w:rsidRDefault="00F942F3" w:rsidP="00F942F3">
      <w:pPr>
        <w:pStyle w:val="AHPRADocumentsubheading"/>
        <w:spacing w:after="0"/>
      </w:pPr>
    </w:p>
    <w:p w14:paraId="4B3E2739" w14:textId="4B529632" w:rsidR="005E1AF4" w:rsidRPr="00B3258D" w:rsidRDefault="005E1AF4" w:rsidP="00F942F3">
      <w:pPr>
        <w:pStyle w:val="AHPRADocumentsubheading"/>
        <w:spacing w:after="0"/>
      </w:pPr>
      <w:r>
        <w:t>Purpose</w:t>
      </w:r>
    </w:p>
    <w:p w14:paraId="3A58D2C8" w14:textId="77777777" w:rsidR="00F942F3" w:rsidRPr="00F942F3" w:rsidRDefault="00F942F3" w:rsidP="00F942F3">
      <w:pPr>
        <w:rPr>
          <w:lang w:val="en-AU"/>
        </w:rPr>
      </w:pPr>
    </w:p>
    <w:p w14:paraId="2A73A43A" w14:textId="77777777" w:rsidR="005E1AF4" w:rsidRPr="00737717" w:rsidRDefault="005E1AF4" w:rsidP="001B3C96">
      <w:pPr>
        <w:pStyle w:val="AHPRASubhead"/>
        <w:ind w:right="421"/>
        <w:jc w:val="both"/>
        <w:rPr>
          <w:b w:val="0"/>
          <w:color w:val="auto"/>
        </w:rPr>
      </w:pPr>
      <w:r w:rsidRPr="00737717">
        <w:rPr>
          <w:b w:val="0"/>
          <w:color w:val="auto"/>
        </w:rPr>
        <w:t>The annual regulatory plan of the Chinese Medicine Board of Australia (CMBA) includes those strategic projects which are proposed by the CMBA and considered by the Agency Management Committee to be consistent with the objectives and strategy of the National Registration and Accreditation Scheme (NRAS) and the regulatory performance and function of the CMBA.</w:t>
      </w:r>
    </w:p>
    <w:p w14:paraId="31701BD7" w14:textId="77777777" w:rsidR="005E1AF4" w:rsidRPr="00737717" w:rsidRDefault="005E1AF4" w:rsidP="001B3C96">
      <w:pPr>
        <w:pStyle w:val="AHPRASubhead"/>
        <w:ind w:right="421"/>
        <w:jc w:val="both"/>
        <w:rPr>
          <w:b w:val="0"/>
          <w:color w:val="auto"/>
        </w:rPr>
      </w:pPr>
      <w:r w:rsidRPr="00737717">
        <w:rPr>
          <w:b w:val="0"/>
          <w:color w:val="auto"/>
        </w:rPr>
        <w:t>The Regulatory plan is complimented by a CMBA workplan 202</w:t>
      </w:r>
      <w:r>
        <w:rPr>
          <w:b w:val="0"/>
          <w:color w:val="auto"/>
        </w:rPr>
        <w:t>2-23</w:t>
      </w:r>
      <w:r w:rsidRPr="00737717">
        <w:rPr>
          <w:b w:val="0"/>
          <w:color w:val="auto"/>
        </w:rPr>
        <w:t xml:space="preserve"> which covers the more business-as-usual projects and activities of the CMBA. </w:t>
      </w:r>
    </w:p>
    <w:p w14:paraId="34E8C79F" w14:textId="77777777" w:rsidR="005E1AF4" w:rsidRPr="00B3258D" w:rsidRDefault="005E1AF4" w:rsidP="005E1AF4">
      <w:pPr>
        <w:pStyle w:val="AHPRADocumentsubheading"/>
      </w:pPr>
      <w:r w:rsidRPr="00B3258D">
        <w:t>NRAS Objectives</w:t>
      </w:r>
    </w:p>
    <w:p w14:paraId="613EE14C" w14:textId="77777777" w:rsidR="005E1AF4" w:rsidRDefault="005E1AF4" w:rsidP="005E1AF4">
      <w:pPr>
        <w:pStyle w:val="AHPRASubhead"/>
        <w:numPr>
          <w:ilvl w:val="0"/>
          <w:numId w:val="37"/>
        </w:numPr>
        <w:jc w:val="both"/>
      </w:pPr>
      <w:r>
        <w:t>NRAS Strategic t</w:t>
      </w:r>
      <w:r w:rsidRPr="002F589D">
        <w:t>hemes</w:t>
      </w:r>
    </w:p>
    <w:p w14:paraId="445605D6" w14:textId="77777777" w:rsidR="005E1AF4" w:rsidRPr="00737717" w:rsidRDefault="005E1AF4" w:rsidP="005E1AF4">
      <w:pPr>
        <w:pStyle w:val="ListParagraph"/>
        <w:widowControl/>
        <w:numPr>
          <w:ilvl w:val="0"/>
          <w:numId w:val="38"/>
        </w:numPr>
        <w:autoSpaceDE/>
        <w:autoSpaceDN/>
        <w:spacing w:after="200" w:line="240" w:lineRule="auto"/>
        <w:contextualSpacing/>
        <w:jc w:val="both"/>
        <w:rPr>
          <w:sz w:val="20"/>
          <w:lang w:val="en-AU"/>
        </w:rPr>
      </w:pPr>
      <w:r w:rsidRPr="00737717">
        <w:rPr>
          <w:sz w:val="20"/>
          <w:lang w:val="en-AU"/>
        </w:rPr>
        <w:t>Regulatory effectiveness</w:t>
      </w:r>
    </w:p>
    <w:p w14:paraId="332ACBCB" w14:textId="77777777" w:rsidR="005E1AF4" w:rsidRPr="00737717" w:rsidRDefault="005E1AF4" w:rsidP="005E1AF4">
      <w:pPr>
        <w:pStyle w:val="ListParagraph"/>
        <w:widowControl/>
        <w:numPr>
          <w:ilvl w:val="0"/>
          <w:numId w:val="38"/>
        </w:numPr>
        <w:autoSpaceDE/>
        <w:autoSpaceDN/>
        <w:spacing w:after="200" w:line="240" w:lineRule="auto"/>
        <w:contextualSpacing/>
        <w:jc w:val="both"/>
        <w:rPr>
          <w:sz w:val="20"/>
          <w:lang w:val="en-AU"/>
        </w:rPr>
      </w:pPr>
      <w:r w:rsidRPr="00737717">
        <w:rPr>
          <w:sz w:val="20"/>
          <w:lang w:val="en-AU"/>
        </w:rPr>
        <w:t>Trust and confidence (engagement)</w:t>
      </w:r>
    </w:p>
    <w:p w14:paraId="0BD8F78D" w14:textId="77777777" w:rsidR="005E1AF4" w:rsidRPr="00737717" w:rsidRDefault="005E1AF4" w:rsidP="005E1AF4">
      <w:pPr>
        <w:pStyle w:val="ListParagraph"/>
        <w:widowControl/>
        <w:numPr>
          <w:ilvl w:val="0"/>
          <w:numId w:val="38"/>
        </w:numPr>
        <w:autoSpaceDE/>
        <w:autoSpaceDN/>
        <w:spacing w:after="200" w:line="240" w:lineRule="auto"/>
        <w:contextualSpacing/>
        <w:jc w:val="both"/>
        <w:rPr>
          <w:sz w:val="20"/>
          <w:lang w:val="en-AU"/>
        </w:rPr>
      </w:pPr>
      <w:r w:rsidRPr="00737717">
        <w:rPr>
          <w:sz w:val="20"/>
          <w:lang w:val="en-AU"/>
        </w:rPr>
        <w:t>Evidence and innovation</w:t>
      </w:r>
    </w:p>
    <w:p w14:paraId="1D9D96AB" w14:textId="77777777" w:rsidR="005E1AF4" w:rsidRPr="00737717" w:rsidRDefault="005E1AF4" w:rsidP="005E1AF4">
      <w:pPr>
        <w:pStyle w:val="ListParagraph"/>
        <w:widowControl/>
        <w:numPr>
          <w:ilvl w:val="0"/>
          <w:numId w:val="38"/>
        </w:numPr>
        <w:autoSpaceDE/>
        <w:autoSpaceDN/>
        <w:spacing w:after="200" w:line="240" w:lineRule="auto"/>
        <w:contextualSpacing/>
        <w:jc w:val="both"/>
        <w:rPr>
          <w:sz w:val="20"/>
          <w:lang w:val="en-AU"/>
        </w:rPr>
      </w:pPr>
      <w:r w:rsidRPr="00737717">
        <w:rPr>
          <w:sz w:val="20"/>
          <w:lang w:val="en-AU"/>
        </w:rPr>
        <w:t>Capability and culture</w:t>
      </w:r>
    </w:p>
    <w:p w14:paraId="41A9EBAC" w14:textId="77777777" w:rsidR="005E1AF4" w:rsidRPr="00737717" w:rsidRDefault="005E1AF4" w:rsidP="005E1AF4">
      <w:pPr>
        <w:pStyle w:val="AHPRASubhead"/>
        <w:numPr>
          <w:ilvl w:val="0"/>
          <w:numId w:val="37"/>
        </w:numPr>
        <w:jc w:val="both"/>
      </w:pPr>
      <w:r w:rsidRPr="00737717">
        <w:t xml:space="preserve">NRAS Strategic framework  </w:t>
      </w:r>
    </w:p>
    <w:p w14:paraId="4E29BB7B" w14:textId="77777777" w:rsidR="000534A5" w:rsidRDefault="000534A5" w:rsidP="00EB4701">
      <w:pPr>
        <w:pStyle w:val="Heading3"/>
        <w:tabs>
          <w:tab w:val="left" w:pos="481"/>
        </w:tabs>
        <w:ind w:left="480"/>
        <w:rPr>
          <w:color w:val="008EC4"/>
        </w:rPr>
      </w:pPr>
    </w:p>
    <w:p w14:paraId="23E4151D" w14:textId="40D37608" w:rsidR="00AD6A23" w:rsidRDefault="0056082F">
      <w:pPr>
        <w:pStyle w:val="BodyText"/>
        <w:spacing w:before="1"/>
        <w:rPr>
          <w:b/>
          <w:sz w:val="14"/>
        </w:rPr>
      </w:pPr>
      <w:r>
        <w:rPr>
          <w:noProof/>
        </w:rPr>
        <w:drawing>
          <wp:inline distT="0" distB="0" distL="0" distR="0" wp14:anchorId="2E8B7FF0" wp14:editId="6213DF0E">
            <wp:extent cx="6388100" cy="3594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88100" cy="3594100"/>
                    </a:xfrm>
                    <a:prstGeom prst="rect">
                      <a:avLst/>
                    </a:prstGeom>
                    <a:noFill/>
                    <a:ln>
                      <a:noFill/>
                    </a:ln>
                  </pic:spPr>
                </pic:pic>
              </a:graphicData>
            </a:graphic>
          </wp:inline>
        </w:drawing>
      </w:r>
    </w:p>
    <w:p w14:paraId="23E4151E" w14:textId="77777777" w:rsidR="00AD6A23" w:rsidRDefault="00AD6A23">
      <w:pPr>
        <w:rPr>
          <w:sz w:val="14"/>
        </w:rPr>
        <w:sectPr w:rsidR="00AD6A23" w:rsidSect="00016667">
          <w:footerReference w:type="default" r:id="rId27"/>
          <w:pgSz w:w="11900" w:h="16860"/>
          <w:pgMar w:top="1280" w:right="780" w:bottom="1420" w:left="1060" w:header="0" w:footer="1228" w:gutter="0"/>
          <w:pgNumType w:start="20"/>
          <w:cols w:space="720"/>
        </w:sectPr>
      </w:pPr>
    </w:p>
    <w:p w14:paraId="23E4151F" w14:textId="77777777" w:rsidR="00AD6A23" w:rsidRDefault="00A6796A" w:rsidP="00137484">
      <w:pPr>
        <w:pStyle w:val="ListParagraph"/>
        <w:numPr>
          <w:ilvl w:val="0"/>
          <w:numId w:val="37"/>
        </w:numPr>
        <w:tabs>
          <w:tab w:val="left" w:pos="481"/>
        </w:tabs>
        <w:spacing w:before="70" w:line="240" w:lineRule="auto"/>
        <w:rPr>
          <w:b/>
          <w:color w:val="008EC4"/>
          <w:sz w:val="20"/>
        </w:rPr>
      </w:pPr>
      <w:r>
        <w:rPr>
          <w:b/>
          <w:color w:val="008EC4"/>
          <w:sz w:val="20"/>
        </w:rPr>
        <w:lastRenderedPageBreak/>
        <w:t>Implementation</w:t>
      </w:r>
    </w:p>
    <w:p w14:paraId="23E41520" w14:textId="77777777" w:rsidR="00AD6A23" w:rsidRDefault="00AD6A23">
      <w:pPr>
        <w:pStyle w:val="BodyText"/>
        <w:spacing w:before="2"/>
        <w:rPr>
          <w:b/>
          <w:sz w:val="17"/>
        </w:rPr>
      </w:pPr>
    </w:p>
    <w:p w14:paraId="539C0A5B" w14:textId="77777777" w:rsidR="00137484" w:rsidRPr="00166F85" w:rsidRDefault="00137484" w:rsidP="00137484">
      <w:pPr>
        <w:adjustRightInd w:val="0"/>
        <w:rPr>
          <w:sz w:val="20"/>
          <w:szCs w:val="20"/>
        </w:rPr>
      </w:pPr>
      <w:r w:rsidRPr="00166F85">
        <w:rPr>
          <w:sz w:val="20"/>
          <w:szCs w:val="20"/>
        </w:rPr>
        <w:t>The NRAS strategy framework is underpinned by the Balanced Scorecard (BSC) methodology</w:t>
      </w:r>
      <w:r w:rsidRPr="00166F85">
        <w:rPr>
          <w:rStyle w:val="FootnoteReference"/>
          <w:rFonts w:eastAsiaTheme="minorEastAsia"/>
        </w:rPr>
        <w:footnoteReference w:id="2"/>
      </w:r>
      <w:r w:rsidRPr="00166F85">
        <w:rPr>
          <w:sz w:val="20"/>
          <w:szCs w:val="20"/>
        </w:rPr>
        <w:t xml:space="preserve">. In practical terms, the BSC approach means the strategy is delivered through a continuous annual cycle of planning, implementation and review.  A range of key tools is used to: </w:t>
      </w:r>
    </w:p>
    <w:p w14:paraId="244631C8" w14:textId="77777777" w:rsidR="00137484" w:rsidRPr="00422C9A" w:rsidRDefault="00137484" w:rsidP="00137484">
      <w:pPr>
        <w:adjustRightInd w:val="0"/>
        <w:rPr>
          <w:color w:val="000000"/>
          <w:sz w:val="20"/>
          <w:szCs w:val="20"/>
        </w:rPr>
      </w:pPr>
    </w:p>
    <w:p w14:paraId="33F08EA3" w14:textId="77777777" w:rsidR="00137484" w:rsidRPr="00AC21A0" w:rsidRDefault="00137484" w:rsidP="00137484">
      <w:pPr>
        <w:pStyle w:val="AHPRAbodybold"/>
        <w:numPr>
          <w:ilvl w:val="0"/>
          <w:numId w:val="39"/>
        </w:numPr>
        <w:spacing w:after="0"/>
        <w:jc w:val="both"/>
        <w:rPr>
          <w:b w:val="0"/>
        </w:rPr>
      </w:pPr>
      <w:r w:rsidRPr="00AC21A0">
        <w:t>Coordinate</w:t>
      </w:r>
      <w:r w:rsidRPr="00AC21A0">
        <w:rPr>
          <w:b w:val="0"/>
        </w:rPr>
        <w:t xml:space="preserve"> </w:t>
      </w:r>
      <w:r>
        <w:rPr>
          <w:b w:val="0"/>
        </w:rPr>
        <w:t>the</w:t>
      </w:r>
      <w:r w:rsidRPr="00AC21A0">
        <w:rPr>
          <w:b w:val="0"/>
        </w:rPr>
        <w:t xml:space="preserve"> strategic planning and implementation. </w:t>
      </w:r>
    </w:p>
    <w:p w14:paraId="2E9CD9E9" w14:textId="77777777" w:rsidR="00137484" w:rsidRPr="00AC21A0" w:rsidRDefault="00137484" w:rsidP="00137484">
      <w:pPr>
        <w:pStyle w:val="AHPRAbodybold"/>
        <w:numPr>
          <w:ilvl w:val="0"/>
          <w:numId w:val="39"/>
        </w:numPr>
        <w:spacing w:after="0"/>
        <w:jc w:val="both"/>
        <w:rPr>
          <w:b w:val="0"/>
        </w:rPr>
      </w:pPr>
      <w:r w:rsidRPr="00AC21A0">
        <w:t>Communicate</w:t>
      </w:r>
      <w:r w:rsidRPr="00AC21A0">
        <w:rPr>
          <w:b w:val="0"/>
        </w:rPr>
        <w:t xml:space="preserve"> </w:t>
      </w:r>
      <w:r>
        <w:rPr>
          <w:b w:val="0"/>
        </w:rPr>
        <w:t>the</w:t>
      </w:r>
      <w:r w:rsidRPr="00AC21A0">
        <w:rPr>
          <w:b w:val="0"/>
        </w:rPr>
        <w:t xml:space="preserve"> strategy internally and externally. </w:t>
      </w:r>
    </w:p>
    <w:p w14:paraId="52607930" w14:textId="77777777" w:rsidR="00137484" w:rsidRPr="00AC21A0" w:rsidRDefault="00137484" w:rsidP="00137484">
      <w:pPr>
        <w:pStyle w:val="AHPRAbodybold"/>
        <w:numPr>
          <w:ilvl w:val="0"/>
          <w:numId w:val="39"/>
        </w:numPr>
        <w:spacing w:after="0"/>
        <w:jc w:val="both"/>
        <w:rPr>
          <w:b w:val="0"/>
        </w:rPr>
      </w:pPr>
      <w:r w:rsidRPr="00AC21A0">
        <w:t>Align the work</w:t>
      </w:r>
      <w:r w:rsidRPr="00AC21A0">
        <w:rPr>
          <w:b w:val="0"/>
        </w:rPr>
        <w:t xml:space="preserve"> of Ahpra and the National Boards to a common set of strategic objectives, including how expected value and benefits link to </w:t>
      </w:r>
      <w:r>
        <w:rPr>
          <w:b w:val="0"/>
        </w:rPr>
        <w:t>the</w:t>
      </w:r>
      <w:r w:rsidRPr="00AC21A0">
        <w:rPr>
          <w:b w:val="0"/>
        </w:rPr>
        <w:t xml:space="preserve"> strategic performance. </w:t>
      </w:r>
    </w:p>
    <w:p w14:paraId="5A161375" w14:textId="77777777" w:rsidR="00137484" w:rsidRPr="00AC21A0" w:rsidRDefault="00137484" w:rsidP="00137484">
      <w:pPr>
        <w:pStyle w:val="AHPRAbodybold"/>
        <w:numPr>
          <w:ilvl w:val="0"/>
          <w:numId w:val="39"/>
        </w:numPr>
        <w:spacing w:after="0"/>
        <w:jc w:val="both"/>
        <w:rPr>
          <w:b w:val="0"/>
        </w:rPr>
      </w:pPr>
      <w:r w:rsidRPr="00AC21A0">
        <w:t>Align organisational processes</w:t>
      </w:r>
      <w:r w:rsidRPr="00AC21A0">
        <w:rPr>
          <w:b w:val="0"/>
        </w:rPr>
        <w:t xml:space="preserve"> such as budgeting, risk management and research activities, to enable delivery of </w:t>
      </w:r>
      <w:r>
        <w:rPr>
          <w:b w:val="0"/>
        </w:rPr>
        <w:t xml:space="preserve">the </w:t>
      </w:r>
      <w:r w:rsidRPr="00AC21A0">
        <w:rPr>
          <w:b w:val="0"/>
        </w:rPr>
        <w:t xml:space="preserve">strategic priorities. </w:t>
      </w:r>
    </w:p>
    <w:p w14:paraId="1BF5545C" w14:textId="77777777" w:rsidR="00137484" w:rsidRPr="00AC21A0" w:rsidRDefault="00137484" w:rsidP="00137484">
      <w:pPr>
        <w:pStyle w:val="AHPRAbodybold"/>
        <w:numPr>
          <w:ilvl w:val="0"/>
          <w:numId w:val="39"/>
        </w:numPr>
        <w:spacing w:after="0"/>
        <w:jc w:val="both"/>
        <w:rPr>
          <w:b w:val="0"/>
        </w:rPr>
      </w:pPr>
      <w:r w:rsidRPr="00AC21A0">
        <w:t>Monitor</w:t>
      </w:r>
      <w:r w:rsidRPr="00AC21A0">
        <w:rPr>
          <w:b w:val="0"/>
        </w:rPr>
        <w:t xml:space="preserve"> progress in delivering our strategy by developing consistent measures and targets for each objective and displaying them in dashboards and reports, and</w:t>
      </w:r>
    </w:p>
    <w:p w14:paraId="2DB213A2" w14:textId="77777777" w:rsidR="00137484" w:rsidRPr="00AC21A0" w:rsidRDefault="00137484" w:rsidP="00137484">
      <w:pPr>
        <w:pStyle w:val="AHPRAbodybold"/>
        <w:numPr>
          <w:ilvl w:val="0"/>
          <w:numId w:val="39"/>
        </w:numPr>
        <w:spacing w:after="0"/>
        <w:jc w:val="both"/>
        <w:rPr>
          <w:b w:val="0"/>
        </w:rPr>
      </w:pPr>
      <w:r w:rsidRPr="00AC21A0">
        <w:t>Report</w:t>
      </w:r>
      <w:r w:rsidRPr="00AC21A0">
        <w:rPr>
          <w:b w:val="0"/>
        </w:rPr>
        <w:t xml:space="preserve"> regularly on performance. </w:t>
      </w:r>
    </w:p>
    <w:p w14:paraId="23E41529" w14:textId="77777777" w:rsidR="00AD6A23" w:rsidRDefault="00AD6A23">
      <w:pPr>
        <w:pStyle w:val="BodyText"/>
      </w:pPr>
    </w:p>
    <w:p w14:paraId="23E4152A" w14:textId="498FBBF7" w:rsidR="00AD6A23" w:rsidRDefault="00594DF0">
      <w:pPr>
        <w:pStyle w:val="BodyText"/>
      </w:pPr>
      <w:r>
        <w:rPr>
          <w:noProof/>
        </w:rPr>
        <w:drawing>
          <wp:inline distT="0" distB="0" distL="0" distR="0" wp14:anchorId="0574AB12" wp14:editId="3A7E3546">
            <wp:extent cx="5804452" cy="392925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18109" cy="3938501"/>
                    </a:xfrm>
                    <a:prstGeom prst="rect">
                      <a:avLst/>
                    </a:prstGeom>
                    <a:noFill/>
                    <a:ln>
                      <a:noFill/>
                    </a:ln>
                  </pic:spPr>
                </pic:pic>
              </a:graphicData>
            </a:graphic>
          </wp:inline>
        </w:drawing>
      </w:r>
    </w:p>
    <w:p w14:paraId="23E4152B" w14:textId="7BA37DA2" w:rsidR="00AD6A23" w:rsidRDefault="00AD6A23">
      <w:pPr>
        <w:pStyle w:val="BodyText"/>
        <w:spacing w:before="3"/>
        <w:rPr>
          <w:sz w:val="11"/>
        </w:rPr>
      </w:pPr>
    </w:p>
    <w:p w14:paraId="23E4152C" w14:textId="77777777" w:rsidR="00AD6A23" w:rsidRDefault="00A6796A" w:rsidP="00137484">
      <w:pPr>
        <w:pStyle w:val="Heading3"/>
        <w:numPr>
          <w:ilvl w:val="0"/>
          <w:numId w:val="37"/>
        </w:numPr>
        <w:tabs>
          <w:tab w:val="left" w:pos="480"/>
        </w:tabs>
        <w:spacing w:before="169"/>
        <w:rPr>
          <w:color w:val="007DC3"/>
        </w:rPr>
      </w:pPr>
      <w:r>
        <w:rPr>
          <w:color w:val="007DC3"/>
        </w:rPr>
        <w:t>What will success look like in 5 years’</w:t>
      </w:r>
      <w:r>
        <w:rPr>
          <w:color w:val="007DC3"/>
          <w:spacing w:val="-24"/>
        </w:rPr>
        <w:t xml:space="preserve"> </w:t>
      </w:r>
      <w:r>
        <w:rPr>
          <w:color w:val="007DC3"/>
        </w:rPr>
        <w:t>time?</w:t>
      </w:r>
    </w:p>
    <w:p w14:paraId="23E4152D" w14:textId="77777777" w:rsidR="00AD6A23" w:rsidRDefault="00AD6A23">
      <w:pPr>
        <w:pStyle w:val="BodyText"/>
        <w:spacing w:before="3"/>
        <w:rPr>
          <w:b/>
          <w:sz w:val="17"/>
        </w:rPr>
      </w:pPr>
    </w:p>
    <w:p w14:paraId="23E4152E" w14:textId="77777777" w:rsidR="00AD6A23" w:rsidRDefault="00A6796A">
      <w:pPr>
        <w:pStyle w:val="ListParagraph"/>
        <w:numPr>
          <w:ilvl w:val="0"/>
          <w:numId w:val="10"/>
        </w:numPr>
        <w:tabs>
          <w:tab w:val="left" w:pos="840"/>
          <w:tab w:val="left" w:pos="841"/>
        </w:tabs>
        <w:spacing w:line="267" w:lineRule="exact"/>
        <w:rPr>
          <w:sz w:val="20"/>
        </w:rPr>
      </w:pPr>
      <w:r>
        <w:rPr>
          <w:sz w:val="20"/>
        </w:rPr>
        <w:t>Highly trusted by the public and the</w:t>
      </w:r>
      <w:r>
        <w:rPr>
          <w:spacing w:val="-19"/>
          <w:sz w:val="20"/>
        </w:rPr>
        <w:t xml:space="preserve"> </w:t>
      </w:r>
      <w:r>
        <w:rPr>
          <w:sz w:val="20"/>
        </w:rPr>
        <w:t>profession</w:t>
      </w:r>
    </w:p>
    <w:p w14:paraId="23E4152F" w14:textId="77777777" w:rsidR="00AD6A23" w:rsidRDefault="00A6796A">
      <w:pPr>
        <w:pStyle w:val="ListParagraph"/>
        <w:numPr>
          <w:ilvl w:val="0"/>
          <w:numId w:val="10"/>
        </w:numPr>
        <w:tabs>
          <w:tab w:val="left" w:pos="840"/>
          <w:tab w:val="left" w:pos="841"/>
        </w:tabs>
        <w:spacing w:before="34" w:line="230" w:lineRule="exact"/>
        <w:ind w:right="560"/>
        <w:rPr>
          <w:sz w:val="20"/>
        </w:rPr>
      </w:pPr>
      <w:r>
        <w:rPr>
          <w:sz w:val="20"/>
        </w:rPr>
        <w:t>Better</w:t>
      </w:r>
      <w:r>
        <w:rPr>
          <w:spacing w:val="-4"/>
          <w:sz w:val="20"/>
        </w:rPr>
        <w:t xml:space="preserve"> </w:t>
      </w:r>
      <w:r>
        <w:rPr>
          <w:sz w:val="20"/>
        </w:rPr>
        <w:t>community</w:t>
      </w:r>
      <w:r>
        <w:rPr>
          <w:spacing w:val="-8"/>
          <w:sz w:val="20"/>
        </w:rPr>
        <w:t xml:space="preserve"> </w:t>
      </w:r>
      <w:r>
        <w:rPr>
          <w:sz w:val="20"/>
        </w:rPr>
        <w:t>awareness</w:t>
      </w:r>
      <w:r>
        <w:rPr>
          <w:spacing w:val="-4"/>
          <w:sz w:val="20"/>
        </w:rPr>
        <w:t xml:space="preserve"> </w:t>
      </w:r>
      <w:r>
        <w:rPr>
          <w:sz w:val="20"/>
        </w:rPr>
        <w:t>of</w:t>
      </w:r>
      <w:r>
        <w:rPr>
          <w:spacing w:val="-4"/>
          <w:sz w:val="20"/>
        </w:rPr>
        <w:t xml:space="preserve"> </w:t>
      </w:r>
      <w:r>
        <w:rPr>
          <w:sz w:val="20"/>
        </w:rPr>
        <w:t>Board’s</w:t>
      </w:r>
      <w:r>
        <w:rPr>
          <w:spacing w:val="-4"/>
          <w:sz w:val="20"/>
        </w:rPr>
        <w:t xml:space="preserve"> </w:t>
      </w:r>
      <w:r>
        <w:rPr>
          <w:sz w:val="20"/>
        </w:rPr>
        <w:t>role/benefit</w:t>
      </w:r>
      <w:r>
        <w:rPr>
          <w:spacing w:val="-3"/>
          <w:sz w:val="20"/>
        </w:rPr>
        <w:t xml:space="preserve"> </w:t>
      </w:r>
      <w:r>
        <w:rPr>
          <w:sz w:val="20"/>
        </w:rPr>
        <w:t>through</w:t>
      </w:r>
      <w:r>
        <w:rPr>
          <w:spacing w:val="-4"/>
          <w:sz w:val="20"/>
        </w:rPr>
        <w:t xml:space="preserve"> </w:t>
      </w:r>
      <w:r>
        <w:rPr>
          <w:sz w:val="20"/>
        </w:rPr>
        <w:t>enhancing</w:t>
      </w:r>
      <w:r>
        <w:rPr>
          <w:spacing w:val="-5"/>
          <w:sz w:val="20"/>
        </w:rPr>
        <w:t xml:space="preserve"> </w:t>
      </w:r>
      <w:r>
        <w:rPr>
          <w:sz w:val="20"/>
        </w:rPr>
        <w:t>relevance/credibility</w:t>
      </w:r>
      <w:r>
        <w:rPr>
          <w:spacing w:val="-8"/>
          <w:sz w:val="20"/>
        </w:rPr>
        <w:t xml:space="preserve"> </w:t>
      </w:r>
      <w:r>
        <w:rPr>
          <w:sz w:val="20"/>
        </w:rPr>
        <w:t>of</w:t>
      </w:r>
      <w:r>
        <w:rPr>
          <w:spacing w:val="-4"/>
          <w:sz w:val="20"/>
        </w:rPr>
        <w:t xml:space="preserve"> </w:t>
      </w:r>
      <w:r>
        <w:rPr>
          <w:sz w:val="20"/>
        </w:rPr>
        <w:t>the Chinese medicine</w:t>
      </w:r>
      <w:r>
        <w:rPr>
          <w:spacing w:val="-14"/>
          <w:sz w:val="20"/>
        </w:rPr>
        <w:t xml:space="preserve"> </w:t>
      </w:r>
      <w:r>
        <w:rPr>
          <w:sz w:val="20"/>
        </w:rPr>
        <w:t>profession</w:t>
      </w:r>
    </w:p>
    <w:p w14:paraId="23E41530" w14:textId="77777777" w:rsidR="00AD6A23" w:rsidRDefault="00A6796A">
      <w:pPr>
        <w:pStyle w:val="ListParagraph"/>
        <w:numPr>
          <w:ilvl w:val="0"/>
          <w:numId w:val="10"/>
        </w:numPr>
        <w:tabs>
          <w:tab w:val="left" w:pos="840"/>
          <w:tab w:val="left" w:pos="841"/>
        </w:tabs>
        <w:spacing w:line="264" w:lineRule="exact"/>
        <w:rPr>
          <w:sz w:val="20"/>
        </w:rPr>
      </w:pPr>
      <w:r>
        <w:rPr>
          <w:sz w:val="20"/>
        </w:rPr>
        <w:t>Improved safety of the</w:t>
      </w:r>
      <w:r>
        <w:rPr>
          <w:spacing w:val="-15"/>
          <w:sz w:val="20"/>
        </w:rPr>
        <w:t xml:space="preserve"> </w:t>
      </w:r>
      <w:r>
        <w:rPr>
          <w:sz w:val="20"/>
        </w:rPr>
        <w:t>public</w:t>
      </w:r>
    </w:p>
    <w:p w14:paraId="23E41536" w14:textId="3D2A99B6" w:rsidR="00AD6A23" w:rsidRPr="00B34129" w:rsidRDefault="00A6796A" w:rsidP="00B34129">
      <w:pPr>
        <w:pStyle w:val="ListParagraph"/>
        <w:numPr>
          <w:ilvl w:val="0"/>
          <w:numId w:val="10"/>
        </w:numPr>
        <w:tabs>
          <w:tab w:val="left" w:pos="840"/>
          <w:tab w:val="left" w:pos="841"/>
        </w:tabs>
        <w:spacing w:line="267" w:lineRule="exact"/>
        <w:rPr>
          <w:sz w:val="20"/>
        </w:rPr>
      </w:pPr>
      <w:r>
        <w:rPr>
          <w:sz w:val="20"/>
        </w:rPr>
        <w:t>Increased collaboration amongst practitioners from various health</w:t>
      </w:r>
      <w:r>
        <w:rPr>
          <w:spacing w:val="-35"/>
          <w:sz w:val="20"/>
        </w:rPr>
        <w:t xml:space="preserve"> </w:t>
      </w:r>
      <w:r>
        <w:rPr>
          <w:sz w:val="20"/>
        </w:rPr>
        <w:t>professions</w:t>
      </w:r>
    </w:p>
    <w:p w14:paraId="41A7E080" w14:textId="77777777" w:rsidR="00AD6A23" w:rsidRDefault="00AD6A23">
      <w:pPr>
        <w:spacing w:line="237" w:lineRule="auto"/>
        <w:rPr>
          <w:rFonts w:ascii="Calibri"/>
          <w:sz w:val="16"/>
        </w:rPr>
      </w:pPr>
    </w:p>
    <w:p w14:paraId="53BFB5CD" w14:textId="77777777" w:rsidR="00B43D85" w:rsidRDefault="00B43D85">
      <w:pPr>
        <w:spacing w:line="237" w:lineRule="auto"/>
        <w:rPr>
          <w:rFonts w:ascii="Calibri"/>
          <w:sz w:val="16"/>
        </w:rPr>
      </w:pPr>
    </w:p>
    <w:p w14:paraId="23E41539" w14:textId="7CAE5ED9" w:rsidR="00B43D85" w:rsidRDefault="00B43D85">
      <w:pPr>
        <w:spacing w:line="237" w:lineRule="auto"/>
        <w:rPr>
          <w:rFonts w:ascii="Calibri"/>
          <w:sz w:val="16"/>
        </w:rPr>
        <w:sectPr w:rsidR="00B43D85">
          <w:pgSz w:w="11900" w:h="16860"/>
          <w:pgMar w:top="1280" w:right="780" w:bottom="1420" w:left="1060" w:header="0" w:footer="1228" w:gutter="0"/>
          <w:cols w:space="720"/>
        </w:sectPr>
      </w:pPr>
      <w:r>
        <w:rPr>
          <w:rStyle w:val="FootnoteReference"/>
        </w:rPr>
        <w:footnoteRef/>
      </w:r>
      <w:r>
        <w:rPr>
          <w:color w:val="000000"/>
          <w:lang w:eastAsia="en-AU"/>
        </w:rPr>
        <w:t xml:space="preserve"> </w:t>
      </w:r>
      <w:r>
        <w:rPr>
          <w:color w:val="000000"/>
          <w:sz w:val="16"/>
          <w:szCs w:val="16"/>
          <w:lang w:eastAsia="en-AU"/>
        </w:rPr>
        <w:t>First</w:t>
      </w:r>
      <w:r w:rsidRPr="00A2669C">
        <w:rPr>
          <w:color w:val="000000"/>
          <w:sz w:val="16"/>
          <w:szCs w:val="16"/>
          <w:lang w:eastAsia="en-AU"/>
        </w:rPr>
        <w:t xml:space="preserve"> published by Professors Robert Kaplan and David Norton from Harvard University in 1992</w:t>
      </w:r>
      <w:r w:rsidRPr="00A2669C">
        <w:rPr>
          <w:sz w:val="16"/>
          <w:szCs w:val="16"/>
        </w:rPr>
        <w:t>,</w:t>
      </w:r>
      <w:r>
        <w:t xml:space="preserve"> see </w:t>
      </w:r>
      <w:hyperlink r:id="rId29" w:history="1">
        <w:r w:rsidRPr="00BB3A71">
          <w:rPr>
            <w:rStyle w:val="Hyperlink"/>
            <w:sz w:val="16"/>
            <w:szCs w:val="16"/>
          </w:rPr>
          <w:t>https://hbr.org/2007/07/using-the-balanced-scorecard-as-a-strategic-management-system</w:t>
        </w:r>
      </w:hyperlink>
      <w:r>
        <w:rPr>
          <w:sz w:val="16"/>
          <w:szCs w:val="16"/>
        </w:rPr>
        <w:t xml:space="preserve">. </w:t>
      </w:r>
      <w:r w:rsidRPr="00A2669C">
        <w:rPr>
          <w:color w:val="000000"/>
          <w:sz w:val="16"/>
          <w:szCs w:val="16"/>
          <w:lang w:eastAsia="en-AU"/>
        </w:rPr>
        <w:t>The BSC approach has evolved through several generations and is now used extensively in government and not-for-profit organisations worldwide.</w:t>
      </w:r>
    </w:p>
    <w:p w14:paraId="56C51E3F" w14:textId="77777777" w:rsidR="001B3C96" w:rsidRDefault="001B3C96" w:rsidP="00587EC8">
      <w:pPr>
        <w:pStyle w:val="AHPRASubhead"/>
        <w:ind w:hanging="284"/>
        <w:jc w:val="both"/>
        <w:rPr>
          <w:color w:val="auto"/>
          <w:sz w:val="24"/>
        </w:rPr>
      </w:pPr>
      <w:bookmarkStart w:id="5" w:name="_bookmark2"/>
      <w:bookmarkEnd w:id="5"/>
    </w:p>
    <w:p w14:paraId="0318E1F0" w14:textId="13EB1DF7" w:rsidR="00587EC8" w:rsidRPr="00BB5DDA" w:rsidRDefault="0089629A" w:rsidP="00BB5DDA">
      <w:pPr>
        <w:pStyle w:val="AHPRASubhead"/>
        <w:spacing w:after="0"/>
        <w:ind w:left="284" w:hanging="284"/>
        <w:jc w:val="both"/>
        <w:rPr>
          <w:rFonts w:cs="Arial"/>
          <w:b w:val="0"/>
          <w:color w:val="00BCE4"/>
          <w:sz w:val="32"/>
          <w:szCs w:val="52"/>
        </w:rPr>
      </w:pPr>
      <w:r>
        <w:rPr>
          <w:rFonts w:cs="Arial"/>
          <w:b w:val="0"/>
          <w:noProof/>
          <w:color w:val="00BCE4"/>
          <w:sz w:val="32"/>
          <w:szCs w:val="52"/>
        </w:rPr>
        <w:pict w14:anchorId="18E65B9A">
          <v:line id="_x0000_s1031" style="position:absolute;left:0;text-align:left;z-index:2516582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144.65pt,26.2pt" to="249.3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" strokecolor="black [3040]"/>
        </w:pict>
      </w:r>
      <w:r w:rsidR="00587EC8" w:rsidRPr="00BB5DDA">
        <w:rPr>
          <w:rFonts w:cs="Arial"/>
          <w:b w:val="0"/>
          <w:color w:val="00BCE4"/>
          <w:sz w:val="32"/>
          <w:szCs w:val="52"/>
        </w:rPr>
        <w:t>CMBA Regulatory Plan 2022-23</w:t>
      </w:r>
    </w:p>
    <w:p w14:paraId="3C41F588" w14:textId="77777777" w:rsidR="00BB5DDA" w:rsidRDefault="00BB5DDA" w:rsidP="00BB5DDA">
      <w:pPr>
        <w:pStyle w:val="AHPRASubheading"/>
        <w:spacing w:before="0" w:after="0"/>
        <w:ind w:left="284" w:hanging="284"/>
        <w:rPr>
          <w:rFonts w:cs="Arial"/>
          <w:b w:val="0"/>
          <w:color w:val="5F6062"/>
          <w:sz w:val="28"/>
          <w:szCs w:val="52"/>
          <w:lang w:val="en-AU"/>
        </w:rPr>
      </w:pPr>
    </w:p>
    <w:p w14:paraId="6CA05A79" w14:textId="3DE95A82" w:rsidR="00587EC8" w:rsidRPr="00BB5DDA" w:rsidRDefault="00587EC8" w:rsidP="00BB5DDA">
      <w:pPr>
        <w:pStyle w:val="AHPRASubheading"/>
        <w:spacing w:before="0" w:after="0"/>
        <w:ind w:left="284" w:hanging="284"/>
        <w:rPr>
          <w:rFonts w:cs="Arial"/>
          <w:b w:val="0"/>
          <w:color w:val="5F6062"/>
          <w:sz w:val="28"/>
          <w:szCs w:val="52"/>
          <w:lang w:val="en-AU"/>
        </w:rPr>
      </w:pPr>
      <w:r w:rsidRPr="00BB5DDA">
        <w:rPr>
          <w:rFonts w:cs="Arial"/>
          <w:b w:val="0"/>
          <w:color w:val="5F6062"/>
          <w:sz w:val="28"/>
          <w:szCs w:val="52"/>
          <w:lang w:val="en-AU"/>
        </w:rPr>
        <w:t>Regulatory priorities for 2022-23</w:t>
      </w:r>
    </w:p>
    <w:p w14:paraId="23E4153D" w14:textId="2921E216" w:rsidR="00AD6A23" w:rsidRDefault="00AD6A23">
      <w:pPr>
        <w:pStyle w:val="BodyText"/>
        <w:rPr>
          <w:b/>
        </w:rPr>
      </w:pPr>
    </w:p>
    <w:p w14:paraId="443B9979" w14:textId="77777777" w:rsidR="008725BA" w:rsidRDefault="008725BA">
      <w:pPr>
        <w:rPr>
          <w:sz w:val="25"/>
        </w:rPr>
      </w:pPr>
    </w:p>
    <w:tbl>
      <w:tblPr>
        <w:tblStyle w:val="GridTable5Dark-Accent1"/>
        <w:tblpPr w:leftFromText="180" w:rightFromText="180" w:vertAnchor="text" w:tblpX="74" w:tblpY="1"/>
        <w:tblOverlap w:val="never"/>
        <w:tblW w:w="14709" w:type="dxa"/>
        <w:tblLook w:val="04A0" w:firstRow="1" w:lastRow="0" w:firstColumn="1" w:lastColumn="0" w:noHBand="0" w:noVBand="1"/>
      </w:tblPr>
      <w:tblGrid>
        <w:gridCol w:w="2093"/>
        <w:gridCol w:w="1642"/>
        <w:gridCol w:w="2355"/>
        <w:gridCol w:w="3090"/>
        <w:gridCol w:w="1588"/>
        <w:gridCol w:w="2665"/>
        <w:gridCol w:w="1276"/>
      </w:tblGrid>
      <w:tr w:rsidR="00205E3F" w:rsidRPr="005E5A73" w14:paraId="4602FA88" w14:textId="77777777" w:rsidTr="00856B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93" w:type="dxa"/>
          </w:tcPr>
          <w:p w14:paraId="15E23CB8" w14:textId="77777777" w:rsidR="00205E3F" w:rsidRDefault="00205E3F" w:rsidP="004B3566">
            <w:pPr>
              <w:jc w:val="center"/>
              <w:rPr>
                <w:rFonts w:eastAsiaTheme="minorHAnsi" w:cstheme="minorBidi"/>
                <w:b w:val="0"/>
                <w:bCs w:val="0"/>
              </w:rPr>
            </w:pPr>
            <w:r w:rsidRPr="005E5A73">
              <w:rPr>
                <w:rFonts w:eastAsiaTheme="minorHAnsi" w:cstheme="minorBidi"/>
              </w:rPr>
              <w:t>Initiative</w:t>
            </w:r>
            <w:r>
              <w:rPr>
                <w:rFonts w:eastAsiaTheme="minorHAnsi" w:cstheme="minorBidi"/>
              </w:rPr>
              <w:t xml:space="preserve"> </w:t>
            </w:r>
          </w:p>
          <w:p w14:paraId="23400941" w14:textId="77777777" w:rsidR="00205E3F" w:rsidRPr="005E5A73" w:rsidRDefault="00205E3F" w:rsidP="004B3566">
            <w:pPr>
              <w:jc w:val="center"/>
              <w:rPr>
                <w:rFonts w:eastAsiaTheme="minorHAnsi" w:cstheme="minorBidi"/>
              </w:rPr>
            </w:pPr>
          </w:p>
        </w:tc>
        <w:tc>
          <w:tcPr>
            <w:tcW w:w="1642" w:type="dxa"/>
          </w:tcPr>
          <w:p w14:paraId="6AAFD51B" w14:textId="77777777" w:rsidR="00205E3F" w:rsidRPr="005E5A73" w:rsidRDefault="00205E3F" w:rsidP="004B3566">
            <w:pPr>
              <w:jc w:val="center"/>
              <w:cnfStyle w:val="100000000000" w:firstRow="1" w:lastRow="0" w:firstColumn="0" w:lastColumn="0" w:oddVBand="0" w:evenVBand="0" w:oddHBand="0" w:evenHBand="0" w:firstRowFirstColumn="0" w:firstRowLastColumn="0" w:lastRowFirstColumn="0" w:lastRowLastColumn="0"/>
              <w:rPr>
                <w:rFonts w:eastAsiaTheme="minorHAnsi" w:cstheme="minorBidi"/>
              </w:rPr>
            </w:pPr>
            <w:r w:rsidRPr="005E5A73">
              <w:rPr>
                <w:rFonts w:eastAsiaTheme="minorHAnsi" w:cstheme="minorBidi"/>
              </w:rPr>
              <w:t>Strategic Theme</w:t>
            </w:r>
          </w:p>
        </w:tc>
        <w:tc>
          <w:tcPr>
            <w:tcW w:w="2355" w:type="dxa"/>
          </w:tcPr>
          <w:p w14:paraId="768F6C7C" w14:textId="77777777" w:rsidR="00205E3F" w:rsidRPr="005E5A73" w:rsidRDefault="00205E3F" w:rsidP="004B3566">
            <w:pPr>
              <w:jc w:val="center"/>
              <w:cnfStyle w:val="100000000000" w:firstRow="1" w:lastRow="0" w:firstColumn="0" w:lastColumn="0" w:oddVBand="0" w:evenVBand="0" w:oddHBand="0" w:evenHBand="0" w:firstRowFirstColumn="0" w:firstRowLastColumn="0" w:lastRowFirstColumn="0" w:lastRowLastColumn="0"/>
              <w:rPr>
                <w:rFonts w:eastAsiaTheme="minorHAnsi" w:cstheme="minorBidi"/>
              </w:rPr>
            </w:pPr>
            <w:r w:rsidRPr="005E5A73">
              <w:rPr>
                <w:rFonts w:eastAsiaTheme="minorHAnsi" w:cstheme="minorBidi"/>
              </w:rPr>
              <w:t>Strategic objective</w:t>
            </w:r>
          </w:p>
        </w:tc>
        <w:tc>
          <w:tcPr>
            <w:tcW w:w="3090" w:type="dxa"/>
          </w:tcPr>
          <w:p w14:paraId="7741BEAA" w14:textId="77777777" w:rsidR="00205E3F" w:rsidRPr="005E5A73" w:rsidRDefault="00205E3F" w:rsidP="004B3566">
            <w:pPr>
              <w:jc w:val="center"/>
              <w:cnfStyle w:val="100000000000" w:firstRow="1" w:lastRow="0" w:firstColumn="0" w:lastColumn="0" w:oddVBand="0" w:evenVBand="0" w:oddHBand="0" w:evenHBand="0" w:firstRowFirstColumn="0" w:firstRowLastColumn="0" w:lastRowFirstColumn="0" w:lastRowLastColumn="0"/>
              <w:rPr>
                <w:rFonts w:eastAsiaTheme="minorHAnsi" w:cstheme="minorBidi"/>
              </w:rPr>
            </w:pPr>
            <w:r w:rsidRPr="005E5A73">
              <w:rPr>
                <w:rFonts w:eastAsiaTheme="minorHAnsi" w:cstheme="minorBidi"/>
              </w:rPr>
              <w:t>Activities</w:t>
            </w:r>
          </w:p>
        </w:tc>
        <w:tc>
          <w:tcPr>
            <w:tcW w:w="1588" w:type="dxa"/>
          </w:tcPr>
          <w:p w14:paraId="303C7612" w14:textId="77777777" w:rsidR="00205E3F" w:rsidRPr="005E5A73" w:rsidRDefault="00205E3F" w:rsidP="004B3566">
            <w:pPr>
              <w:jc w:val="center"/>
              <w:cnfStyle w:val="100000000000" w:firstRow="1" w:lastRow="0" w:firstColumn="0" w:lastColumn="0" w:oddVBand="0" w:evenVBand="0" w:oddHBand="0" w:evenHBand="0" w:firstRowFirstColumn="0" w:firstRowLastColumn="0" w:lastRowFirstColumn="0" w:lastRowLastColumn="0"/>
              <w:rPr>
                <w:rFonts w:eastAsiaTheme="minorHAnsi" w:cstheme="minorBidi"/>
              </w:rPr>
            </w:pPr>
            <w:r w:rsidRPr="005E5A73">
              <w:rPr>
                <w:rFonts w:eastAsiaTheme="minorHAnsi" w:cstheme="minorBidi"/>
              </w:rPr>
              <w:t>Outcomes</w:t>
            </w:r>
          </w:p>
        </w:tc>
        <w:tc>
          <w:tcPr>
            <w:tcW w:w="2665" w:type="dxa"/>
          </w:tcPr>
          <w:p w14:paraId="1A8A6330" w14:textId="77777777" w:rsidR="00205E3F" w:rsidRPr="005E5A73" w:rsidRDefault="00205E3F" w:rsidP="004B3566">
            <w:pPr>
              <w:jc w:val="center"/>
              <w:cnfStyle w:val="100000000000" w:firstRow="1" w:lastRow="0" w:firstColumn="0" w:lastColumn="0" w:oddVBand="0" w:evenVBand="0" w:oddHBand="0" w:evenHBand="0" w:firstRowFirstColumn="0" w:firstRowLastColumn="0" w:lastRowFirstColumn="0" w:lastRowLastColumn="0"/>
              <w:rPr>
                <w:rFonts w:eastAsiaTheme="minorHAnsi" w:cstheme="minorBidi"/>
              </w:rPr>
            </w:pPr>
            <w:r w:rsidRPr="005E5A73">
              <w:rPr>
                <w:rFonts w:eastAsiaTheme="minorHAnsi" w:cstheme="minorBidi"/>
              </w:rPr>
              <w:t>Relevance</w:t>
            </w:r>
          </w:p>
        </w:tc>
        <w:tc>
          <w:tcPr>
            <w:tcW w:w="1276" w:type="dxa"/>
          </w:tcPr>
          <w:p w14:paraId="4A0BE953" w14:textId="77777777" w:rsidR="00205E3F" w:rsidRPr="005E5A73" w:rsidRDefault="00205E3F" w:rsidP="004B3566">
            <w:pPr>
              <w:jc w:val="center"/>
              <w:cnfStyle w:val="100000000000" w:firstRow="1" w:lastRow="0" w:firstColumn="0" w:lastColumn="0" w:oddVBand="0" w:evenVBand="0" w:oddHBand="0" w:evenHBand="0" w:firstRowFirstColumn="0" w:firstRowLastColumn="0" w:lastRowFirstColumn="0" w:lastRowLastColumn="0"/>
              <w:rPr>
                <w:rFonts w:eastAsiaTheme="minorHAnsi" w:cstheme="minorBidi"/>
              </w:rPr>
            </w:pPr>
            <w:r>
              <w:rPr>
                <w:rFonts w:eastAsiaTheme="minorHAnsi" w:cstheme="minorBidi"/>
              </w:rPr>
              <w:t>Priority</w:t>
            </w:r>
          </w:p>
        </w:tc>
      </w:tr>
      <w:tr w:rsidR="00205E3F" w:rsidRPr="00735A0B" w14:paraId="1DB374E9" w14:textId="77777777" w:rsidTr="00856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B520407" w14:textId="77777777" w:rsidR="00205E3F" w:rsidRPr="005E5A73" w:rsidRDefault="00205E3F" w:rsidP="004B3566">
            <w:pPr>
              <w:rPr>
                <w:rFonts w:eastAsiaTheme="minorHAnsi" w:cstheme="minorBidi"/>
              </w:rPr>
            </w:pPr>
            <w:r w:rsidRPr="005E5A73">
              <w:rPr>
                <w:rFonts w:eastAsiaTheme="minorHAnsi" w:cstheme="minorBidi"/>
              </w:rPr>
              <w:t>Regulatory examinations implementation</w:t>
            </w:r>
          </w:p>
          <w:p w14:paraId="14716B78" w14:textId="77777777" w:rsidR="00205E3F" w:rsidRDefault="00205E3F" w:rsidP="004B3566">
            <w:pPr>
              <w:rPr>
                <w:rFonts w:eastAsiaTheme="minorHAnsi" w:cstheme="minorBidi"/>
              </w:rPr>
            </w:pPr>
            <w:r w:rsidRPr="005E5A73">
              <w:rPr>
                <w:rFonts w:eastAsiaTheme="minorHAnsi" w:cstheme="minorBidi"/>
              </w:rPr>
              <w:t>(in progress)</w:t>
            </w:r>
          </w:p>
          <w:p w14:paraId="5E3495DC" w14:textId="77777777" w:rsidR="00205E3F" w:rsidRDefault="00205E3F" w:rsidP="004B3566">
            <w:pPr>
              <w:rPr>
                <w:rFonts w:eastAsiaTheme="minorHAnsi" w:cstheme="minorBidi"/>
              </w:rPr>
            </w:pPr>
          </w:p>
          <w:p w14:paraId="22660CC3" w14:textId="77777777" w:rsidR="00205E3F" w:rsidRPr="005E5A73" w:rsidRDefault="00205E3F" w:rsidP="004B3566">
            <w:pPr>
              <w:rPr>
                <w:rFonts w:eastAsiaTheme="minorHAnsi" w:cstheme="minorBidi"/>
              </w:rPr>
            </w:pPr>
            <w:r>
              <w:rPr>
                <w:rFonts w:eastAsiaTheme="minorHAnsi" w:cstheme="minorBidi"/>
              </w:rPr>
              <w:t>Lead: Professor Danforn Lim</w:t>
            </w:r>
          </w:p>
        </w:tc>
        <w:tc>
          <w:tcPr>
            <w:tcW w:w="1642" w:type="dxa"/>
          </w:tcPr>
          <w:p w14:paraId="400467A3" w14:textId="77777777" w:rsidR="00205E3F" w:rsidRPr="005E5A73" w:rsidRDefault="00205E3F" w:rsidP="004B3566">
            <w:pPr>
              <w:cnfStyle w:val="000000100000" w:firstRow="0" w:lastRow="0" w:firstColumn="0" w:lastColumn="0" w:oddVBand="0" w:evenVBand="0" w:oddHBand="1" w:evenHBand="0" w:firstRowFirstColumn="0" w:firstRowLastColumn="0" w:lastRowFirstColumn="0" w:lastRowLastColumn="0"/>
              <w:rPr>
                <w:rFonts w:eastAsiaTheme="minorHAnsi" w:cstheme="minorBidi"/>
              </w:rPr>
            </w:pPr>
            <w:r w:rsidRPr="005E5A73">
              <w:rPr>
                <w:rFonts w:eastAsiaTheme="minorHAnsi" w:cstheme="minorBidi"/>
              </w:rPr>
              <w:t>Regulatory effectiveness</w:t>
            </w:r>
          </w:p>
        </w:tc>
        <w:tc>
          <w:tcPr>
            <w:tcW w:w="2355" w:type="dxa"/>
          </w:tcPr>
          <w:p w14:paraId="0408A70B" w14:textId="77777777" w:rsidR="00205E3F" w:rsidRPr="005E5A73" w:rsidRDefault="00205E3F" w:rsidP="00205E3F">
            <w:pPr>
              <w:numPr>
                <w:ilvl w:val="0"/>
                <w:numId w:val="24"/>
              </w:numPr>
              <w:contextualSpacing/>
              <w:cnfStyle w:val="000000100000" w:firstRow="0" w:lastRow="0" w:firstColumn="0" w:lastColumn="0" w:oddVBand="0" w:evenVBand="0" w:oddHBand="1" w:evenHBand="0" w:firstRowFirstColumn="0" w:firstRowLastColumn="0" w:lastRowFirstColumn="0" w:lastRowLastColumn="0"/>
              <w:rPr>
                <w:rFonts w:eastAsiaTheme="minorHAnsi" w:cstheme="minorBidi"/>
              </w:rPr>
            </w:pPr>
            <w:r w:rsidRPr="005E5A73">
              <w:rPr>
                <w:rFonts w:eastAsiaTheme="minorHAnsi" w:cstheme="minorBidi"/>
              </w:rPr>
              <w:t>Strengthened risk-based regulatory practices</w:t>
            </w:r>
          </w:p>
        </w:tc>
        <w:tc>
          <w:tcPr>
            <w:tcW w:w="3090" w:type="dxa"/>
          </w:tcPr>
          <w:p w14:paraId="5AFD07C4" w14:textId="77777777" w:rsidR="00205E3F" w:rsidRPr="005E5A73" w:rsidRDefault="00205E3F" w:rsidP="00205E3F">
            <w:pPr>
              <w:numPr>
                <w:ilvl w:val="0"/>
                <w:numId w:val="24"/>
              </w:numPr>
              <w:contextualSpacing/>
              <w:cnfStyle w:val="000000100000" w:firstRow="0" w:lastRow="0" w:firstColumn="0" w:lastColumn="0" w:oddVBand="0" w:evenVBand="0" w:oddHBand="1" w:evenHBand="0" w:firstRowFirstColumn="0" w:firstRowLastColumn="0" w:lastRowFirstColumn="0" w:lastRowLastColumn="0"/>
              <w:rPr>
                <w:rFonts w:eastAsiaTheme="minorEastAsia" w:cstheme="minorBidi"/>
                <w:szCs w:val="20"/>
              </w:rPr>
            </w:pPr>
            <w:r w:rsidRPr="667E4A9C">
              <w:rPr>
                <w:rFonts w:eastAsiaTheme="minorEastAsia" w:cstheme="minorBidi"/>
                <w:szCs w:val="20"/>
              </w:rPr>
              <w:t>Assess progress, complete planned work, determine next steps for handover to the Accreditation Committee (or appropriate entity) and establish evaluation framework</w:t>
            </w:r>
          </w:p>
        </w:tc>
        <w:tc>
          <w:tcPr>
            <w:tcW w:w="1588" w:type="dxa"/>
          </w:tcPr>
          <w:p w14:paraId="381FE1F0" w14:textId="77777777" w:rsidR="00205E3F" w:rsidRPr="005E5A73" w:rsidRDefault="00205E3F" w:rsidP="004B3566">
            <w:pPr>
              <w:cnfStyle w:val="000000100000" w:firstRow="0" w:lastRow="0" w:firstColumn="0" w:lastColumn="0" w:oddVBand="0" w:evenVBand="0" w:oddHBand="1" w:evenHBand="0" w:firstRowFirstColumn="0" w:firstRowLastColumn="0" w:lastRowFirstColumn="0" w:lastRowLastColumn="0"/>
              <w:rPr>
                <w:rFonts w:eastAsiaTheme="minorHAnsi" w:cstheme="minorBidi"/>
              </w:rPr>
            </w:pPr>
            <w:r w:rsidRPr="005E5A73">
              <w:rPr>
                <w:rFonts w:eastAsiaTheme="minorHAnsi" w:cstheme="minorBidi"/>
              </w:rPr>
              <w:t xml:space="preserve">Successful </w:t>
            </w:r>
            <w:r>
              <w:rPr>
                <w:rFonts w:eastAsiaTheme="minorHAnsi" w:cstheme="minorBidi"/>
              </w:rPr>
              <w:t>transition to BAU</w:t>
            </w:r>
          </w:p>
        </w:tc>
        <w:tc>
          <w:tcPr>
            <w:tcW w:w="2665" w:type="dxa"/>
          </w:tcPr>
          <w:p w14:paraId="3A2B9811" w14:textId="77777777" w:rsidR="00205E3F" w:rsidRPr="005E5A73" w:rsidRDefault="00205E3F" w:rsidP="004B3566">
            <w:pPr>
              <w:cnfStyle w:val="000000100000" w:firstRow="0" w:lastRow="0" w:firstColumn="0" w:lastColumn="0" w:oddVBand="0" w:evenVBand="0" w:oddHBand="1" w:evenHBand="0" w:firstRowFirstColumn="0" w:firstRowLastColumn="0" w:lastRowFirstColumn="0" w:lastRowLastColumn="0"/>
              <w:rPr>
                <w:rFonts w:eastAsiaTheme="minorHAnsi" w:cstheme="minorBidi"/>
              </w:rPr>
            </w:pPr>
            <w:r w:rsidRPr="005E5A73">
              <w:rPr>
                <w:rFonts w:eastAsiaTheme="minorHAnsi"/>
              </w:rPr>
              <w:t xml:space="preserve">High impact – first time the Board has had an examination and it needs to be successfully </w:t>
            </w:r>
            <w:r>
              <w:rPr>
                <w:rFonts w:eastAsiaTheme="minorHAnsi"/>
              </w:rPr>
              <w:t>handed over to appropriate entity</w:t>
            </w:r>
            <w:r w:rsidRPr="005E5A73">
              <w:rPr>
                <w:rFonts w:eastAsiaTheme="minorHAnsi"/>
              </w:rPr>
              <w:t>.</w:t>
            </w:r>
          </w:p>
          <w:p w14:paraId="3575A2E3" w14:textId="77777777" w:rsidR="00205E3F" w:rsidRPr="005E5A73" w:rsidRDefault="00205E3F" w:rsidP="004B3566">
            <w:pPr>
              <w:cnfStyle w:val="000000100000" w:firstRow="0" w:lastRow="0" w:firstColumn="0" w:lastColumn="0" w:oddVBand="0" w:evenVBand="0" w:oddHBand="1" w:evenHBand="0" w:firstRowFirstColumn="0" w:firstRowLastColumn="0" w:lastRowFirstColumn="0" w:lastRowLastColumn="0"/>
              <w:rPr>
                <w:rFonts w:eastAsiaTheme="minorHAnsi" w:cstheme="minorBidi"/>
              </w:rPr>
            </w:pPr>
          </w:p>
        </w:tc>
        <w:tc>
          <w:tcPr>
            <w:tcW w:w="1276" w:type="dxa"/>
          </w:tcPr>
          <w:p w14:paraId="7CF6A8B7" w14:textId="77777777" w:rsidR="00205E3F" w:rsidRPr="00735A0B" w:rsidRDefault="00205E3F" w:rsidP="004B3566">
            <w:pPr>
              <w:jc w:val="center"/>
              <w:cnfStyle w:val="000000100000" w:firstRow="0" w:lastRow="0" w:firstColumn="0" w:lastColumn="0" w:oddVBand="0" w:evenVBand="0" w:oddHBand="1" w:evenHBand="0" w:firstRowFirstColumn="0" w:firstRowLastColumn="0" w:lastRowFirstColumn="0" w:lastRowLastColumn="0"/>
              <w:rPr>
                <w:rFonts w:eastAsiaTheme="minorHAnsi"/>
              </w:rPr>
            </w:pPr>
            <w:r w:rsidRPr="005E5A73">
              <w:rPr>
                <w:rFonts w:eastAsiaTheme="minorHAnsi"/>
              </w:rPr>
              <w:t>High</w:t>
            </w:r>
          </w:p>
        </w:tc>
      </w:tr>
      <w:tr w:rsidR="00205E3F" w:rsidRPr="005E5A73" w14:paraId="4F1E1AD9" w14:textId="77777777" w:rsidTr="00856B24">
        <w:trPr>
          <w:trHeight w:val="3051"/>
        </w:trPr>
        <w:tc>
          <w:tcPr>
            <w:cnfStyle w:val="001000000000" w:firstRow="0" w:lastRow="0" w:firstColumn="1" w:lastColumn="0" w:oddVBand="0" w:evenVBand="0" w:oddHBand="0" w:evenHBand="0" w:firstRowFirstColumn="0" w:firstRowLastColumn="0" w:lastRowFirstColumn="0" w:lastRowLastColumn="0"/>
            <w:tcW w:w="2093" w:type="dxa"/>
          </w:tcPr>
          <w:p w14:paraId="0898CF03" w14:textId="77777777" w:rsidR="00205E3F" w:rsidRDefault="00205E3F" w:rsidP="004B3566">
            <w:pPr>
              <w:rPr>
                <w:rFonts w:eastAsiaTheme="minorHAnsi" w:cstheme="minorBidi"/>
              </w:rPr>
            </w:pPr>
            <w:r w:rsidRPr="005E5A73">
              <w:rPr>
                <w:rFonts w:eastAsiaTheme="minorHAnsi" w:cstheme="minorBidi"/>
              </w:rPr>
              <w:t>Chinese Medicine workforce</w:t>
            </w:r>
            <w:r>
              <w:rPr>
                <w:rFonts w:eastAsiaTheme="minorHAnsi" w:cstheme="minorBidi"/>
              </w:rPr>
              <w:t xml:space="preserve"> analysis</w:t>
            </w:r>
          </w:p>
          <w:p w14:paraId="694A5AB0" w14:textId="77777777" w:rsidR="00205E3F" w:rsidRDefault="00205E3F" w:rsidP="004B3566">
            <w:pPr>
              <w:rPr>
                <w:rFonts w:eastAsiaTheme="minorHAnsi" w:cstheme="minorBidi"/>
              </w:rPr>
            </w:pPr>
          </w:p>
          <w:p w14:paraId="6485FF68" w14:textId="77777777" w:rsidR="00205E3F" w:rsidRPr="005E5A73" w:rsidRDefault="00205E3F" w:rsidP="004B3566">
            <w:pPr>
              <w:rPr>
                <w:rFonts w:eastAsiaTheme="minorHAnsi" w:cstheme="minorBidi"/>
              </w:rPr>
            </w:pPr>
            <w:r>
              <w:rPr>
                <w:rFonts w:eastAsiaTheme="minorHAnsi" w:cstheme="minorBidi"/>
              </w:rPr>
              <w:t xml:space="preserve">Lead: Johanna Shergis </w:t>
            </w:r>
          </w:p>
        </w:tc>
        <w:tc>
          <w:tcPr>
            <w:tcW w:w="1642" w:type="dxa"/>
          </w:tcPr>
          <w:p w14:paraId="03A42116" w14:textId="77777777" w:rsidR="00205E3F" w:rsidRPr="005E5A73" w:rsidRDefault="00205E3F" w:rsidP="004B3566">
            <w:pPr>
              <w:cnfStyle w:val="000000000000" w:firstRow="0" w:lastRow="0" w:firstColumn="0" w:lastColumn="0" w:oddVBand="0" w:evenVBand="0" w:oddHBand="0" w:evenHBand="0" w:firstRowFirstColumn="0" w:firstRowLastColumn="0" w:lastRowFirstColumn="0" w:lastRowLastColumn="0"/>
              <w:rPr>
                <w:rFonts w:eastAsiaTheme="minorHAnsi" w:cstheme="minorBidi"/>
              </w:rPr>
            </w:pPr>
            <w:r w:rsidRPr="005E5A73">
              <w:rPr>
                <w:rFonts w:eastAsiaTheme="minorHAnsi" w:cstheme="minorBidi"/>
              </w:rPr>
              <w:t>Trust and confidence</w:t>
            </w:r>
          </w:p>
          <w:p w14:paraId="4A95F679" w14:textId="77777777" w:rsidR="00205E3F" w:rsidRPr="005E5A73" w:rsidRDefault="00205E3F" w:rsidP="004B3566">
            <w:pPr>
              <w:cnfStyle w:val="000000000000" w:firstRow="0" w:lastRow="0" w:firstColumn="0" w:lastColumn="0" w:oddVBand="0" w:evenVBand="0" w:oddHBand="0" w:evenHBand="0" w:firstRowFirstColumn="0" w:firstRowLastColumn="0" w:lastRowFirstColumn="0" w:lastRowLastColumn="0"/>
              <w:rPr>
                <w:rFonts w:eastAsiaTheme="minorHAnsi" w:cstheme="minorBidi"/>
              </w:rPr>
            </w:pPr>
          </w:p>
          <w:p w14:paraId="761D639C" w14:textId="77777777" w:rsidR="00205E3F" w:rsidRPr="005E5A73" w:rsidRDefault="00205E3F" w:rsidP="004B3566">
            <w:pPr>
              <w:cnfStyle w:val="000000000000" w:firstRow="0" w:lastRow="0" w:firstColumn="0" w:lastColumn="0" w:oddVBand="0" w:evenVBand="0" w:oddHBand="0" w:evenHBand="0" w:firstRowFirstColumn="0" w:firstRowLastColumn="0" w:lastRowFirstColumn="0" w:lastRowLastColumn="0"/>
              <w:rPr>
                <w:rFonts w:eastAsiaTheme="minorHAnsi" w:cstheme="minorBidi"/>
              </w:rPr>
            </w:pPr>
          </w:p>
          <w:p w14:paraId="608347D6" w14:textId="77777777" w:rsidR="00205E3F" w:rsidRPr="005E5A73" w:rsidRDefault="00205E3F" w:rsidP="004B3566">
            <w:pPr>
              <w:cnfStyle w:val="000000000000" w:firstRow="0" w:lastRow="0" w:firstColumn="0" w:lastColumn="0" w:oddVBand="0" w:evenVBand="0" w:oddHBand="0" w:evenHBand="0" w:firstRowFirstColumn="0" w:firstRowLastColumn="0" w:lastRowFirstColumn="0" w:lastRowLastColumn="0"/>
              <w:rPr>
                <w:rFonts w:eastAsiaTheme="minorHAnsi" w:cstheme="minorBidi"/>
              </w:rPr>
            </w:pPr>
            <w:r w:rsidRPr="005E5A73">
              <w:rPr>
                <w:rFonts w:eastAsiaTheme="minorHAnsi" w:cstheme="minorBidi"/>
              </w:rPr>
              <w:t>Evidence and innovation</w:t>
            </w:r>
          </w:p>
        </w:tc>
        <w:tc>
          <w:tcPr>
            <w:tcW w:w="2355" w:type="dxa"/>
          </w:tcPr>
          <w:p w14:paraId="2767D9CD" w14:textId="77777777" w:rsidR="00205E3F" w:rsidRPr="005E5A73" w:rsidRDefault="00205E3F" w:rsidP="00205E3F">
            <w:pPr>
              <w:numPr>
                <w:ilvl w:val="0"/>
                <w:numId w:val="26"/>
              </w:numPr>
              <w:contextualSpacing/>
              <w:cnfStyle w:val="000000000000" w:firstRow="0" w:lastRow="0" w:firstColumn="0" w:lastColumn="0" w:oddVBand="0" w:evenVBand="0" w:oddHBand="0" w:evenHBand="0" w:firstRowFirstColumn="0" w:firstRowLastColumn="0" w:lastRowFirstColumn="0" w:lastRowLastColumn="0"/>
            </w:pPr>
            <w:r w:rsidRPr="005E5A73">
              <w:t>Enhanced community collaboration, engagement and communication</w:t>
            </w:r>
          </w:p>
          <w:p w14:paraId="561B4704" w14:textId="77777777" w:rsidR="00205E3F" w:rsidRPr="005E5A73" w:rsidRDefault="00205E3F" w:rsidP="00205E3F">
            <w:pPr>
              <w:numPr>
                <w:ilvl w:val="0"/>
                <w:numId w:val="26"/>
              </w:numPr>
              <w:contextualSpacing/>
              <w:cnfStyle w:val="000000000000" w:firstRow="0" w:lastRow="0" w:firstColumn="0" w:lastColumn="0" w:oddVBand="0" w:evenVBand="0" w:oddHBand="0" w:evenHBand="0" w:firstRowFirstColumn="0" w:firstRowLastColumn="0" w:lastRowFirstColumn="0" w:lastRowLastColumn="0"/>
              <w:rPr>
                <w:szCs w:val="20"/>
              </w:rPr>
            </w:pPr>
            <w:r w:rsidRPr="2F62FD5F">
              <w:rPr>
                <w:szCs w:val="20"/>
              </w:rPr>
              <w:t>Strengthened contribution to sustainable healthcare</w:t>
            </w:r>
          </w:p>
          <w:p w14:paraId="6F805179" w14:textId="77777777" w:rsidR="00205E3F" w:rsidRPr="005E5A73" w:rsidRDefault="00205E3F" w:rsidP="00205E3F">
            <w:pPr>
              <w:numPr>
                <w:ilvl w:val="0"/>
                <w:numId w:val="26"/>
              </w:numPr>
              <w:contextualSpacing/>
              <w:cnfStyle w:val="000000000000" w:firstRow="0" w:lastRow="0" w:firstColumn="0" w:lastColumn="0" w:oddVBand="0" w:evenVBand="0" w:oddHBand="0" w:evenHBand="0" w:firstRowFirstColumn="0" w:firstRowLastColumn="0" w:lastRowFirstColumn="0" w:lastRowLastColumn="0"/>
              <w:rPr>
                <w:rFonts w:eastAsiaTheme="minorHAnsi" w:cstheme="minorBidi"/>
              </w:rPr>
            </w:pPr>
            <w:r w:rsidRPr="005E5A73">
              <w:rPr>
                <w:rFonts w:eastAsiaTheme="minorHAnsi" w:cstheme="minorBidi"/>
              </w:rPr>
              <w:t>Strengthened proactive use of our data and intelligence</w:t>
            </w:r>
          </w:p>
        </w:tc>
        <w:tc>
          <w:tcPr>
            <w:tcW w:w="3090" w:type="dxa"/>
          </w:tcPr>
          <w:p w14:paraId="28C273D0" w14:textId="77777777" w:rsidR="00205E3F" w:rsidRDefault="00205E3F" w:rsidP="00205E3F">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eastAsiaTheme="minorHAnsi" w:cstheme="minorBidi"/>
              </w:rPr>
            </w:pPr>
            <w:r>
              <w:rPr>
                <w:rFonts w:eastAsiaTheme="minorHAnsi" w:cstheme="minorBidi"/>
              </w:rPr>
              <w:t>Utilise Apra-led workforce snapshots to better understand workforce demographics, reasons for departure, opportunities for re-engagement etc.</w:t>
            </w:r>
          </w:p>
          <w:p w14:paraId="46E1B8EC" w14:textId="77777777" w:rsidR="00205E3F" w:rsidRPr="005E5A73" w:rsidRDefault="00205E3F" w:rsidP="00205E3F">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eastAsiaTheme="minorHAnsi" w:cstheme="minorBidi"/>
              </w:rPr>
            </w:pPr>
            <w:r>
              <w:rPr>
                <w:rFonts w:eastAsiaTheme="minorHAnsi" w:cstheme="minorBidi"/>
              </w:rPr>
              <w:t>Explore the scope to broaden the access to and use of data to provide insights for CMBA regulatory functions</w:t>
            </w:r>
          </w:p>
        </w:tc>
        <w:tc>
          <w:tcPr>
            <w:tcW w:w="1588" w:type="dxa"/>
          </w:tcPr>
          <w:p w14:paraId="5C7FFEB7" w14:textId="77777777" w:rsidR="00205E3F" w:rsidRPr="00EA5B7E" w:rsidRDefault="00205E3F" w:rsidP="00205E3F">
            <w:pPr>
              <w:pStyle w:val="ListParagraph"/>
              <w:widowControl w:val="0"/>
              <w:numPr>
                <w:ilvl w:val="0"/>
                <w:numId w:val="27"/>
              </w:numPr>
              <w:spacing w:line="240" w:lineRule="auto"/>
              <w:cnfStyle w:val="000000000000" w:firstRow="0" w:lastRow="0" w:firstColumn="0" w:lastColumn="0" w:oddVBand="0" w:evenVBand="0" w:oddHBand="0" w:evenHBand="0" w:firstRowFirstColumn="0" w:firstRowLastColumn="0" w:lastRowFirstColumn="0" w:lastRowLastColumn="0"/>
              <w:rPr>
                <w:rFonts w:eastAsiaTheme="minorHAnsi"/>
              </w:rPr>
            </w:pPr>
            <w:r w:rsidRPr="00EA5B7E">
              <w:rPr>
                <w:rFonts w:eastAsiaTheme="minorHAnsi"/>
              </w:rPr>
              <w:t xml:space="preserve">Increased community trust and confidence in CM practitioners. </w:t>
            </w:r>
          </w:p>
          <w:p w14:paraId="13AA3CE5" w14:textId="1CDA67F0" w:rsidR="00205E3F" w:rsidRPr="00C24F43" w:rsidRDefault="00205E3F" w:rsidP="00856B24">
            <w:pPr>
              <w:pStyle w:val="ListParagraph"/>
              <w:widowControl w:val="0"/>
              <w:numPr>
                <w:ilvl w:val="0"/>
                <w:numId w:val="27"/>
              </w:numPr>
              <w:spacing w:line="240" w:lineRule="auto"/>
              <w:cnfStyle w:val="000000000000" w:firstRow="0" w:lastRow="0" w:firstColumn="0" w:lastColumn="0" w:oddVBand="0" w:evenVBand="0" w:oddHBand="0" w:evenHBand="0" w:firstRowFirstColumn="0" w:firstRowLastColumn="0" w:lastRowFirstColumn="0" w:lastRowLastColumn="0"/>
              <w:rPr>
                <w:rFonts w:eastAsiaTheme="minorHAnsi"/>
              </w:rPr>
            </w:pPr>
            <w:r w:rsidRPr="00EA5B7E">
              <w:rPr>
                <w:rFonts w:eastAsiaTheme="minorHAnsi"/>
              </w:rPr>
              <w:t>Increased understanding of CM workforce and workforce issues</w:t>
            </w:r>
          </w:p>
          <w:p w14:paraId="04EEE3DA" w14:textId="77777777" w:rsidR="00205E3F" w:rsidRPr="005E5A73" w:rsidRDefault="00205E3F" w:rsidP="004B3566">
            <w:pPr>
              <w:cnfStyle w:val="000000000000" w:firstRow="0" w:lastRow="0" w:firstColumn="0" w:lastColumn="0" w:oddVBand="0" w:evenVBand="0" w:oddHBand="0" w:evenHBand="0" w:firstRowFirstColumn="0" w:firstRowLastColumn="0" w:lastRowFirstColumn="0" w:lastRowLastColumn="0"/>
              <w:rPr>
                <w:rFonts w:eastAsiaTheme="minorHAnsi" w:cstheme="minorBidi"/>
              </w:rPr>
            </w:pPr>
          </w:p>
        </w:tc>
        <w:tc>
          <w:tcPr>
            <w:tcW w:w="2665" w:type="dxa"/>
          </w:tcPr>
          <w:p w14:paraId="5BA7E0AF" w14:textId="77777777" w:rsidR="00205E3F" w:rsidRPr="005E5A73" w:rsidRDefault="00205E3F" w:rsidP="004B3566">
            <w:pPr>
              <w:cnfStyle w:val="000000000000" w:firstRow="0" w:lastRow="0" w:firstColumn="0" w:lastColumn="0" w:oddVBand="0" w:evenVBand="0" w:oddHBand="0" w:evenHBand="0" w:firstRowFirstColumn="0" w:firstRowLastColumn="0" w:lastRowFirstColumn="0" w:lastRowLastColumn="0"/>
              <w:rPr>
                <w:rFonts w:eastAsiaTheme="minorHAnsi" w:cstheme="minorBidi"/>
              </w:rPr>
            </w:pPr>
            <w:r w:rsidRPr="005E5A73">
              <w:rPr>
                <w:rFonts w:eastAsiaTheme="minorHAnsi" w:cstheme="minorBidi"/>
              </w:rPr>
              <w:t xml:space="preserve">High relevance -understanding of workforce </w:t>
            </w:r>
            <w:r w:rsidRPr="005E5A73">
              <w:rPr>
                <w:rFonts w:eastAsiaTheme="minorHAnsi"/>
              </w:rPr>
              <w:t>in line with the workforce objectives of the National Law (access, ensure innovation and facilitate continuous development).</w:t>
            </w:r>
          </w:p>
        </w:tc>
        <w:tc>
          <w:tcPr>
            <w:tcW w:w="1276" w:type="dxa"/>
          </w:tcPr>
          <w:p w14:paraId="52638625" w14:textId="77777777" w:rsidR="00205E3F" w:rsidRPr="005E5A73" w:rsidRDefault="00205E3F" w:rsidP="004B3566">
            <w:pPr>
              <w:jc w:val="center"/>
              <w:cnfStyle w:val="000000000000" w:firstRow="0" w:lastRow="0" w:firstColumn="0" w:lastColumn="0" w:oddVBand="0" w:evenVBand="0" w:oddHBand="0" w:evenHBand="0" w:firstRowFirstColumn="0" w:firstRowLastColumn="0" w:lastRowFirstColumn="0" w:lastRowLastColumn="0"/>
              <w:rPr>
                <w:rFonts w:eastAsiaTheme="minorHAnsi" w:cstheme="minorBidi"/>
              </w:rPr>
            </w:pPr>
            <w:r w:rsidRPr="005E5A73">
              <w:rPr>
                <w:rFonts w:eastAsiaTheme="minorHAnsi" w:cstheme="minorBidi"/>
              </w:rPr>
              <w:t>Medium</w:t>
            </w:r>
          </w:p>
        </w:tc>
      </w:tr>
      <w:tr w:rsidR="00205E3F" w:rsidRPr="005E5A73" w14:paraId="4DD3AC51" w14:textId="77777777" w:rsidTr="00856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0F8D5C4" w14:textId="7CB557CF" w:rsidR="00205E3F" w:rsidRDefault="00205E3F" w:rsidP="004B3566">
            <w:pPr>
              <w:rPr>
                <w:rFonts w:eastAsiaTheme="minorEastAsia" w:cstheme="minorBidi"/>
                <w:b w:val="0"/>
                <w:bCs w:val="0"/>
                <w:szCs w:val="20"/>
              </w:rPr>
            </w:pPr>
            <w:r w:rsidRPr="667E4A9C">
              <w:rPr>
                <w:rFonts w:eastAsiaTheme="minorEastAsia" w:cstheme="minorBidi"/>
                <w:szCs w:val="20"/>
              </w:rPr>
              <w:t xml:space="preserve">Supporting professional practice in </w:t>
            </w:r>
            <w:r w:rsidRPr="2F62FD5F">
              <w:rPr>
                <w:rFonts w:eastAsiaTheme="minorEastAsia" w:cstheme="minorBidi"/>
                <w:szCs w:val="20"/>
              </w:rPr>
              <w:t>Chinese Medicine</w:t>
            </w:r>
            <w:r>
              <w:rPr>
                <w:rFonts w:eastAsiaTheme="minorEastAsia" w:cstheme="minorBidi"/>
                <w:szCs w:val="20"/>
              </w:rPr>
              <w:t xml:space="preserve"> </w:t>
            </w:r>
          </w:p>
          <w:p w14:paraId="752D9F5C" w14:textId="77777777" w:rsidR="00205E3F" w:rsidRDefault="00205E3F" w:rsidP="004B3566">
            <w:pPr>
              <w:rPr>
                <w:rFonts w:eastAsiaTheme="minorEastAsia" w:cstheme="minorBidi"/>
                <w:b w:val="0"/>
                <w:bCs w:val="0"/>
                <w:szCs w:val="20"/>
              </w:rPr>
            </w:pPr>
          </w:p>
          <w:p w14:paraId="7247807C" w14:textId="77777777" w:rsidR="00205E3F" w:rsidRPr="005E5A73" w:rsidDel="00307C82" w:rsidRDefault="00205E3F" w:rsidP="004B3566">
            <w:pPr>
              <w:rPr>
                <w:rFonts w:eastAsiaTheme="minorEastAsia" w:cstheme="minorBidi"/>
                <w:szCs w:val="20"/>
              </w:rPr>
            </w:pPr>
            <w:r>
              <w:rPr>
                <w:rFonts w:eastAsiaTheme="minorEastAsia" w:cstheme="minorBidi"/>
                <w:szCs w:val="20"/>
              </w:rPr>
              <w:t>Lead: Sophy Athan</w:t>
            </w:r>
          </w:p>
        </w:tc>
        <w:tc>
          <w:tcPr>
            <w:tcW w:w="1642" w:type="dxa"/>
          </w:tcPr>
          <w:p w14:paraId="3C18FCD3" w14:textId="77777777" w:rsidR="00205E3F" w:rsidRDefault="00205E3F" w:rsidP="004B3566">
            <w:pPr>
              <w:cnfStyle w:val="000000100000" w:firstRow="0" w:lastRow="0" w:firstColumn="0" w:lastColumn="0" w:oddVBand="0" w:evenVBand="0" w:oddHBand="1" w:evenHBand="0" w:firstRowFirstColumn="0" w:firstRowLastColumn="0" w:lastRowFirstColumn="0" w:lastRowLastColumn="0"/>
              <w:rPr>
                <w:rFonts w:eastAsiaTheme="minorHAnsi" w:cstheme="minorBidi"/>
              </w:rPr>
            </w:pPr>
            <w:r>
              <w:rPr>
                <w:rFonts w:eastAsiaTheme="minorHAnsi" w:cstheme="minorBidi"/>
              </w:rPr>
              <w:t>Regulatory Effectiveness</w:t>
            </w:r>
          </w:p>
          <w:p w14:paraId="25A7F429" w14:textId="77777777" w:rsidR="00205E3F" w:rsidRDefault="00205E3F" w:rsidP="004B3566">
            <w:pPr>
              <w:cnfStyle w:val="000000100000" w:firstRow="0" w:lastRow="0" w:firstColumn="0" w:lastColumn="0" w:oddVBand="0" w:evenVBand="0" w:oddHBand="1" w:evenHBand="0" w:firstRowFirstColumn="0" w:firstRowLastColumn="0" w:lastRowFirstColumn="0" w:lastRowLastColumn="0"/>
              <w:rPr>
                <w:rFonts w:eastAsiaTheme="minorHAnsi" w:cstheme="minorBidi"/>
              </w:rPr>
            </w:pPr>
          </w:p>
          <w:p w14:paraId="374E83A4" w14:textId="77777777" w:rsidR="00205E3F" w:rsidRPr="005E5A73" w:rsidRDefault="00205E3F" w:rsidP="004B3566">
            <w:pPr>
              <w:cnfStyle w:val="000000100000" w:firstRow="0" w:lastRow="0" w:firstColumn="0" w:lastColumn="0" w:oddVBand="0" w:evenVBand="0" w:oddHBand="1" w:evenHBand="0" w:firstRowFirstColumn="0" w:firstRowLastColumn="0" w:lastRowFirstColumn="0" w:lastRowLastColumn="0"/>
              <w:rPr>
                <w:rFonts w:eastAsiaTheme="minorHAnsi" w:cstheme="minorBidi"/>
              </w:rPr>
            </w:pPr>
            <w:r>
              <w:rPr>
                <w:rFonts w:eastAsiaTheme="minorHAnsi" w:cstheme="minorBidi"/>
              </w:rPr>
              <w:t>Capability and Culture</w:t>
            </w:r>
          </w:p>
        </w:tc>
        <w:tc>
          <w:tcPr>
            <w:tcW w:w="2355" w:type="dxa"/>
          </w:tcPr>
          <w:p w14:paraId="5A1CEDA3" w14:textId="77777777" w:rsidR="00205E3F" w:rsidRPr="005E5A73" w:rsidRDefault="00205E3F" w:rsidP="00205E3F">
            <w:pPr>
              <w:numPr>
                <w:ilvl w:val="0"/>
                <w:numId w:val="26"/>
              </w:numPr>
              <w:contextualSpacing/>
              <w:cnfStyle w:val="000000100000" w:firstRow="0" w:lastRow="0" w:firstColumn="0" w:lastColumn="0" w:oddVBand="0" w:evenVBand="0" w:oddHBand="1" w:evenHBand="0" w:firstRowFirstColumn="0" w:firstRowLastColumn="0" w:lastRowFirstColumn="0" w:lastRowLastColumn="0"/>
              <w:rPr>
                <w:rFonts w:eastAsiaTheme="minorHAnsi" w:cstheme="minorBidi"/>
              </w:rPr>
            </w:pPr>
            <w:r w:rsidRPr="005E5A73">
              <w:rPr>
                <w:rFonts w:eastAsiaTheme="minorHAnsi" w:cstheme="minorBidi"/>
              </w:rPr>
              <w:t>Efficient and effective core regulatory functions</w:t>
            </w:r>
          </w:p>
          <w:p w14:paraId="22D575DC" w14:textId="77777777" w:rsidR="00205E3F" w:rsidRPr="005E5A73" w:rsidRDefault="00205E3F" w:rsidP="004B3566">
            <w:pPr>
              <w:cnfStyle w:val="000000100000" w:firstRow="0" w:lastRow="0" w:firstColumn="0" w:lastColumn="0" w:oddVBand="0" w:evenVBand="0" w:oddHBand="1" w:evenHBand="0" w:firstRowFirstColumn="0" w:firstRowLastColumn="0" w:lastRowFirstColumn="0" w:lastRowLastColumn="0"/>
              <w:rPr>
                <w:rFonts w:eastAsiaTheme="minorHAnsi" w:cstheme="minorBidi"/>
              </w:rPr>
            </w:pPr>
          </w:p>
          <w:p w14:paraId="7217451F" w14:textId="77777777" w:rsidR="00205E3F" w:rsidRPr="005E5A73" w:rsidRDefault="00205E3F" w:rsidP="00205E3F">
            <w:pPr>
              <w:numPr>
                <w:ilvl w:val="0"/>
                <w:numId w:val="26"/>
              </w:numPr>
              <w:contextualSpacing/>
              <w:cnfStyle w:val="000000100000" w:firstRow="0" w:lastRow="0" w:firstColumn="0" w:lastColumn="0" w:oddVBand="0" w:evenVBand="0" w:oddHBand="1" w:evenHBand="0" w:firstRowFirstColumn="0" w:firstRowLastColumn="0" w:lastRowFirstColumn="0" w:lastRowLastColumn="0"/>
            </w:pPr>
            <w:r w:rsidRPr="005E5A73">
              <w:rPr>
                <w:rFonts w:eastAsiaTheme="minorHAnsi" w:cstheme="minorBidi"/>
              </w:rPr>
              <w:t xml:space="preserve">Capability, learning and development of our people </w:t>
            </w:r>
          </w:p>
          <w:p w14:paraId="01C3AC0E" w14:textId="77777777" w:rsidR="00205E3F" w:rsidRPr="005E5A73" w:rsidRDefault="00205E3F" w:rsidP="004B3566">
            <w:pPr>
              <w:contextualSpacing/>
              <w:cnfStyle w:val="000000100000" w:firstRow="0" w:lastRow="0" w:firstColumn="0" w:lastColumn="0" w:oddVBand="0" w:evenVBand="0" w:oddHBand="1" w:evenHBand="0" w:firstRowFirstColumn="0" w:firstRowLastColumn="0" w:lastRowFirstColumn="0" w:lastRowLastColumn="0"/>
            </w:pPr>
          </w:p>
        </w:tc>
        <w:tc>
          <w:tcPr>
            <w:tcW w:w="3090" w:type="dxa"/>
          </w:tcPr>
          <w:p w14:paraId="4AAC36E1" w14:textId="77777777" w:rsidR="00205E3F" w:rsidRDefault="00205E3F" w:rsidP="00205E3F">
            <w:pPr>
              <w:pStyle w:val="ListParagraph"/>
              <w:widowControl w:val="0"/>
              <w:numPr>
                <w:ilvl w:val="0"/>
                <w:numId w:val="25"/>
              </w:num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theme="minorBidi"/>
                <w:szCs w:val="20"/>
              </w:rPr>
            </w:pPr>
            <w:r w:rsidRPr="2F62FD5F">
              <w:rPr>
                <w:rFonts w:eastAsiaTheme="minorEastAsia"/>
                <w:szCs w:val="20"/>
              </w:rPr>
              <w:t>Contribute to and leverage the Ahpra Supporting Professional Practice Strategy</w:t>
            </w:r>
          </w:p>
          <w:p w14:paraId="4BC22C82" w14:textId="77777777" w:rsidR="00205E3F" w:rsidRDefault="00205E3F" w:rsidP="00205E3F">
            <w:pPr>
              <w:pStyle w:val="ListParagraph"/>
              <w:widowControl w:val="0"/>
              <w:numPr>
                <w:ilvl w:val="0"/>
                <w:numId w:val="25"/>
              </w:num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szCs w:val="20"/>
              </w:rPr>
            </w:pPr>
            <w:r w:rsidRPr="00A71A96">
              <w:rPr>
                <w:rFonts w:eastAsiaTheme="minorEastAsia"/>
                <w:szCs w:val="20"/>
              </w:rPr>
              <w:t xml:space="preserve">Reframe and re-energise the Reference Group to increase </w:t>
            </w:r>
            <w:r>
              <w:rPr>
                <w:rFonts w:eastAsiaTheme="minorEastAsia"/>
                <w:szCs w:val="20"/>
              </w:rPr>
              <w:t xml:space="preserve">engagement and </w:t>
            </w:r>
            <w:r w:rsidRPr="00A71A96">
              <w:rPr>
                <w:rFonts w:eastAsiaTheme="minorEastAsia"/>
                <w:szCs w:val="20"/>
              </w:rPr>
              <w:t xml:space="preserve">collaboration </w:t>
            </w:r>
            <w:r>
              <w:rPr>
                <w:rFonts w:eastAsiaTheme="minorEastAsia"/>
                <w:szCs w:val="20"/>
              </w:rPr>
              <w:t xml:space="preserve">with </w:t>
            </w:r>
            <w:r w:rsidRPr="00A71A96">
              <w:rPr>
                <w:rFonts w:eastAsiaTheme="minorEastAsia"/>
                <w:szCs w:val="20"/>
              </w:rPr>
              <w:lastRenderedPageBreak/>
              <w:t xml:space="preserve">professional associations </w:t>
            </w:r>
            <w:r>
              <w:rPr>
                <w:rFonts w:eastAsiaTheme="minorEastAsia"/>
                <w:szCs w:val="20"/>
              </w:rPr>
              <w:t>(</w:t>
            </w:r>
            <w:r w:rsidRPr="00A71A96">
              <w:rPr>
                <w:rFonts w:eastAsiaTheme="minorEastAsia"/>
                <w:szCs w:val="20"/>
              </w:rPr>
              <w:t>and practitioners</w:t>
            </w:r>
            <w:r>
              <w:rPr>
                <w:rFonts w:eastAsiaTheme="minorEastAsia"/>
                <w:szCs w:val="20"/>
              </w:rPr>
              <w:t>) to:</w:t>
            </w:r>
            <w:r w:rsidRPr="00A71A96">
              <w:rPr>
                <w:rFonts w:eastAsiaTheme="minorEastAsia"/>
                <w:szCs w:val="20"/>
              </w:rPr>
              <w:t xml:space="preserve"> </w:t>
            </w:r>
          </w:p>
          <w:p w14:paraId="73324EBD" w14:textId="77777777" w:rsidR="00205E3F" w:rsidRDefault="00205E3F" w:rsidP="00205E3F">
            <w:pPr>
              <w:pStyle w:val="ListParagraph"/>
              <w:widowControl w:val="0"/>
              <w:numPr>
                <w:ilvl w:val="0"/>
                <w:numId w:val="40"/>
              </w:num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szCs w:val="20"/>
              </w:rPr>
            </w:pPr>
            <w:r>
              <w:rPr>
                <w:rFonts w:eastAsiaTheme="minorEastAsia"/>
                <w:szCs w:val="20"/>
              </w:rPr>
              <w:t>D</w:t>
            </w:r>
            <w:r w:rsidRPr="00A71A96">
              <w:rPr>
                <w:rFonts w:eastAsiaTheme="minorEastAsia"/>
                <w:szCs w:val="20"/>
              </w:rPr>
              <w:t>rive professional standards</w:t>
            </w:r>
            <w:r>
              <w:rPr>
                <w:rFonts w:eastAsiaTheme="minorEastAsia"/>
                <w:szCs w:val="20"/>
              </w:rPr>
              <w:t>;</w:t>
            </w:r>
          </w:p>
          <w:p w14:paraId="6C03AEDB" w14:textId="77777777" w:rsidR="00205E3F" w:rsidRDefault="00205E3F" w:rsidP="00205E3F">
            <w:pPr>
              <w:pStyle w:val="ListParagraph"/>
              <w:widowControl w:val="0"/>
              <w:numPr>
                <w:ilvl w:val="0"/>
                <w:numId w:val="40"/>
              </w:num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szCs w:val="20"/>
              </w:rPr>
            </w:pPr>
            <w:r>
              <w:rPr>
                <w:rFonts w:eastAsiaTheme="minorEastAsia"/>
                <w:szCs w:val="20"/>
              </w:rPr>
              <w:t>E</w:t>
            </w:r>
            <w:r w:rsidRPr="00296CB6">
              <w:rPr>
                <w:rFonts w:eastAsiaTheme="minorEastAsia"/>
                <w:szCs w:val="20"/>
              </w:rPr>
              <w:t>ncourage observance of the Practitioner Guidelines and Code of Conduct;</w:t>
            </w:r>
            <w:r w:rsidRPr="00A71A96">
              <w:rPr>
                <w:rFonts w:eastAsiaTheme="minorEastAsia"/>
                <w:szCs w:val="20"/>
              </w:rPr>
              <w:t xml:space="preserve"> </w:t>
            </w:r>
            <w:r>
              <w:rPr>
                <w:rFonts w:eastAsiaTheme="minorEastAsia"/>
                <w:szCs w:val="20"/>
              </w:rPr>
              <w:t>and</w:t>
            </w:r>
          </w:p>
          <w:p w14:paraId="6457EDAF" w14:textId="77777777" w:rsidR="00205E3F" w:rsidRPr="00592B8B" w:rsidRDefault="00205E3F" w:rsidP="00205E3F">
            <w:pPr>
              <w:pStyle w:val="ListParagraph"/>
              <w:widowControl w:val="0"/>
              <w:numPr>
                <w:ilvl w:val="0"/>
                <w:numId w:val="40"/>
              </w:num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szCs w:val="20"/>
              </w:rPr>
            </w:pPr>
            <w:r w:rsidRPr="00A71A96">
              <w:rPr>
                <w:rFonts w:eastAsiaTheme="minorEastAsia"/>
                <w:szCs w:val="20"/>
              </w:rPr>
              <w:t>Encourage practitioners to engage with other professions</w:t>
            </w:r>
            <w:r>
              <w:rPr>
                <w:rFonts w:eastAsiaTheme="minorEastAsia"/>
                <w:szCs w:val="20"/>
              </w:rPr>
              <w:t xml:space="preserve"> for coordinated health care</w:t>
            </w:r>
          </w:p>
          <w:p w14:paraId="1C464298" w14:textId="77777777" w:rsidR="00205E3F" w:rsidRDefault="00205E3F" w:rsidP="00205E3F">
            <w:pPr>
              <w:pStyle w:val="ListParagraph"/>
              <w:widowControl w:val="0"/>
              <w:numPr>
                <w:ilvl w:val="0"/>
                <w:numId w:val="25"/>
              </w:num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szCs w:val="20"/>
              </w:rPr>
            </w:pPr>
            <w:r w:rsidRPr="00A71A96">
              <w:rPr>
                <w:rFonts w:eastAsiaTheme="minorEastAsia"/>
                <w:szCs w:val="20"/>
              </w:rPr>
              <w:t xml:space="preserve">Expand </w:t>
            </w:r>
            <w:r w:rsidRPr="2F62FD5F">
              <w:rPr>
                <w:rFonts w:eastAsiaTheme="minorEastAsia"/>
                <w:szCs w:val="20"/>
              </w:rPr>
              <w:t xml:space="preserve">Reference Group </w:t>
            </w:r>
            <w:r w:rsidRPr="00A71A96">
              <w:rPr>
                <w:rFonts w:eastAsiaTheme="minorEastAsia"/>
                <w:szCs w:val="20"/>
              </w:rPr>
              <w:t>membership (e.g. to include community representatives and insurance providers) </w:t>
            </w:r>
            <w:r w:rsidRPr="2F62FD5F">
              <w:rPr>
                <w:rFonts w:eastAsiaTheme="minorEastAsia"/>
                <w:szCs w:val="20"/>
              </w:rPr>
              <w:t>and increase meetings to twice per year</w:t>
            </w:r>
            <w:r>
              <w:rPr>
                <w:rFonts w:eastAsiaTheme="minorEastAsia"/>
                <w:szCs w:val="20"/>
              </w:rPr>
              <w:t>.</w:t>
            </w:r>
          </w:p>
          <w:p w14:paraId="4E7589E6" w14:textId="77777777" w:rsidR="00205E3F" w:rsidRPr="00592B8B" w:rsidDel="00634E25" w:rsidRDefault="00205E3F" w:rsidP="004B3566">
            <w:pPr>
              <w:pStyle w:val="ListParagraph"/>
              <w:ind w:left="360"/>
              <w:cnfStyle w:val="000000100000" w:firstRow="0" w:lastRow="0" w:firstColumn="0" w:lastColumn="0" w:oddVBand="0" w:evenVBand="0" w:oddHBand="1" w:evenHBand="0" w:firstRowFirstColumn="0" w:firstRowLastColumn="0" w:lastRowFirstColumn="0" w:lastRowLastColumn="0"/>
              <w:rPr>
                <w:rFonts w:eastAsiaTheme="minorEastAsia"/>
                <w:szCs w:val="20"/>
              </w:rPr>
            </w:pPr>
          </w:p>
        </w:tc>
        <w:tc>
          <w:tcPr>
            <w:tcW w:w="1588" w:type="dxa"/>
          </w:tcPr>
          <w:p w14:paraId="0E381DBD" w14:textId="77777777" w:rsidR="00205E3F" w:rsidRPr="002A5E6B" w:rsidRDefault="00205E3F" w:rsidP="00205E3F">
            <w:pPr>
              <w:pStyle w:val="ListParagraph"/>
              <w:widowControl w:val="0"/>
              <w:numPr>
                <w:ilvl w:val="0"/>
                <w:numId w:val="25"/>
              </w:numPr>
              <w:spacing w:line="240" w:lineRule="auto"/>
              <w:cnfStyle w:val="000000100000" w:firstRow="0" w:lastRow="0" w:firstColumn="0" w:lastColumn="0" w:oddVBand="0" w:evenVBand="0" w:oddHBand="1" w:evenHBand="0" w:firstRowFirstColumn="0" w:firstRowLastColumn="0" w:lastRowFirstColumn="0" w:lastRowLastColumn="0"/>
              <w:rPr>
                <w:rFonts w:eastAsiaTheme="minorHAnsi"/>
              </w:rPr>
            </w:pPr>
            <w:r w:rsidRPr="002A5E6B">
              <w:rPr>
                <w:rFonts w:eastAsiaTheme="minorHAnsi"/>
              </w:rPr>
              <w:lastRenderedPageBreak/>
              <w:t xml:space="preserve">More engaged practitioners, community of practice and associated </w:t>
            </w:r>
            <w:r w:rsidRPr="002A5E6B">
              <w:rPr>
                <w:rFonts w:eastAsiaTheme="minorHAnsi"/>
              </w:rPr>
              <w:lastRenderedPageBreak/>
              <w:t>professions. Potentially more coordinated multi-profession healthcare provision</w:t>
            </w:r>
          </w:p>
        </w:tc>
        <w:tc>
          <w:tcPr>
            <w:tcW w:w="2665" w:type="dxa"/>
          </w:tcPr>
          <w:p w14:paraId="19D9A5B1" w14:textId="77777777" w:rsidR="00205E3F" w:rsidRDefault="00205E3F" w:rsidP="004B3566">
            <w:pPr>
              <w:cnfStyle w:val="000000100000" w:firstRow="0" w:lastRow="0" w:firstColumn="0" w:lastColumn="0" w:oddVBand="0" w:evenVBand="0" w:oddHBand="1" w:evenHBand="0" w:firstRowFirstColumn="0" w:firstRowLastColumn="0" w:lastRowFirstColumn="0" w:lastRowLastColumn="0"/>
              <w:rPr>
                <w:rFonts w:eastAsiaTheme="minorHAnsi" w:cstheme="minorBidi"/>
              </w:rPr>
            </w:pPr>
            <w:r>
              <w:rPr>
                <w:rFonts w:eastAsiaTheme="minorHAnsi" w:cstheme="minorBidi"/>
              </w:rPr>
              <w:lastRenderedPageBreak/>
              <w:t xml:space="preserve">High relevance in the context of the Ahpra-led work. </w:t>
            </w:r>
          </w:p>
          <w:p w14:paraId="4DB63C76" w14:textId="77777777" w:rsidR="00205E3F" w:rsidRPr="005E5A73" w:rsidRDefault="00205E3F" w:rsidP="004B3566">
            <w:pPr>
              <w:cnfStyle w:val="000000100000" w:firstRow="0" w:lastRow="0" w:firstColumn="0" w:lastColumn="0" w:oddVBand="0" w:evenVBand="0" w:oddHBand="1" w:evenHBand="0" w:firstRowFirstColumn="0" w:firstRowLastColumn="0" w:lastRowFirstColumn="0" w:lastRowLastColumn="0"/>
              <w:rPr>
                <w:rFonts w:eastAsiaTheme="minorHAnsi" w:cstheme="minorBidi"/>
              </w:rPr>
            </w:pPr>
            <w:r>
              <w:rPr>
                <w:rFonts w:eastAsiaTheme="minorHAnsi" w:cstheme="minorBidi"/>
              </w:rPr>
              <w:t>It also presents an opportunity to increase the effectiveness of the Board.</w:t>
            </w:r>
          </w:p>
        </w:tc>
        <w:tc>
          <w:tcPr>
            <w:tcW w:w="1276" w:type="dxa"/>
          </w:tcPr>
          <w:p w14:paraId="633A4771" w14:textId="77777777" w:rsidR="00205E3F" w:rsidRPr="005E5A73" w:rsidRDefault="00205E3F" w:rsidP="004B3566">
            <w:pPr>
              <w:jc w:val="center"/>
              <w:cnfStyle w:val="000000100000" w:firstRow="0" w:lastRow="0" w:firstColumn="0" w:lastColumn="0" w:oddVBand="0" w:evenVBand="0" w:oddHBand="1" w:evenHBand="0" w:firstRowFirstColumn="0" w:firstRowLastColumn="0" w:lastRowFirstColumn="0" w:lastRowLastColumn="0"/>
              <w:rPr>
                <w:rFonts w:eastAsiaTheme="minorHAnsi" w:cstheme="minorBidi"/>
              </w:rPr>
            </w:pPr>
            <w:r>
              <w:rPr>
                <w:rFonts w:eastAsiaTheme="minorHAnsi" w:cstheme="minorBidi"/>
              </w:rPr>
              <w:t>Medium (TBC)</w:t>
            </w:r>
          </w:p>
        </w:tc>
      </w:tr>
      <w:tr w:rsidR="00205E3F" w:rsidRPr="005E5A73" w14:paraId="2895A92D" w14:textId="77777777" w:rsidTr="00856B24">
        <w:tc>
          <w:tcPr>
            <w:cnfStyle w:val="001000000000" w:firstRow="0" w:lastRow="0" w:firstColumn="1" w:lastColumn="0" w:oddVBand="0" w:evenVBand="0" w:oddHBand="0" w:evenHBand="0" w:firstRowFirstColumn="0" w:firstRowLastColumn="0" w:lastRowFirstColumn="0" w:lastRowLastColumn="0"/>
            <w:tcW w:w="2093" w:type="dxa"/>
          </w:tcPr>
          <w:p w14:paraId="4C867957" w14:textId="77777777" w:rsidR="00205E3F" w:rsidRDefault="00205E3F" w:rsidP="004B3566">
            <w:pPr>
              <w:rPr>
                <w:b w:val="0"/>
                <w:bCs w:val="0"/>
                <w:szCs w:val="20"/>
              </w:rPr>
            </w:pPr>
            <w:r>
              <w:rPr>
                <w:szCs w:val="20"/>
              </w:rPr>
              <w:t xml:space="preserve">Assessment </w:t>
            </w:r>
            <w:r w:rsidRPr="2012F649">
              <w:rPr>
                <w:szCs w:val="20"/>
              </w:rPr>
              <w:t>of overseas applications</w:t>
            </w:r>
          </w:p>
          <w:p w14:paraId="5DE9D73E" w14:textId="77777777" w:rsidR="00205E3F" w:rsidRDefault="00205E3F" w:rsidP="004B3566">
            <w:pPr>
              <w:rPr>
                <w:rFonts w:eastAsiaTheme="minorEastAsia" w:cstheme="minorBidi"/>
                <w:b w:val="0"/>
                <w:bCs w:val="0"/>
                <w:szCs w:val="20"/>
              </w:rPr>
            </w:pPr>
          </w:p>
          <w:p w14:paraId="6EF36127" w14:textId="77777777" w:rsidR="00205E3F" w:rsidRPr="667E4A9C" w:rsidRDefault="00205E3F" w:rsidP="004B3566">
            <w:pPr>
              <w:rPr>
                <w:rFonts w:eastAsiaTheme="minorEastAsia" w:cstheme="minorBidi"/>
                <w:szCs w:val="20"/>
              </w:rPr>
            </w:pPr>
            <w:r w:rsidRPr="2012F649">
              <w:rPr>
                <w:rFonts w:eastAsiaTheme="minorEastAsia" w:cstheme="minorBidi"/>
                <w:szCs w:val="20"/>
              </w:rPr>
              <w:t xml:space="preserve">Lead: </w:t>
            </w:r>
            <w:r>
              <w:rPr>
                <w:rFonts w:eastAsiaTheme="minorEastAsia" w:cstheme="minorBidi"/>
                <w:szCs w:val="20"/>
              </w:rPr>
              <w:t>Bing Tian</w:t>
            </w:r>
            <w:r w:rsidRPr="2012F649">
              <w:rPr>
                <w:rStyle w:val="CommentReference"/>
                <w:b w:val="0"/>
                <w:bCs w:val="0"/>
              </w:rPr>
              <w:t xml:space="preserve"> </w:t>
            </w:r>
          </w:p>
        </w:tc>
        <w:tc>
          <w:tcPr>
            <w:tcW w:w="1642" w:type="dxa"/>
          </w:tcPr>
          <w:p w14:paraId="09E30A22" w14:textId="77777777" w:rsidR="00205E3F" w:rsidRPr="005E5A73" w:rsidRDefault="00205E3F" w:rsidP="004B3566">
            <w:pPr>
              <w:cnfStyle w:val="000000000000" w:firstRow="0" w:lastRow="0" w:firstColumn="0" w:lastColumn="0" w:oddVBand="0" w:evenVBand="0" w:oddHBand="0" w:evenHBand="0" w:firstRowFirstColumn="0" w:firstRowLastColumn="0" w:lastRowFirstColumn="0" w:lastRowLastColumn="0"/>
              <w:rPr>
                <w:rFonts w:eastAsiaTheme="minorHAnsi" w:cstheme="minorBidi"/>
              </w:rPr>
            </w:pPr>
            <w:r w:rsidRPr="005E5A73">
              <w:rPr>
                <w:rFonts w:eastAsiaTheme="minorHAnsi" w:cstheme="minorBidi"/>
              </w:rPr>
              <w:t>Regulatory effectiveness</w:t>
            </w:r>
          </w:p>
        </w:tc>
        <w:tc>
          <w:tcPr>
            <w:tcW w:w="2355" w:type="dxa"/>
          </w:tcPr>
          <w:p w14:paraId="660882A8" w14:textId="77777777" w:rsidR="00205E3F" w:rsidRPr="005E5A73" w:rsidRDefault="00205E3F" w:rsidP="00205E3F">
            <w:pPr>
              <w:numPr>
                <w:ilvl w:val="0"/>
                <w:numId w:val="26"/>
              </w:numPr>
              <w:contextualSpacing/>
              <w:cnfStyle w:val="000000000000" w:firstRow="0" w:lastRow="0" w:firstColumn="0" w:lastColumn="0" w:oddVBand="0" w:evenVBand="0" w:oddHBand="0" w:evenHBand="0" w:firstRowFirstColumn="0" w:firstRowLastColumn="0" w:lastRowFirstColumn="0" w:lastRowLastColumn="0"/>
              <w:rPr>
                <w:rFonts w:eastAsiaTheme="minorHAnsi" w:cstheme="minorBidi"/>
              </w:rPr>
            </w:pPr>
            <w:r>
              <w:rPr>
                <w:szCs w:val="20"/>
              </w:rPr>
              <w:t>Operating in an efficient and effective manner</w:t>
            </w:r>
          </w:p>
        </w:tc>
        <w:tc>
          <w:tcPr>
            <w:tcW w:w="3090" w:type="dxa"/>
          </w:tcPr>
          <w:p w14:paraId="6F894BBB" w14:textId="77777777" w:rsidR="00205E3F" w:rsidRPr="007D007A" w:rsidRDefault="00205E3F" w:rsidP="00205E3F">
            <w:pPr>
              <w:pStyle w:val="ListParagraph"/>
              <w:widowControl w:val="0"/>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rFonts w:eastAsiaTheme="minorEastAsia"/>
                <w:szCs w:val="20"/>
              </w:rPr>
            </w:pPr>
            <w:r w:rsidRPr="007D007A">
              <w:rPr>
                <w:rFonts w:eastAsiaTheme="minorEastAsia"/>
                <w:szCs w:val="20"/>
              </w:rPr>
              <w:t>Undertake review of current qualifications assessment framework to ensure remains fit for purpose</w:t>
            </w:r>
            <w:r>
              <w:rPr>
                <w:rFonts w:eastAsiaTheme="minorEastAsia"/>
                <w:szCs w:val="20"/>
              </w:rPr>
              <w:t>.</w:t>
            </w:r>
            <w:r w:rsidRPr="007D007A">
              <w:rPr>
                <w:rFonts w:eastAsiaTheme="minorEastAsia"/>
                <w:szCs w:val="20"/>
              </w:rPr>
              <w:t xml:space="preserve"> </w:t>
            </w:r>
          </w:p>
        </w:tc>
        <w:tc>
          <w:tcPr>
            <w:tcW w:w="1588" w:type="dxa"/>
          </w:tcPr>
          <w:p w14:paraId="012B49EF" w14:textId="77777777" w:rsidR="00205E3F" w:rsidRPr="007D007A" w:rsidRDefault="00205E3F" w:rsidP="00205E3F">
            <w:pPr>
              <w:pStyle w:val="ListParagraph"/>
              <w:widowControl w:val="0"/>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rFonts w:eastAsiaTheme="minorHAnsi"/>
              </w:rPr>
            </w:pPr>
            <w:r w:rsidRPr="007D007A">
              <w:rPr>
                <w:rFonts w:eastAsiaTheme="minorHAnsi"/>
              </w:rPr>
              <w:t>Increased efficiency of Board regulatory functions</w:t>
            </w:r>
          </w:p>
          <w:p w14:paraId="69C9A544" w14:textId="77777777" w:rsidR="00205E3F" w:rsidRPr="00C24F43" w:rsidRDefault="00205E3F" w:rsidP="00856B24">
            <w:pPr>
              <w:pStyle w:val="ListParagraph"/>
              <w:widowControl w:val="0"/>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rFonts w:eastAsiaTheme="minorHAnsi" w:cstheme="minorBidi"/>
              </w:rPr>
            </w:pPr>
            <w:r w:rsidRPr="007D007A">
              <w:rPr>
                <w:rFonts w:eastAsiaTheme="minorHAnsi"/>
              </w:rPr>
              <w:t>Increased workforce capability and sustainability</w:t>
            </w:r>
          </w:p>
          <w:p w14:paraId="74C0192F" w14:textId="17D1E1A1" w:rsidR="00205E3F" w:rsidRPr="007D007A" w:rsidRDefault="00205E3F" w:rsidP="00856B24">
            <w:pPr>
              <w:pStyle w:val="ListParagraph"/>
              <w:widowControl w:val="0"/>
              <w:spacing w:line="240" w:lineRule="auto"/>
              <w:ind w:left="360" w:firstLine="0"/>
              <w:cnfStyle w:val="000000000000" w:firstRow="0" w:lastRow="0" w:firstColumn="0" w:lastColumn="0" w:oddVBand="0" w:evenVBand="0" w:oddHBand="0" w:evenHBand="0" w:firstRowFirstColumn="0" w:firstRowLastColumn="0" w:lastRowFirstColumn="0" w:lastRowLastColumn="0"/>
              <w:rPr>
                <w:rFonts w:eastAsiaTheme="minorHAnsi" w:cstheme="minorBidi"/>
              </w:rPr>
            </w:pPr>
          </w:p>
        </w:tc>
        <w:tc>
          <w:tcPr>
            <w:tcW w:w="2665" w:type="dxa"/>
          </w:tcPr>
          <w:p w14:paraId="0893053B" w14:textId="77777777" w:rsidR="00205E3F" w:rsidRPr="005E5A73" w:rsidRDefault="00205E3F" w:rsidP="004B3566">
            <w:pPr>
              <w:cnfStyle w:val="000000000000" w:firstRow="0" w:lastRow="0" w:firstColumn="0" w:lastColumn="0" w:oddVBand="0" w:evenVBand="0" w:oddHBand="0" w:evenHBand="0" w:firstRowFirstColumn="0" w:firstRowLastColumn="0" w:lastRowFirstColumn="0" w:lastRowLastColumn="0"/>
              <w:rPr>
                <w:rFonts w:eastAsiaTheme="minorHAnsi" w:cstheme="minorBidi"/>
              </w:rPr>
            </w:pPr>
            <w:r>
              <w:rPr>
                <w:rFonts w:eastAsiaTheme="minorHAnsi" w:cstheme="minorBidi"/>
              </w:rPr>
              <w:t xml:space="preserve">High relevance following the implementation of the Regulatory examinations </w:t>
            </w:r>
          </w:p>
        </w:tc>
        <w:tc>
          <w:tcPr>
            <w:tcW w:w="1276" w:type="dxa"/>
          </w:tcPr>
          <w:p w14:paraId="0B3C6FB2" w14:textId="77777777" w:rsidR="00205E3F" w:rsidRPr="005E5A73" w:rsidRDefault="00205E3F" w:rsidP="004B3566">
            <w:pPr>
              <w:jc w:val="center"/>
              <w:cnfStyle w:val="000000000000" w:firstRow="0" w:lastRow="0" w:firstColumn="0" w:lastColumn="0" w:oddVBand="0" w:evenVBand="0" w:oddHBand="0" w:evenHBand="0" w:firstRowFirstColumn="0" w:firstRowLastColumn="0" w:lastRowFirstColumn="0" w:lastRowLastColumn="0"/>
              <w:rPr>
                <w:rFonts w:eastAsiaTheme="minorHAnsi" w:cstheme="minorBidi"/>
              </w:rPr>
            </w:pPr>
            <w:r>
              <w:rPr>
                <w:rFonts w:eastAsiaTheme="minorHAnsi" w:cstheme="minorBidi"/>
              </w:rPr>
              <w:t>Medium (TBC)</w:t>
            </w:r>
          </w:p>
        </w:tc>
      </w:tr>
    </w:tbl>
    <w:p w14:paraId="23E41582" w14:textId="23385C59" w:rsidR="00587EC8" w:rsidRDefault="00587EC8">
      <w:pPr>
        <w:rPr>
          <w:sz w:val="25"/>
        </w:rPr>
        <w:sectPr w:rsidR="00587EC8" w:rsidSect="009F7AF0">
          <w:pgSz w:w="16860" w:h="11900" w:orient="landscape"/>
          <w:pgMar w:top="780" w:right="1280" w:bottom="760" w:left="1420" w:header="0" w:footer="1228" w:gutter="0"/>
          <w:cols w:space="720"/>
          <w:docGrid w:linePitch="299"/>
        </w:sectPr>
      </w:pPr>
    </w:p>
    <w:p w14:paraId="23E41583" w14:textId="77777777" w:rsidR="00AD6A23" w:rsidRDefault="00AD6A23" w:rsidP="003F09EA">
      <w:pPr>
        <w:pStyle w:val="Heading2"/>
      </w:pPr>
    </w:p>
    <w:p w14:paraId="23E41584" w14:textId="77777777" w:rsidR="00AD6A23" w:rsidRDefault="00A6796A" w:rsidP="007E0D37">
      <w:pPr>
        <w:pStyle w:val="AHPRADocumentsubheading"/>
      </w:pPr>
      <w:bookmarkStart w:id="6" w:name="Schedule_4:_Fees_payable_by_health_pract"/>
      <w:bookmarkEnd w:id="6"/>
      <w:r>
        <w:t>Schedule 4: Fees payable by health practitioners</w:t>
      </w:r>
    </w:p>
    <w:p w14:paraId="23E41585" w14:textId="2E258AA5" w:rsidR="00AD6A23" w:rsidRDefault="00A6796A">
      <w:pPr>
        <w:spacing w:before="196"/>
        <w:ind w:left="200"/>
        <w:rPr>
          <w:b/>
          <w:color w:val="007CC3"/>
          <w:sz w:val="20"/>
        </w:rPr>
      </w:pPr>
      <w:r>
        <w:rPr>
          <w:b/>
          <w:color w:val="007DC3"/>
          <w:sz w:val="20"/>
        </w:rPr>
        <w:t xml:space="preserve">CHINESE MEDICINE </w:t>
      </w:r>
      <w:r>
        <w:rPr>
          <w:b/>
          <w:color w:val="007CC3"/>
          <w:sz w:val="20"/>
        </w:rPr>
        <w:t>BOARD OF AUSTRALIA</w:t>
      </w:r>
    </w:p>
    <w:p w14:paraId="71449E40" w14:textId="4CA79B71" w:rsidR="00D26382" w:rsidRDefault="00013C1C">
      <w:pPr>
        <w:spacing w:before="196"/>
        <w:ind w:left="200"/>
        <w:rPr>
          <w:b/>
          <w:sz w:val="20"/>
        </w:rPr>
      </w:pPr>
      <w:r w:rsidRPr="00575053">
        <w:rPr>
          <w:noProof/>
        </w:rPr>
        <w:drawing>
          <wp:inline distT="0" distB="0" distL="0" distR="0" wp14:anchorId="5503284C" wp14:editId="7E4EA2AA">
            <wp:extent cx="8841850" cy="509669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8845750" cy="5098943"/>
                    </a:xfrm>
                    <a:prstGeom prst="rect">
                      <a:avLst/>
                    </a:prstGeom>
                  </pic:spPr>
                </pic:pic>
              </a:graphicData>
            </a:graphic>
          </wp:inline>
        </w:drawing>
      </w:r>
    </w:p>
    <w:p w14:paraId="23E41586" w14:textId="5BB78949" w:rsidR="00AD6A23" w:rsidRDefault="00AD6A23">
      <w:pPr>
        <w:pStyle w:val="BodyText"/>
        <w:spacing w:before="9"/>
        <w:rPr>
          <w:b/>
          <w:sz w:val="15"/>
        </w:rPr>
      </w:pPr>
    </w:p>
    <w:p w14:paraId="23E41587" w14:textId="77777777" w:rsidR="00AD6A23" w:rsidRDefault="00AD6A23">
      <w:pPr>
        <w:pStyle w:val="BodyText"/>
        <w:rPr>
          <w:b/>
          <w:sz w:val="22"/>
        </w:rPr>
      </w:pPr>
    </w:p>
    <w:p w14:paraId="23E4158B" w14:textId="77777777" w:rsidR="00AD6A23" w:rsidRDefault="00AD6A23">
      <w:pPr>
        <w:pStyle w:val="BodyText"/>
        <w:rPr>
          <w:b/>
          <w:sz w:val="22"/>
        </w:rPr>
      </w:pPr>
    </w:p>
    <w:p w14:paraId="23E4158C" w14:textId="77777777" w:rsidR="00AD6A23" w:rsidRDefault="00A6796A">
      <w:pPr>
        <w:pStyle w:val="BodyText"/>
        <w:spacing w:before="163"/>
        <w:ind w:right="100"/>
        <w:jc w:val="right"/>
      </w:pPr>
      <w:r>
        <w:t>24</w:t>
      </w:r>
    </w:p>
    <w:p w14:paraId="23E4158D" w14:textId="77777777" w:rsidR="00AD6A23" w:rsidRDefault="00AD6A23">
      <w:pPr>
        <w:jc w:val="right"/>
        <w:sectPr w:rsidR="00AD6A23">
          <w:footerReference w:type="default" r:id="rId31"/>
          <w:pgSz w:w="16860" w:h="11900" w:orient="landscape"/>
          <w:pgMar w:top="1100" w:right="1220" w:bottom="280" w:left="1240" w:header="0" w:footer="0" w:gutter="0"/>
          <w:cols w:space="720"/>
        </w:sectPr>
      </w:pPr>
    </w:p>
    <w:p w14:paraId="3AD68191" w14:textId="77777777" w:rsidR="007E0D37" w:rsidRDefault="007E0D37" w:rsidP="007E0D37">
      <w:pPr>
        <w:pStyle w:val="AHPRADocumentsubheading"/>
      </w:pPr>
      <w:bookmarkStart w:id="7" w:name="Schedule_5:_Summary_of_National_Board’s_"/>
      <w:bookmarkEnd w:id="7"/>
      <w:r>
        <w:lastRenderedPageBreak/>
        <w:t>Schedule 5: Summary of National Board’s annual budget</w:t>
      </w:r>
    </w:p>
    <w:p w14:paraId="52356CB8" w14:textId="77777777" w:rsidR="007E0D37" w:rsidRDefault="007E0D37" w:rsidP="007E0D37">
      <w:pPr>
        <w:pStyle w:val="AHPRAbody"/>
        <w:rPr>
          <w:b/>
          <w:color w:val="007DC3"/>
        </w:rPr>
      </w:pPr>
      <w:r>
        <w:rPr>
          <w:b/>
          <w:color w:val="007DC3"/>
        </w:rPr>
        <w:t>CHINESE MEDICINE BOARD OF AUSTRALIA</w:t>
      </w:r>
    </w:p>
    <w:p w14:paraId="1DAB13FA" w14:textId="77777777" w:rsidR="00104BF4" w:rsidRPr="007C7B7F" w:rsidRDefault="00104BF4" w:rsidP="004B3566">
      <w:pPr>
        <w:pStyle w:val="AHPRASubheadinglevel2"/>
      </w:pPr>
      <w:r>
        <w:t>Income and expenditure budget and notes</w:t>
      </w:r>
    </w:p>
    <w:p w14:paraId="472A2753" w14:textId="77777777" w:rsidR="00104BF4" w:rsidRDefault="00104BF4" w:rsidP="00104BF4">
      <w:pPr>
        <w:pStyle w:val="AHPRAbody"/>
        <w:spacing w:after="400"/>
        <w:rPr>
          <w:b/>
        </w:rPr>
      </w:pPr>
      <w:r>
        <w:rPr>
          <w:b/>
        </w:rPr>
        <w:t>SUMMARY BUDGET 2022/23</w:t>
      </w:r>
    </w:p>
    <w:tbl>
      <w:tblPr>
        <w:tblW w:w="9069" w:type="dxa"/>
        <w:tblInd w:w="118" w:type="dxa"/>
        <w:tblLook w:val="04A0" w:firstRow="1" w:lastRow="0" w:firstColumn="1" w:lastColumn="0" w:noHBand="0" w:noVBand="1"/>
      </w:tblPr>
      <w:tblGrid>
        <w:gridCol w:w="6227"/>
        <w:gridCol w:w="2842"/>
      </w:tblGrid>
      <w:tr w:rsidR="00675B1D" w14:paraId="4A5A4232" w14:textId="77777777" w:rsidTr="007E0D37">
        <w:trPr>
          <w:trHeight w:val="802"/>
        </w:trPr>
        <w:tc>
          <w:tcPr>
            <w:tcW w:w="6227" w:type="dxa"/>
            <w:tcBorders>
              <w:top w:val="single" w:sz="8" w:space="0" w:color="auto"/>
              <w:left w:val="single" w:sz="8" w:space="0" w:color="auto"/>
              <w:bottom w:val="single" w:sz="8" w:space="0" w:color="auto"/>
              <w:right w:val="single" w:sz="8" w:space="0" w:color="auto"/>
            </w:tcBorders>
            <w:vAlign w:val="center"/>
            <w:hideMark/>
          </w:tcPr>
          <w:p w14:paraId="1E9F8634" w14:textId="10C6A7F3" w:rsidR="00675B1D" w:rsidRDefault="00675B1D" w:rsidP="00675B1D">
            <w:pPr>
              <w:jc w:val="center"/>
              <w:rPr>
                <w:rFonts w:eastAsia="Times New Roman"/>
                <w:b/>
                <w:bCs/>
                <w:color w:val="000000"/>
                <w:sz w:val="20"/>
                <w:szCs w:val="20"/>
                <w:lang w:eastAsia="en-AU"/>
              </w:rPr>
            </w:pPr>
            <w:r w:rsidRPr="00BB666A">
              <w:rPr>
                <w:rFonts w:eastAsia="Times New Roman"/>
                <w:b/>
                <w:bCs/>
                <w:color w:val="000000"/>
                <w:sz w:val="20"/>
                <w:szCs w:val="20"/>
                <w:lang w:eastAsia="en-AU"/>
              </w:rPr>
              <w:t>Item</w:t>
            </w:r>
          </w:p>
        </w:tc>
        <w:tc>
          <w:tcPr>
            <w:tcW w:w="2842" w:type="dxa"/>
            <w:tcBorders>
              <w:top w:val="single" w:sz="8" w:space="0" w:color="auto"/>
              <w:left w:val="nil"/>
              <w:bottom w:val="single" w:sz="8" w:space="0" w:color="auto"/>
              <w:right w:val="single" w:sz="8" w:space="0" w:color="auto"/>
            </w:tcBorders>
            <w:shd w:val="clear" w:color="auto" w:fill="D8D8D8"/>
            <w:vAlign w:val="center"/>
            <w:hideMark/>
          </w:tcPr>
          <w:p w14:paraId="68EC3FD8" w14:textId="32ECD8CC" w:rsidR="00675B1D" w:rsidRDefault="00675B1D" w:rsidP="00675B1D">
            <w:pPr>
              <w:jc w:val="center"/>
              <w:rPr>
                <w:rFonts w:eastAsia="Times New Roman"/>
                <w:b/>
                <w:bCs/>
                <w:color w:val="000000"/>
                <w:sz w:val="20"/>
                <w:szCs w:val="20"/>
                <w:lang w:eastAsia="en-AU"/>
              </w:rPr>
            </w:pPr>
            <w:r w:rsidRPr="00BB666A">
              <w:rPr>
                <w:rFonts w:eastAsia="Times New Roman"/>
                <w:b/>
                <w:bCs/>
                <w:color w:val="000000"/>
                <w:sz w:val="20"/>
                <w:szCs w:val="20"/>
                <w:lang w:eastAsia="en-AU"/>
              </w:rPr>
              <w:t>$</w:t>
            </w:r>
          </w:p>
        </w:tc>
      </w:tr>
      <w:tr w:rsidR="00675B1D" w14:paraId="15191562" w14:textId="77777777" w:rsidTr="007E0D37">
        <w:trPr>
          <w:trHeight w:val="511"/>
        </w:trPr>
        <w:tc>
          <w:tcPr>
            <w:tcW w:w="6227" w:type="dxa"/>
            <w:tcBorders>
              <w:top w:val="nil"/>
              <w:left w:val="single" w:sz="8" w:space="0" w:color="auto"/>
              <w:bottom w:val="single" w:sz="8" w:space="0" w:color="auto"/>
              <w:right w:val="single" w:sz="8" w:space="0" w:color="auto"/>
            </w:tcBorders>
            <w:vAlign w:val="center"/>
            <w:hideMark/>
          </w:tcPr>
          <w:p w14:paraId="03AA5441" w14:textId="6A01E190" w:rsidR="00675B1D" w:rsidRDefault="00675B1D" w:rsidP="00675B1D">
            <w:pPr>
              <w:rPr>
                <w:rFonts w:eastAsia="Times New Roman"/>
                <w:b/>
                <w:bCs/>
                <w:color w:val="000000"/>
                <w:sz w:val="20"/>
                <w:szCs w:val="20"/>
                <w:lang w:eastAsia="en-AU"/>
              </w:rPr>
            </w:pPr>
            <w:r w:rsidRPr="00BB666A">
              <w:rPr>
                <w:rFonts w:eastAsia="Times New Roman"/>
                <w:b/>
                <w:bCs/>
                <w:color w:val="000000"/>
                <w:sz w:val="20"/>
                <w:szCs w:val="20"/>
                <w:lang w:eastAsia="en-AU"/>
              </w:rPr>
              <w:t>Income</w:t>
            </w:r>
          </w:p>
        </w:tc>
        <w:tc>
          <w:tcPr>
            <w:tcW w:w="2842" w:type="dxa"/>
            <w:tcBorders>
              <w:top w:val="nil"/>
              <w:left w:val="nil"/>
              <w:bottom w:val="single" w:sz="8" w:space="0" w:color="auto"/>
              <w:right w:val="single" w:sz="8" w:space="0" w:color="auto"/>
            </w:tcBorders>
            <w:shd w:val="clear" w:color="auto" w:fill="D8D8D8"/>
            <w:vAlign w:val="center"/>
            <w:hideMark/>
          </w:tcPr>
          <w:p w14:paraId="386EFE28" w14:textId="113A2070" w:rsidR="00675B1D" w:rsidRDefault="00675B1D" w:rsidP="00675B1D">
            <w:pPr>
              <w:rPr>
                <w:rFonts w:eastAsia="Times New Roman"/>
                <w:color w:val="000000"/>
                <w:sz w:val="20"/>
                <w:szCs w:val="20"/>
                <w:lang w:eastAsia="en-AU"/>
              </w:rPr>
            </w:pPr>
            <w:r w:rsidRPr="00BB666A">
              <w:rPr>
                <w:rFonts w:eastAsia="Times New Roman"/>
                <w:color w:val="000000"/>
                <w:sz w:val="20"/>
                <w:szCs w:val="20"/>
                <w:lang w:eastAsia="en-AU"/>
              </w:rPr>
              <w:t> </w:t>
            </w:r>
          </w:p>
        </w:tc>
      </w:tr>
      <w:tr w:rsidR="00675B1D" w14:paraId="4FEC7333" w14:textId="77777777" w:rsidTr="007E0D37">
        <w:trPr>
          <w:trHeight w:val="511"/>
        </w:trPr>
        <w:tc>
          <w:tcPr>
            <w:tcW w:w="6227" w:type="dxa"/>
            <w:tcBorders>
              <w:top w:val="nil"/>
              <w:left w:val="single" w:sz="8" w:space="0" w:color="auto"/>
              <w:bottom w:val="single" w:sz="8" w:space="0" w:color="auto"/>
              <w:right w:val="single" w:sz="8" w:space="0" w:color="auto"/>
            </w:tcBorders>
            <w:vAlign w:val="center"/>
            <w:hideMark/>
          </w:tcPr>
          <w:p w14:paraId="7E5603B3" w14:textId="257CE88B" w:rsidR="00675B1D" w:rsidRDefault="00675B1D" w:rsidP="00675B1D">
            <w:pPr>
              <w:rPr>
                <w:rFonts w:eastAsia="Times New Roman"/>
                <w:color w:val="000000"/>
                <w:sz w:val="20"/>
                <w:szCs w:val="20"/>
                <w:lang w:eastAsia="en-AU"/>
              </w:rPr>
            </w:pPr>
            <w:r w:rsidRPr="00BB666A">
              <w:rPr>
                <w:rFonts w:eastAsia="Times New Roman"/>
                <w:color w:val="000000"/>
                <w:sz w:val="20"/>
                <w:szCs w:val="20"/>
                <w:lang w:eastAsia="en-AU"/>
              </w:rPr>
              <w:t>Registration (see note 1)</w:t>
            </w:r>
          </w:p>
        </w:tc>
        <w:tc>
          <w:tcPr>
            <w:tcW w:w="2842" w:type="dxa"/>
            <w:tcBorders>
              <w:top w:val="nil"/>
              <w:left w:val="nil"/>
              <w:bottom w:val="single" w:sz="8" w:space="0" w:color="auto"/>
              <w:right w:val="single" w:sz="8" w:space="0" w:color="auto"/>
            </w:tcBorders>
            <w:shd w:val="clear" w:color="auto" w:fill="D8D8D8"/>
            <w:vAlign w:val="center"/>
            <w:hideMark/>
          </w:tcPr>
          <w:p w14:paraId="44D8E596" w14:textId="329B68E7" w:rsidR="00675B1D" w:rsidRDefault="00675B1D" w:rsidP="00675B1D">
            <w:pPr>
              <w:jc w:val="right"/>
              <w:rPr>
                <w:rFonts w:eastAsia="Times New Roman"/>
                <w:color w:val="000000"/>
                <w:sz w:val="20"/>
                <w:szCs w:val="20"/>
                <w:lang w:eastAsia="en-AU"/>
              </w:rPr>
            </w:pPr>
            <w:r>
              <w:rPr>
                <w:rFonts w:eastAsia="Times New Roman"/>
                <w:color w:val="000000"/>
                <w:sz w:val="20"/>
                <w:szCs w:val="20"/>
                <w:lang w:eastAsia="en-AU"/>
              </w:rPr>
              <w:t>1,778,700</w:t>
            </w:r>
          </w:p>
        </w:tc>
      </w:tr>
      <w:tr w:rsidR="00675B1D" w14:paraId="70E16D30" w14:textId="77777777" w:rsidTr="007E0D37">
        <w:trPr>
          <w:trHeight w:val="511"/>
        </w:trPr>
        <w:tc>
          <w:tcPr>
            <w:tcW w:w="6227" w:type="dxa"/>
            <w:tcBorders>
              <w:top w:val="nil"/>
              <w:left w:val="single" w:sz="8" w:space="0" w:color="auto"/>
              <w:bottom w:val="single" w:sz="8" w:space="0" w:color="auto"/>
              <w:right w:val="single" w:sz="8" w:space="0" w:color="auto"/>
            </w:tcBorders>
            <w:vAlign w:val="center"/>
            <w:hideMark/>
          </w:tcPr>
          <w:p w14:paraId="3D0C3ED9" w14:textId="128EF8D0" w:rsidR="00675B1D" w:rsidRDefault="00675B1D" w:rsidP="00675B1D">
            <w:pPr>
              <w:rPr>
                <w:rFonts w:eastAsia="Times New Roman"/>
                <w:color w:val="000000"/>
                <w:sz w:val="20"/>
                <w:szCs w:val="20"/>
                <w:lang w:eastAsia="en-AU"/>
              </w:rPr>
            </w:pPr>
            <w:r w:rsidRPr="00BB666A">
              <w:rPr>
                <w:rFonts w:eastAsia="Times New Roman"/>
                <w:color w:val="000000"/>
                <w:sz w:val="20"/>
                <w:szCs w:val="20"/>
                <w:lang w:eastAsia="en-AU"/>
              </w:rPr>
              <w:t>Application</w:t>
            </w:r>
          </w:p>
        </w:tc>
        <w:tc>
          <w:tcPr>
            <w:tcW w:w="2842" w:type="dxa"/>
            <w:tcBorders>
              <w:top w:val="nil"/>
              <w:left w:val="nil"/>
              <w:bottom w:val="single" w:sz="8" w:space="0" w:color="auto"/>
              <w:right w:val="single" w:sz="8" w:space="0" w:color="auto"/>
            </w:tcBorders>
            <w:shd w:val="clear" w:color="auto" w:fill="D8D8D8"/>
            <w:vAlign w:val="center"/>
            <w:hideMark/>
          </w:tcPr>
          <w:p w14:paraId="19D3E413" w14:textId="25CFBC87" w:rsidR="00675B1D" w:rsidRDefault="00675B1D" w:rsidP="00675B1D">
            <w:pPr>
              <w:jc w:val="right"/>
              <w:rPr>
                <w:rFonts w:eastAsia="Times New Roman"/>
                <w:color w:val="000000"/>
                <w:sz w:val="20"/>
                <w:szCs w:val="20"/>
                <w:lang w:eastAsia="en-AU"/>
              </w:rPr>
            </w:pPr>
            <w:r w:rsidRPr="009717CC">
              <w:rPr>
                <w:rFonts w:eastAsia="Times New Roman"/>
                <w:color w:val="000000"/>
                <w:sz w:val="20"/>
                <w:szCs w:val="20"/>
                <w:lang w:eastAsia="en-AU"/>
              </w:rPr>
              <w:t>50</w:t>
            </w:r>
            <w:r>
              <w:rPr>
                <w:rFonts w:eastAsia="Times New Roman"/>
                <w:color w:val="000000"/>
                <w:sz w:val="20"/>
                <w:szCs w:val="20"/>
                <w:lang w:eastAsia="en-AU"/>
              </w:rPr>
              <w:t>,</w:t>
            </w:r>
            <w:r w:rsidRPr="009717CC">
              <w:rPr>
                <w:rFonts w:eastAsia="Times New Roman"/>
                <w:color w:val="000000"/>
                <w:sz w:val="20"/>
                <w:szCs w:val="20"/>
                <w:lang w:eastAsia="en-AU"/>
              </w:rPr>
              <w:t>000</w:t>
            </w:r>
          </w:p>
        </w:tc>
      </w:tr>
      <w:tr w:rsidR="00675B1D" w14:paraId="4DCF580A" w14:textId="77777777" w:rsidTr="007E0D37">
        <w:trPr>
          <w:trHeight w:val="511"/>
        </w:trPr>
        <w:tc>
          <w:tcPr>
            <w:tcW w:w="6227" w:type="dxa"/>
            <w:tcBorders>
              <w:top w:val="nil"/>
              <w:left w:val="single" w:sz="8" w:space="0" w:color="auto"/>
              <w:bottom w:val="single" w:sz="8" w:space="0" w:color="auto"/>
              <w:right w:val="single" w:sz="8" w:space="0" w:color="auto"/>
            </w:tcBorders>
            <w:vAlign w:val="center"/>
            <w:hideMark/>
          </w:tcPr>
          <w:p w14:paraId="1326C4CC" w14:textId="30651789" w:rsidR="00675B1D" w:rsidRDefault="00675B1D" w:rsidP="00675B1D">
            <w:pPr>
              <w:rPr>
                <w:rFonts w:eastAsia="Times New Roman"/>
                <w:color w:val="000000"/>
                <w:sz w:val="20"/>
                <w:szCs w:val="20"/>
                <w:lang w:eastAsia="en-AU"/>
              </w:rPr>
            </w:pPr>
            <w:r w:rsidRPr="00BB666A">
              <w:rPr>
                <w:rFonts w:eastAsia="Times New Roman"/>
                <w:color w:val="000000"/>
                <w:sz w:val="20"/>
                <w:szCs w:val="20"/>
                <w:lang w:eastAsia="en-AU"/>
              </w:rPr>
              <w:t>Interest</w:t>
            </w:r>
            <w:r>
              <w:rPr>
                <w:rFonts w:eastAsia="Times New Roman"/>
                <w:color w:val="000000"/>
                <w:sz w:val="20"/>
                <w:szCs w:val="20"/>
                <w:lang w:eastAsia="en-AU"/>
              </w:rPr>
              <w:t xml:space="preserve"> and Investment Income</w:t>
            </w:r>
          </w:p>
        </w:tc>
        <w:tc>
          <w:tcPr>
            <w:tcW w:w="2842" w:type="dxa"/>
            <w:tcBorders>
              <w:top w:val="nil"/>
              <w:left w:val="nil"/>
              <w:bottom w:val="single" w:sz="8" w:space="0" w:color="auto"/>
              <w:right w:val="single" w:sz="8" w:space="0" w:color="auto"/>
            </w:tcBorders>
            <w:shd w:val="clear" w:color="auto" w:fill="D8D8D8"/>
            <w:vAlign w:val="center"/>
            <w:hideMark/>
          </w:tcPr>
          <w:p w14:paraId="51589169" w14:textId="31C2E3D9" w:rsidR="00675B1D" w:rsidRDefault="00675B1D" w:rsidP="00675B1D">
            <w:pPr>
              <w:jc w:val="right"/>
              <w:rPr>
                <w:rFonts w:eastAsia="Times New Roman"/>
                <w:color w:val="000000"/>
                <w:sz w:val="20"/>
                <w:szCs w:val="20"/>
                <w:lang w:eastAsia="en-AU"/>
              </w:rPr>
            </w:pPr>
            <w:r>
              <w:rPr>
                <w:rFonts w:eastAsia="Times New Roman"/>
                <w:color w:val="000000"/>
                <w:sz w:val="20"/>
                <w:szCs w:val="20"/>
                <w:lang w:eastAsia="en-AU"/>
              </w:rPr>
              <w:t>142,572</w:t>
            </w:r>
          </w:p>
        </w:tc>
      </w:tr>
      <w:tr w:rsidR="00675B1D" w14:paraId="6C06737F" w14:textId="77777777" w:rsidTr="007E0D37">
        <w:trPr>
          <w:trHeight w:val="511"/>
        </w:trPr>
        <w:tc>
          <w:tcPr>
            <w:tcW w:w="6227" w:type="dxa"/>
            <w:tcBorders>
              <w:top w:val="nil"/>
              <w:left w:val="single" w:sz="8" w:space="0" w:color="auto"/>
              <w:bottom w:val="single" w:sz="8" w:space="0" w:color="auto"/>
              <w:right w:val="single" w:sz="8" w:space="0" w:color="auto"/>
            </w:tcBorders>
            <w:vAlign w:val="center"/>
            <w:hideMark/>
          </w:tcPr>
          <w:p w14:paraId="26714AE1" w14:textId="07FFEFD9" w:rsidR="00675B1D" w:rsidRDefault="00675B1D" w:rsidP="00675B1D">
            <w:pPr>
              <w:rPr>
                <w:rFonts w:eastAsia="Times New Roman"/>
                <w:color w:val="000000"/>
                <w:sz w:val="20"/>
                <w:szCs w:val="20"/>
                <w:lang w:eastAsia="en-AU"/>
              </w:rPr>
            </w:pPr>
            <w:r w:rsidRPr="00BB666A">
              <w:rPr>
                <w:rFonts w:eastAsia="Times New Roman"/>
                <w:color w:val="000000"/>
                <w:sz w:val="20"/>
                <w:szCs w:val="20"/>
                <w:lang w:eastAsia="en-AU"/>
              </w:rPr>
              <w:t>Late Fees and Fast Track Fees</w:t>
            </w:r>
          </w:p>
        </w:tc>
        <w:tc>
          <w:tcPr>
            <w:tcW w:w="2842" w:type="dxa"/>
            <w:tcBorders>
              <w:top w:val="nil"/>
              <w:left w:val="nil"/>
              <w:bottom w:val="single" w:sz="8" w:space="0" w:color="auto"/>
              <w:right w:val="single" w:sz="8" w:space="0" w:color="auto"/>
            </w:tcBorders>
            <w:shd w:val="clear" w:color="auto" w:fill="D8D8D8"/>
            <w:vAlign w:val="center"/>
            <w:hideMark/>
          </w:tcPr>
          <w:p w14:paraId="63526C02" w14:textId="3EB1568F" w:rsidR="00675B1D" w:rsidRDefault="00675B1D" w:rsidP="00675B1D">
            <w:pPr>
              <w:jc w:val="right"/>
              <w:rPr>
                <w:rFonts w:eastAsia="Times New Roman"/>
                <w:color w:val="000000"/>
                <w:sz w:val="20"/>
                <w:szCs w:val="20"/>
                <w:lang w:eastAsia="en-AU"/>
              </w:rPr>
            </w:pPr>
            <w:r w:rsidRPr="009717CC">
              <w:rPr>
                <w:rFonts w:eastAsia="Times New Roman"/>
                <w:color w:val="000000"/>
                <w:sz w:val="20"/>
                <w:szCs w:val="20"/>
                <w:lang w:eastAsia="en-AU"/>
              </w:rPr>
              <w:t>4</w:t>
            </w:r>
            <w:r>
              <w:rPr>
                <w:rFonts w:eastAsia="Times New Roman"/>
                <w:color w:val="000000"/>
                <w:sz w:val="20"/>
                <w:szCs w:val="20"/>
                <w:lang w:eastAsia="en-AU"/>
              </w:rPr>
              <w:t>,</w:t>
            </w:r>
            <w:r w:rsidRPr="009717CC">
              <w:rPr>
                <w:rFonts w:eastAsia="Times New Roman"/>
                <w:color w:val="000000"/>
                <w:sz w:val="20"/>
                <w:szCs w:val="20"/>
                <w:lang w:eastAsia="en-AU"/>
              </w:rPr>
              <w:t>500</w:t>
            </w:r>
          </w:p>
        </w:tc>
      </w:tr>
      <w:tr w:rsidR="00675B1D" w14:paraId="62303E41" w14:textId="77777777" w:rsidTr="007E0D37">
        <w:trPr>
          <w:trHeight w:val="511"/>
        </w:trPr>
        <w:tc>
          <w:tcPr>
            <w:tcW w:w="6227" w:type="dxa"/>
            <w:tcBorders>
              <w:top w:val="nil"/>
              <w:left w:val="single" w:sz="8" w:space="0" w:color="auto"/>
              <w:bottom w:val="single" w:sz="8" w:space="0" w:color="auto"/>
              <w:right w:val="single" w:sz="8" w:space="0" w:color="auto"/>
            </w:tcBorders>
            <w:vAlign w:val="center"/>
            <w:hideMark/>
          </w:tcPr>
          <w:p w14:paraId="4E89C91F" w14:textId="5D05F1F7" w:rsidR="00675B1D" w:rsidRDefault="00675B1D" w:rsidP="00675B1D">
            <w:pPr>
              <w:rPr>
                <w:rFonts w:eastAsia="Times New Roman"/>
                <w:color w:val="000000"/>
                <w:sz w:val="20"/>
                <w:szCs w:val="20"/>
                <w:lang w:eastAsia="en-AU"/>
              </w:rPr>
            </w:pPr>
            <w:r>
              <w:rPr>
                <w:rFonts w:eastAsia="Times New Roman"/>
                <w:color w:val="000000"/>
                <w:sz w:val="20"/>
                <w:szCs w:val="20"/>
                <w:lang w:eastAsia="en-AU"/>
              </w:rPr>
              <w:t>Exam Fees</w:t>
            </w:r>
          </w:p>
        </w:tc>
        <w:tc>
          <w:tcPr>
            <w:tcW w:w="2842" w:type="dxa"/>
            <w:tcBorders>
              <w:top w:val="nil"/>
              <w:left w:val="nil"/>
              <w:bottom w:val="single" w:sz="8" w:space="0" w:color="auto"/>
              <w:right w:val="single" w:sz="8" w:space="0" w:color="auto"/>
            </w:tcBorders>
            <w:shd w:val="clear" w:color="auto" w:fill="D8D8D8"/>
            <w:vAlign w:val="center"/>
            <w:hideMark/>
          </w:tcPr>
          <w:p w14:paraId="16F57904" w14:textId="2176B441" w:rsidR="00675B1D" w:rsidRDefault="00675B1D" w:rsidP="00675B1D">
            <w:pPr>
              <w:jc w:val="right"/>
              <w:rPr>
                <w:rFonts w:eastAsia="Times New Roman"/>
                <w:color w:val="000000"/>
                <w:sz w:val="20"/>
                <w:szCs w:val="20"/>
                <w:lang w:eastAsia="en-AU"/>
              </w:rPr>
            </w:pPr>
            <w:r>
              <w:rPr>
                <w:rFonts w:eastAsia="Times New Roman"/>
                <w:color w:val="000000"/>
                <w:sz w:val="20"/>
                <w:szCs w:val="20"/>
                <w:lang w:eastAsia="en-AU"/>
              </w:rPr>
              <w:t>29,600</w:t>
            </w:r>
          </w:p>
        </w:tc>
      </w:tr>
      <w:tr w:rsidR="00675B1D" w14:paraId="522F1B50" w14:textId="77777777" w:rsidTr="007E0D37">
        <w:trPr>
          <w:trHeight w:val="511"/>
        </w:trPr>
        <w:tc>
          <w:tcPr>
            <w:tcW w:w="6227" w:type="dxa"/>
            <w:tcBorders>
              <w:top w:val="nil"/>
              <w:left w:val="single" w:sz="8" w:space="0" w:color="auto"/>
              <w:bottom w:val="single" w:sz="8" w:space="0" w:color="auto"/>
              <w:right w:val="single" w:sz="8" w:space="0" w:color="auto"/>
            </w:tcBorders>
            <w:vAlign w:val="center"/>
            <w:hideMark/>
          </w:tcPr>
          <w:p w14:paraId="6FD13F78" w14:textId="7C3A0358" w:rsidR="00675B1D" w:rsidRDefault="00675B1D" w:rsidP="00675B1D">
            <w:pPr>
              <w:rPr>
                <w:rFonts w:eastAsia="Times New Roman"/>
                <w:color w:val="000000"/>
                <w:sz w:val="20"/>
                <w:szCs w:val="20"/>
                <w:lang w:eastAsia="en-AU"/>
              </w:rPr>
            </w:pPr>
            <w:r w:rsidRPr="00BB666A">
              <w:rPr>
                <w:rFonts w:eastAsia="Times New Roman"/>
                <w:color w:val="000000"/>
                <w:sz w:val="20"/>
                <w:szCs w:val="20"/>
                <w:lang w:eastAsia="en-AU"/>
              </w:rPr>
              <w:t>Accreditation</w:t>
            </w:r>
          </w:p>
        </w:tc>
        <w:tc>
          <w:tcPr>
            <w:tcW w:w="2842" w:type="dxa"/>
            <w:tcBorders>
              <w:top w:val="nil"/>
              <w:left w:val="nil"/>
              <w:bottom w:val="single" w:sz="8" w:space="0" w:color="auto"/>
              <w:right w:val="single" w:sz="8" w:space="0" w:color="auto"/>
            </w:tcBorders>
            <w:shd w:val="clear" w:color="auto" w:fill="D8D8D8"/>
            <w:vAlign w:val="center"/>
            <w:hideMark/>
          </w:tcPr>
          <w:p w14:paraId="497CC219" w14:textId="6F216FD5" w:rsidR="00675B1D" w:rsidRDefault="00675B1D" w:rsidP="00675B1D">
            <w:pPr>
              <w:jc w:val="right"/>
              <w:rPr>
                <w:rFonts w:eastAsia="Times New Roman"/>
                <w:color w:val="000000"/>
                <w:sz w:val="20"/>
                <w:szCs w:val="20"/>
                <w:lang w:eastAsia="en-AU"/>
              </w:rPr>
            </w:pPr>
            <w:r>
              <w:rPr>
                <w:rFonts w:eastAsia="Times New Roman"/>
                <w:color w:val="000000"/>
                <w:sz w:val="20"/>
                <w:szCs w:val="20"/>
                <w:lang w:eastAsia="en-AU"/>
              </w:rPr>
              <w:t>109,610</w:t>
            </w:r>
          </w:p>
        </w:tc>
      </w:tr>
      <w:tr w:rsidR="00675B1D" w14:paraId="51C810FE" w14:textId="77777777" w:rsidTr="007E0D37">
        <w:trPr>
          <w:trHeight w:val="511"/>
        </w:trPr>
        <w:tc>
          <w:tcPr>
            <w:tcW w:w="6227" w:type="dxa"/>
            <w:tcBorders>
              <w:top w:val="nil"/>
              <w:left w:val="single" w:sz="8" w:space="0" w:color="auto"/>
              <w:bottom w:val="single" w:sz="8" w:space="0" w:color="auto"/>
              <w:right w:val="single" w:sz="8" w:space="0" w:color="auto"/>
            </w:tcBorders>
            <w:vAlign w:val="center"/>
            <w:hideMark/>
          </w:tcPr>
          <w:p w14:paraId="7437AAEB" w14:textId="65675903" w:rsidR="00675B1D" w:rsidRDefault="00675B1D" w:rsidP="00675B1D">
            <w:pPr>
              <w:rPr>
                <w:rFonts w:eastAsia="Times New Roman"/>
                <w:color w:val="000000"/>
                <w:sz w:val="20"/>
                <w:szCs w:val="20"/>
                <w:lang w:eastAsia="en-AU"/>
              </w:rPr>
            </w:pPr>
            <w:r w:rsidRPr="00BB666A">
              <w:rPr>
                <w:rFonts w:eastAsia="Times New Roman"/>
                <w:color w:val="000000"/>
                <w:sz w:val="20"/>
                <w:szCs w:val="20"/>
                <w:lang w:eastAsia="en-AU"/>
              </w:rPr>
              <w:t xml:space="preserve">Other </w:t>
            </w:r>
          </w:p>
        </w:tc>
        <w:tc>
          <w:tcPr>
            <w:tcW w:w="2842" w:type="dxa"/>
            <w:tcBorders>
              <w:top w:val="nil"/>
              <w:left w:val="nil"/>
              <w:bottom w:val="single" w:sz="8" w:space="0" w:color="auto"/>
              <w:right w:val="single" w:sz="8" w:space="0" w:color="auto"/>
            </w:tcBorders>
            <w:shd w:val="clear" w:color="auto" w:fill="D8D8D8"/>
            <w:vAlign w:val="center"/>
            <w:hideMark/>
          </w:tcPr>
          <w:p w14:paraId="16A4F7EE" w14:textId="3B51EBAF" w:rsidR="00675B1D" w:rsidRDefault="00675B1D" w:rsidP="00675B1D">
            <w:pPr>
              <w:jc w:val="right"/>
              <w:rPr>
                <w:rFonts w:eastAsia="Times New Roman"/>
                <w:color w:val="000000"/>
                <w:sz w:val="20"/>
                <w:szCs w:val="20"/>
                <w:lang w:eastAsia="en-AU"/>
              </w:rPr>
            </w:pPr>
            <w:r w:rsidRPr="009717CC">
              <w:rPr>
                <w:rFonts w:eastAsia="Times New Roman"/>
                <w:color w:val="000000"/>
                <w:sz w:val="20"/>
                <w:szCs w:val="20"/>
                <w:lang w:eastAsia="en-AU"/>
              </w:rPr>
              <w:t>250</w:t>
            </w:r>
          </w:p>
        </w:tc>
      </w:tr>
      <w:tr w:rsidR="00675B1D" w14:paraId="32C802CC" w14:textId="77777777" w:rsidTr="007E0D37">
        <w:trPr>
          <w:trHeight w:val="511"/>
        </w:trPr>
        <w:tc>
          <w:tcPr>
            <w:tcW w:w="6227" w:type="dxa"/>
            <w:tcBorders>
              <w:top w:val="nil"/>
              <w:left w:val="single" w:sz="8" w:space="0" w:color="auto"/>
              <w:bottom w:val="single" w:sz="8" w:space="0" w:color="auto"/>
              <w:right w:val="single" w:sz="8" w:space="0" w:color="auto"/>
            </w:tcBorders>
            <w:vAlign w:val="center"/>
            <w:hideMark/>
          </w:tcPr>
          <w:p w14:paraId="0340CE92" w14:textId="26E2EA57" w:rsidR="00675B1D" w:rsidRDefault="00675B1D" w:rsidP="00675B1D">
            <w:pPr>
              <w:rPr>
                <w:rFonts w:eastAsia="Times New Roman"/>
                <w:b/>
                <w:bCs/>
                <w:color w:val="000000"/>
                <w:sz w:val="20"/>
                <w:szCs w:val="20"/>
                <w:lang w:eastAsia="en-AU"/>
              </w:rPr>
            </w:pPr>
            <w:r w:rsidRPr="00BB666A">
              <w:rPr>
                <w:rFonts w:eastAsia="Times New Roman"/>
                <w:b/>
                <w:bCs/>
                <w:color w:val="000000"/>
                <w:sz w:val="20"/>
                <w:szCs w:val="20"/>
                <w:lang w:eastAsia="en-AU"/>
              </w:rPr>
              <w:t>Total Income</w:t>
            </w:r>
          </w:p>
        </w:tc>
        <w:tc>
          <w:tcPr>
            <w:tcW w:w="2842" w:type="dxa"/>
            <w:tcBorders>
              <w:top w:val="nil"/>
              <w:left w:val="nil"/>
              <w:bottom w:val="single" w:sz="8" w:space="0" w:color="auto"/>
              <w:right w:val="single" w:sz="8" w:space="0" w:color="auto"/>
            </w:tcBorders>
            <w:shd w:val="clear" w:color="auto" w:fill="D8D8D8"/>
            <w:vAlign w:val="center"/>
            <w:hideMark/>
          </w:tcPr>
          <w:p w14:paraId="684178E6" w14:textId="6AE1D49C" w:rsidR="00675B1D" w:rsidRDefault="00675B1D" w:rsidP="00675B1D">
            <w:pPr>
              <w:jc w:val="right"/>
              <w:rPr>
                <w:rFonts w:eastAsia="Times New Roman"/>
                <w:b/>
                <w:bCs/>
                <w:color w:val="000000"/>
                <w:sz w:val="20"/>
                <w:szCs w:val="20"/>
                <w:lang w:eastAsia="en-AU"/>
              </w:rPr>
            </w:pPr>
            <w:r>
              <w:rPr>
                <w:rFonts w:eastAsia="Times New Roman"/>
                <w:b/>
                <w:bCs/>
                <w:color w:val="000000"/>
                <w:sz w:val="20"/>
                <w:szCs w:val="20"/>
                <w:lang w:eastAsia="en-AU"/>
              </w:rPr>
              <w:t>2,115,232</w:t>
            </w:r>
          </w:p>
        </w:tc>
      </w:tr>
      <w:tr w:rsidR="00675B1D" w14:paraId="3929E3BF" w14:textId="77777777" w:rsidTr="007E0D37">
        <w:trPr>
          <w:trHeight w:val="511"/>
        </w:trPr>
        <w:tc>
          <w:tcPr>
            <w:tcW w:w="6227" w:type="dxa"/>
            <w:tcBorders>
              <w:top w:val="nil"/>
              <w:left w:val="single" w:sz="8" w:space="0" w:color="auto"/>
              <w:bottom w:val="single" w:sz="8" w:space="0" w:color="auto"/>
              <w:right w:val="single" w:sz="8" w:space="0" w:color="auto"/>
            </w:tcBorders>
            <w:vAlign w:val="center"/>
            <w:hideMark/>
          </w:tcPr>
          <w:p w14:paraId="3E202486" w14:textId="2A3A2802" w:rsidR="00675B1D" w:rsidRDefault="00675B1D" w:rsidP="00675B1D">
            <w:pPr>
              <w:rPr>
                <w:rFonts w:eastAsia="Times New Roman"/>
                <w:b/>
                <w:bCs/>
                <w:color w:val="000000"/>
                <w:sz w:val="20"/>
                <w:szCs w:val="20"/>
                <w:lang w:eastAsia="en-AU"/>
              </w:rPr>
            </w:pPr>
            <w:r w:rsidRPr="00BB666A">
              <w:rPr>
                <w:rFonts w:eastAsia="Times New Roman"/>
                <w:b/>
                <w:bCs/>
                <w:color w:val="000000"/>
                <w:sz w:val="20"/>
                <w:szCs w:val="20"/>
                <w:lang w:eastAsia="en-AU"/>
              </w:rPr>
              <w:t>Expenses</w:t>
            </w:r>
          </w:p>
        </w:tc>
        <w:tc>
          <w:tcPr>
            <w:tcW w:w="2842" w:type="dxa"/>
            <w:tcBorders>
              <w:top w:val="nil"/>
              <w:left w:val="nil"/>
              <w:bottom w:val="single" w:sz="8" w:space="0" w:color="auto"/>
              <w:right w:val="single" w:sz="8" w:space="0" w:color="auto"/>
            </w:tcBorders>
            <w:shd w:val="clear" w:color="auto" w:fill="D8D8D8"/>
            <w:vAlign w:val="center"/>
          </w:tcPr>
          <w:p w14:paraId="72260F67" w14:textId="77777777" w:rsidR="00675B1D" w:rsidRDefault="00675B1D" w:rsidP="00675B1D">
            <w:pPr>
              <w:jc w:val="right"/>
              <w:rPr>
                <w:rFonts w:eastAsia="Times New Roman"/>
                <w:color w:val="000000"/>
                <w:sz w:val="20"/>
                <w:szCs w:val="20"/>
                <w:lang w:eastAsia="en-AU"/>
              </w:rPr>
            </w:pPr>
          </w:p>
        </w:tc>
      </w:tr>
      <w:tr w:rsidR="00675B1D" w14:paraId="781D6786" w14:textId="77777777" w:rsidTr="007E0D37">
        <w:trPr>
          <w:trHeight w:val="511"/>
        </w:trPr>
        <w:tc>
          <w:tcPr>
            <w:tcW w:w="6227" w:type="dxa"/>
            <w:tcBorders>
              <w:top w:val="nil"/>
              <w:left w:val="single" w:sz="8" w:space="0" w:color="auto"/>
              <w:bottom w:val="single" w:sz="8" w:space="0" w:color="auto"/>
              <w:right w:val="single" w:sz="8" w:space="0" w:color="auto"/>
            </w:tcBorders>
            <w:vAlign w:val="center"/>
            <w:hideMark/>
          </w:tcPr>
          <w:p w14:paraId="1712DDA5" w14:textId="50771117" w:rsidR="00675B1D" w:rsidRDefault="00675B1D" w:rsidP="00675B1D">
            <w:pPr>
              <w:rPr>
                <w:rFonts w:eastAsia="Times New Roman"/>
                <w:color w:val="000000"/>
                <w:sz w:val="20"/>
                <w:szCs w:val="20"/>
                <w:lang w:eastAsia="en-AU"/>
              </w:rPr>
            </w:pPr>
            <w:r w:rsidRPr="00BB666A">
              <w:rPr>
                <w:rFonts w:eastAsia="Times New Roman"/>
                <w:color w:val="000000"/>
                <w:sz w:val="20"/>
                <w:szCs w:val="20"/>
                <w:lang w:eastAsia="en-AU"/>
              </w:rPr>
              <w:t>Board and committee (see note 2)</w:t>
            </w:r>
          </w:p>
        </w:tc>
        <w:tc>
          <w:tcPr>
            <w:tcW w:w="2842" w:type="dxa"/>
            <w:tcBorders>
              <w:top w:val="nil"/>
              <w:left w:val="nil"/>
              <w:bottom w:val="single" w:sz="8" w:space="0" w:color="auto"/>
              <w:right w:val="single" w:sz="8" w:space="0" w:color="auto"/>
            </w:tcBorders>
            <w:shd w:val="clear" w:color="auto" w:fill="D8D8D8"/>
            <w:vAlign w:val="center"/>
            <w:hideMark/>
          </w:tcPr>
          <w:p w14:paraId="49CDD2D1" w14:textId="20AA3552" w:rsidR="00675B1D" w:rsidRDefault="00675B1D" w:rsidP="00675B1D">
            <w:pPr>
              <w:jc w:val="right"/>
              <w:rPr>
                <w:rFonts w:eastAsia="Times New Roman"/>
                <w:color w:val="000000"/>
                <w:sz w:val="20"/>
                <w:szCs w:val="20"/>
                <w:lang w:eastAsia="en-AU"/>
              </w:rPr>
            </w:pPr>
            <w:r>
              <w:rPr>
                <w:rFonts w:eastAsia="Times New Roman"/>
                <w:color w:val="000000"/>
                <w:sz w:val="20"/>
                <w:szCs w:val="20"/>
                <w:lang w:eastAsia="en-AU"/>
              </w:rPr>
              <w:t>353,173</w:t>
            </w:r>
          </w:p>
        </w:tc>
      </w:tr>
      <w:tr w:rsidR="00675B1D" w14:paraId="00AA21E8" w14:textId="77777777" w:rsidTr="007E0D37">
        <w:trPr>
          <w:trHeight w:val="511"/>
        </w:trPr>
        <w:tc>
          <w:tcPr>
            <w:tcW w:w="6227" w:type="dxa"/>
            <w:tcBorders>
              <w:top w:val="nil"/>
              <w:left w:val="single" w:sz="8" w:space="0" w:color="auto"/>
              <w:bottom w:val="single" w:sz="8" w:space="0" w:color="auto"/>
              <w:right w:val="single" w:sz="8" w:space="0" w:color="auto"/>
            </w:tcBorders>
            <w:vAlign w:val="center"/>
            <w:hideMark/>
          </w:tcPr>
          <w:p w14:paraId="1B198A73" w14:textId="030D58EA" w:rsidR="00675B1D" w:rsidRDefault="00675B1D" w:rsidP="00675B1D">
            <w:pPr>
              <w:rPr>
                <w:rFonts w:eastAsia="Times New Roman"/>
                <w:color w:val="000000"/>
                <w:sz w:val="20"/>
                <w:szCs w:val="20"/>
                <w:lang w:eastAsia="en-AU"/>
              </w:rPr>
            </w:pPr>
            <w:r w:rsidRPr="00BB666A">
              <w:rPr>
                <w:rFonts w:eastAsia="Times New Roman"/>
                <w:color w:val="000000"/>
                <w:sz w:val="20"/>
                <w:szCs w:val="20"/>
                <w:lang w:eastAsia="en-AU"/>
              </w:rPr>
              <w:t>Legal, tribunal costs and expert advice (see note 3)</w:t>
            </w:r>
          </w:p>
        </w:tc>
        <w:tc>
          <w:tcPr>
            <w:tcW w:w="2842" w:type="dxa"/>
            <w:tcBorders>
              <w:top w:val="nil"/>
              <w:left w:val="nil"/>
              <w:bottom w:val="single" w:sz="8" w:space="0" w:color="auto"/>
              <w:right w:val="single" w:sz="8" w:space="0" w:color="auto"/>
            </w:tcBorders>
            <w:shd w:val="clear" w:color="auto" w:fill="D8D8D8"/>
            <w:vAlign w:val="center"/>
            <w:hideMark/>
          </w:tcPr>
          <w:p w14:paraId="3DE1208A" w14:textId="7C343980" w:rsidR="00675B1D" w:rsidRDefault="00675B1D" w:rsidP="00675B1D">
            <w:pPr>
              <w:jc w:val="right"/>
              <w:rPr>
                <w:rFonts w:eastAsia="Times New Roman"/>
                <w:color w:val="000000"/>
                <w:sz w:val="20"/>
                <w:szCs w:val="20"/>
                <w:lang w:eastAsia="en-AU"/>
              </w:rPr>
            </w:pPr>
            <w:r>
              <w:rPr>
                <w:rFonts w:eastAsia="Times New Roman"/>
                <w:color w:val="000000"/>
                <w:sz w:val="20"/>
                <w:szCs w:val="20"/>
                <w:lang w:eastAsia="en-AU"/>
              </w:rPr>
              <w:t>43,300</w:t>
            </w:r>
          </w:p>
        </w:tc>
      </w:tr>
      <w:tr w:rsidR="00675B1D" w14:paraId="5BD0368A" w14:textId="77777777" w:rsidTr="007E0D37">
        <w:trPr>
          <w:trHeight w:val="511"/>
        </w:trPr>
        <w:tc>
          <w:tcPr>
            <w:tcW w:w="6227" w:type="dxa"/>
            <w:tcBorders>
              <w:top w:val="nil"/>
              <w:left w:val="single" w:sz="8" w:space="0" w:color="auto"/>
              <w:bottom w:val="single" w:sz="8" w:space="0" w:color="auto"/>
              <w:right w:val="single" w:sz="8" w:space="0" w:color="auto"/>
            </w:tcBorders>
            <w:vAlign w:val="center"/>
            <w:hideMark/>
          </w:tcPr>
          <w:p w14:paraId="19E3779B" w14:textId="54B159EF" w:rsidR="00675B1D" w:rsidRDefault="00675B1D" w:rsidP="00675B1D">
            <w:pPr>
              <w:rPr>
                <w:rFonts w:eastAsia="Times New Roman"/>
                <w:color w:val="000000"/>
                <w:sz w:val="20"/>
                <w:szCs w:val="20"/>
                <w:lang w:eastAsia="en-AU"/>
              </w:rPr>
            </w:pPr>
            <w:r w:rsidRPr="00BB666A">
              <w:rPr>
                <w:rFonts w:eastAsia="Times New Roman"/>
                <w:color w:val="000000"/>
                <w:sz w:val="20"/>
                <w:szCs w:val="20"/>
                <w:lang w:eastAsia="en-AU"/>
              </w:rPr>
              <w:t>Accreditation (see note 4)</w:t>
            </w:r>
          </w:p>
        </w:tc>
        <w:tc>
          <w:tcPr>
            <w:tcW w:w="2842" w:type="dxa"/>
            <w:tcBorders>
              <w:top w:val="nil"/>
              <w:left w:val="nil"/>
              <w:bottom w:val="single" w:sz="8" w:space="0" w:color="auto"/>
              <w:right w:val="single" w:sz="8" w:space="0" w:color="auto"/>
            </w:tcBorders>
            <w:shd w:val="clear" w:color="auto" w:fill="D8D8D8"/>
            <w:vAlign w:val="center"/>
            <w:hideMark/>
          </w:tcPr>
          <w:p w14:paraId="4670433C" w14:textId="09A7F292" w:rsidR="00675B1D" w:rsidRDefault="00675B1D" w:rsidP="00675B1D">
            <w:pPr>
              <w:jc w:val="right"/>
              <w:rPr>
                <w:rFonts w:eastAsia="Times New Roman"/>
                <w:color w:val="000000"/>
                <w:sz w:val="20"/>
                <w:szCs w:val="20"/>
                <w:lang w:eastAsia="en-AU"/>
              </w:rPr>
            </w:pPr>
            <w:r>
              <w:rPr>
                <w:rFonts w:eastAsia="Times New Roman"/>
                <w:color w:val="000000"/>
                <w:sz w:val="20"/>
                <w:szCs w:val="20"/>
                <w:lang w:eastAsia="en-AU"/>
              </w:rPr>
              <w:t>244,250</w:t>
            </w:r>
          </w:p>
        </w:tc>
      </w:tr>
      <w:tr w:rsidR="00675B1D" w14:paraId="2D1CBF1F" w14:textId="77777777" w:rsidTr="007E0D37">
        <w:trPr>
          <w:trHeight w:val="511"/>
        </w:trPr>
        <w:tc>
          <w:tcPr>
            <w:tcW w:w="6227" w:type="dxa"/>
            <w:tcBorders>
              <w:top w:val="nil"/>
              <w:left w:val="single" w:sz="8" w:space="0" w:color="auto"/>
              <w:bottom w:val="single" w:sz="8" w:space="0" w:color="auto"/>
              <w:right w:val="single" w:sz="8" w:space="0" w:color="auto"/>
            </w:tcBorders>
            <w:vAlign w:val="center"/>
            <w:hideMark/>
          </w:tcPr>
          <w:p w14:paraId="5DC93747" w14:textId="3BA2036F" w:rsidR="00675B1D" w:rsidRDefault="00675B1D" w:rsidP="00675B1D">
            <w:pPr>
              <w:rPr>
                <w:rFonts w:eastAsia="Times New Roman"/>
                <w:color w:val="000000"/>
                <w:sz w:val="20"/>
                <w:szCs w:val="20"/>
                <w:lang w:eastAsia="en-AU"/>
              </w:rPr>
            </w:pPr>
            <w:r w:rsidRPr="00BB666A">
              <w:rPr>
                <w:rFonts w:eastAsia="Times New Roman"/>
                <w:color w:val="000000"/>
                <w:sz w:val="20"/>
                <w:szCs w:val="20"/>
                <w:lang w:eastAsia="en-AU"/>
              </w:rPr>
              <w:t>Office of the Health Ombudsman (Queensland)</w:t>
            </w:r>
          </w:p>
        </w:tc>
        <w:tc>
          <w:tcPr>
            <w:tcW w:w="2842" w:type="dxa"/>
            <w:tcBorders>
              <w:top w:val="nil"/>
              <w:left w:val="nil"/>
              <w:bottom w:val="single" w:sz="8" w:space="0" w:color="auto"/>
              <w:right w:val="single" w:sz="8" w:space="0" w:color="auto"/>
            </w:tcBorders>
            <w:shd w:val="clear" w:color="auto" w:fill="D8D8D8"/>
            <w:vAlign w:val="center"/>
            <w:hideMark/>
          </w:tcPr>
          <w:p w14:paraId="0B5A9542" w14:textId="7E242061" w:rsidR="00675B1D" w:rsidRDefault="00675B1D" w:rsidP="00675B1D">
            <w:pPr>
              <w:jc w:val="right"/>
              <w:rPr>
                <w:rFonts w:eastAsia="Times New Roman"/>
                <w:color w:val="000000"/>
                <w:sz w:val="20"/>
                <w:szCs w:val="20"/>
                <w:lang w:eastAsia="en-AU"/>
              </w:rPr>
            </w:pPr>
            <w:r>
              <w:rPr>
                <w:rFonts w:eastAsia="Times New Roman"/>
                <w:color w:val="000000"/>
                <w:sz w:val="20"/>
                <w:szCs w:val="20"/>
                <w:lang w:eastAsia="en-AU"/>
              </w:rPr>
              <w:t>97,826</w:t>
            </w:r>
          </w:p>
        </w:tc>
      </w:tr>
      <w:tr w:rsidR="00675B1D" w14:paraId="44FB57E9" w14:textId="77777777" w:rsidTr="007E0D37">
        <w:trPr>
          <w:trHeight w:val="511"/>
        </w:trPr>
        <w:tc>
          <w:tcPr>
            <w:tcW w:w="6227" w:type="dxa"/>
            <w:tcBorders>
              <w:top w:val="nil"/>
              <w:left w:val="single" w:sz="8" w:space="0" w:color="auto"/>
              <w:bottom w:val="single" w:sz="8" w:space="0" w:color="auto"/>
              <w:right w:val="single" w:sz="8" w:space="0" w:color="auto"/>
            </w:tcBorders>
            <w:vAlign w:val="center"/>
            <w:hideMark/>
          </w:tcPr>
          <w:p w14:paraId="42DCE04D" w14:textId="1E43FEE4" w:rsidR="00675B1D" w:rsidRDefault="00675B1D" w:rsidP="00675B1D">
            <w:pPr>
              <w:rPr>
                <w:rFonts w:eastAsia="Times New Roman"/>
                <w:color w:val="000000"/>
                <w:sz w:val="20"/>
                <w:szCs w:val="20"/>
                <w:lang w:eastAsia="en-AU"/>
              </w:rPr>
            </w:pPr>
            <w:r w:rsidRPr="00BB666A">
              <w:rPr>
                <w:rFonts w:eastAsia="Times New Roman"/>
                <w:color w:val="000000"/>
                <w:sz w:val="20"/>
                <w:szCs w:val="20"/>
                <w:lang w:eastAsia="en-AU"/>
              </w:rPr>
              <w:t>Other direct expenditure (see note 5)</w:t>
            </w:r>
          </w:p>
        </w:tc>
        <w:tc>
          <w:tcPr>
            <w:tcW w:w="2842" w:type="dxa"/>
            <w:tcBorders>
              <w:top w:val="nil"/>
              <w:left w:val="nil"/>
              <w:bottom w:val="single" w:sz="8" w:space="0" w:color="auto"/>
              <w:right w:val="single" w:sz="8" w:space="0" w:color="auto"/>
            </w:tcBorders>
            <w:shd w:val="clear" w:color="auto" w:fill="D8D8D8"/>
            <w:vAlign w:val="center"/>
            <w:hideMark/>
          </w:tcPr>
          <w:p w14:paraId="2E95D439" w14:textId="6809F55C" w:rsidR="00675B1D" w:rsidRDefault="00675B1D" w:rsidP="00675B1D">
            <w:pPr>
              <w:jc w:val="right"/>
              <w:rPr>
                <w:rFonts w:eastAsia="Times New Roman"/>
                <w:color w:val="000000"/>
                <w:sz w:val="20"/>
                <w:szCs w:val="20"/>
                <w:lang w:eastAsia="en-AU"/>
              </w:rPr>
            </w:pPr>
            <w:r>
              <w:rPr>
                <w:rFonts w:eastAsia="Times New Roman"/>
                <w:color w:val="000000"/>
                <w:sz w:val="20"/>
                <w:szCs w:val="20"/>
                <w:lang w:eastAsia="en-AU"/>
              </w:rPr>
              <w:t>141,934</w:t>
            </w:r>
          </w:p>
        </w:tc>
      </w:tr>
      <w:tr w:rsidR="00675B1D" w14:paraId="77FA1964" w14:textId="77777777" w:rsidTr="007E0D37">
        <w:trPr>
          <w:trHeight w:val="511"/>
        </w:trPr>
        <w:tc>
          <w:tcPr>
            <w:tcW w:w="6227" w:type="dxa"/>
            <w:tcBorders>
              <w:top w:val="nil"/>
              <w:left w:val="single" w:sz="8" w:space="0" w:color="auto"/>
              <w:bottom w:val="single" w:sz="8" w:space="0" w:color="auto"/>
              <w:right w:val="single" w:sz="8" w:space="0" w:color="auto"/>
            </w:tcBorders>
            <w:vAlign w:val="center"/>
            <w:hideMark/>
          </w:tcPr>
          <w:p w14:paraId="7968713D" w14:textId="3F407223" w:rsidR="00675B1D" w:rsidRDefault="00675B1D" w:rsidP="00675B1D">
            <w:pPr>
              <w:rPr>
                <w:rFonts w:eastAsia="Times New Roman"/>
                <w:color w:val="000000"/>
                <w:sz w:val="20"/>
                <w:szCs w:val="20"/>
                <w:lang w:eastAsia="en-AU"/>
              </w:rPr>
            </w:pPr>
            <w:r w:rsidRPr="00BB666A">
              <w:rPr>
                <w:rFonts w:eastAsia="Times New Roman"/>
                <w:color w:val="000000"/>
                <w:sz w:val="20"/>
                <w:szCs w:val="20"/>
                <w:lang w:eastAsia="en-AU"/>
              </w:rPr>
              <w:t>Indirect expenditure (see note 6)</w:t>
            </w:r>
          </w:p>
        </w:tc>
        <w:tc>
          <w:tcPr>
            <w:tcW w:w="2842" w:type="dxa"/>
            <w:tcBorders>
              <w:top w:val="nil"/>
              <w:left w:val="nil"/>
              <w:bottom w:val="single" w:sz="8" w:space="0" w:color="auto"/>
              <w:right w:val="single" w:sz="8" w:space="0" w:color="auto"/>
            </w:tcBorders>
            <w:shd w:val="clear" w:color="auto" w:fill="D8D8D8"/>
            <w:vAlign w:val="center"/>
            <w:hideMark/>
          </w:tcPr>
          <w:p w14:paraId="36CD2B12" w14:textId="6D0827BF" w:rsidR="00675B1D" w:rsidRDefault="00675B1D" w:rsidP="00675B1D">
            <w:pPr>
              <w:jc w:val="right"/>
              <w:rPr>
                <w:rFonts w:eastAsia="Times New Roman"/>
                <w:color w:val="000000"/>
                <w:sz w:val="20"/>
                <w:szCs w:val="20"/>
                <w:lang w:eastAsia="en-AU"/>
              </w:rPr>
            </w:pPr>
            <w:r>
              <w:rPr>
                <w:rFonts w:eastAsia="Times New Roman"/>
                <w:color w:val="000000"/>
                <w:sz w:val="20"/>
                <w:szCs w:val="20"/>
                <w:lang w:eastAsia="en-AU"/>
              </w:rPr>
              <w:t>1,324,236</w:t>
            </w:r>
          </w:p>
        </w:tc>
      </w:tr>
      <w:tr w:rsidR="00675B1D" w14:paraId="55616B92" w14:textId="77777777" w:rsidTr="007E0D37">
        <w:trPr>
          <w:trHeight w:val="511"/>
        </w:trPr>
        <w:tc>
          <w:tcPr>
            <w:tcW w:w="6227" w:type="dxa"/>
            <w:tcBorders>
              <w:top w:val="nil"/>
              <w:left w:val="single" w:sz="8" w:space="0" w:color="auto"/>
              <w:bottom w:val="single" w:sz="8" w:space="0" w:color="auto"/>
              <w:right w:val="single" w:sz="8" w:space="0" w:color="auto"/>
            </w:tcBorders>
            <w:vAlign w:val="center"/>
            <w:hideMark/>
          </w:tcPr>
          <w:p w14:paraId="50AD18F3" w14:textId="5CC39A91" w:rsidR="00675B1D" w:rsidRDefault="00675B1D" w:rsidP="00675B1D">
            <w:pPr>
              <w:rPr>
                <w:rFonts w:eastAsia="Times New Roman"/>
                <w:b/>
                <w:bCs/>
                <w:color w:val="000000"/>
                <w:sz w:val="20"/>
                <w:szCs w:val="20"/>
                <w:lang w:eastAsia="en-AU"/>
              </w:rPr>
            </w:pPr>
            <w:r w:rsidRPr="00BB666A">
              <w:rPr>
                <w:rFonts w:eastAsia="Times New Roman"/>
                <w:b/>
                <w:bCs/>
                <w:color w:val="000000"/>
                <w:sz w:val="20"/>
                <w:szCs w:val="20"/>
                <w:lang w:eastAsia="en-AU"/>
              </w:rPr>
              <w:t>Total Expenses</w:t>
            </w:r>
          </w:p>
        </w:tc>
        <w:tc>
          <w:tcPr>
            <w:tcW w:w="2842" w:type="dxa"/>
            <w:tcBorders>
              <w:top w:val="nil"/>
              <w:left w:val="nil"/>
              <w:bottom w:val="single" w:sz="8" w:space="0" w:color="auto"/>
              <w:right w:val="single" w:sz="8" w:space="0" w:color="auto"/>
            </w:tcBorders>
            <w:shd w:val="clear" w:color="auto" w:fill="D8D8D8"/>
            <w:vAlign w:val="center"/>
            <w:hideMark/>
          </w:tcPr>
          <w:p w14:paraId="1BA2F36D" w14:textId="41B110CB" w:rsidR="00675B1D" w:rsidRDefault="00675B1D" w:rsidP="00675B1D">
            <w:pPr>
              <w:jc w:val="right"/>
              <w:rPr>
                <w:rFonts w:eastAsia="Times New Roman"/>
                <w:color w:val="000000"/>
                <w:sz w:val="20"/>
                <w:szCs w:val="20"/>
                <w:lang w:eastAsia="en-AU"/>
              </w:rPr>
            </w:pPr>
            <w:r w:rsidRPr="002C5292">
              <w:rPr>
                <w:rFonts w:eastAsia="Times New Roman"/>
                <w:b/>
                <w:bCs/>
                <w:color w:val="000000"/>
                <w:sz w:val="20"/>
                <w:szCs w:val="20"/>
                <w:lang w:eastAsia="en-AU"/>
              </w:rPr>
              <w:t>2,204,720</w:t>
            </w:r>
          </w:p>
        </w:tc>
      </w:tr>
      <w:tr w:rsidR="00675B1D" w14:paraId="25B29E63" w14:textId="77777777" w:rsidTr="007E0D37">
        <w:trPr>
          <w:trHeight w:val="511"/>
        </w:trPr>
        <w:tc>
          <w:tcPr>
            <w:tcW w:w="6227" w:type="dxa"/>
            <w:tcBorders>
              <w:top w:val="nil"/>
              <w:left w:val="single" w:sz="8" w:space="0" w:color="auto"/>
              <w:bottom w:val="single" w:sz="8" w:space="0" w:color="auto"/>
              <w:right w:val="single" w:sz="8" w:space="0" w:color="auto"/>
            </w:tcBorders>
            <w:vAlign w:val="center"/>
            <w:hideMark/>
          </w:tcPr>
          <w:p w14:paraId="1568AB1D" w14:textId="1FB8D227" w:rsidR="00675B1D" w:rsidRDefault="00675B1D" w:rsidP="00675B1D">
            <w:pPr>
              <w:rPr>
                <w:rFonts w:eastAsia="Times New Roman"/>
                <w:b/>
                <w:bCs/>
                <w:color w:val="000000"/>
                <w:sz w:val="20"/>
                <w:szCs w:val="20"/>
                <w:lang w:eastAsia="en-AU"/>
              </w:rPr>
            </w:pPr>
            <w:r w:rsidRPr="00BB666A">
              <w:rPr>
                <w:rFonts w:eastAsia="Times New Roman"/>
                <w:b/>
                <w:bCs/>
                <w:color w:val="000000"/>
                <w:sz w:val="20"/>
                <w:szCs w:val="20"/>
                <w:lang w:eastAsia="en-AU"/>
              </w:rPr>
              <w:t>Net Surplus (Deficit)</w:t>
            </w:r>
          </w:p>
        </w:tc>
        <w:tc>
          <w:tcPr>
            <w:tcW w:w="2842" w:type="dxa"/>
            <w:tcBorders>
              <w:top w:val="nil"/>
              <w:left w:val="nil"/>
              <w:bottom w:val="single" w:sz="8" w:space="0" w:color="auto"/>
              <w:right w:val="single" w:sz="8" w:space="0" w:color="auto"/>
            </w:tcBorders>
            <w:shd w:val="clear" w:color="auto" w:fill="D8D8D8"/>
            <w:vAlign w:val="center"/>
            <w:hideMark/>
          </w:tcPr>
          <w:p w14:paraId="6B7940AA" w14:textId="3EC13D8A" w:rsidR="00675B1D" w:rsidRDefault="00675B1D" w:rsidP="00675B1D">
            <w:pPr>
              <w:jc w:val="right"/>
              <w:rPr>
                <w:rFonts w:eastAsia="Times New Roman"/>
                <w:b/>
                <w:bCs/>
                <w:color w:val="000000"/>
                <w:sz w:val="20"/>
                <w:szCs w:val="20"/>
                <w:lang w:eastAsia="en-AU"/>
              </w:rPr>
            </w:pPr>
            <w:r>
              <w:rPr>
                <w:rFonts w:eastAsia="Times New Roman"/>
                <w:b/>
                <w:bCs/>
                <w:color w:val="000000"/>
                <w:sz w:val="20"/>
                <w:szCs w:val="20"/>
                <w:lang w:eastAsia="en-AU"/>
              </w:rPr>
              <w:t>(89,488)</w:t>
            </w:r>
          </w:p>
        </w:tc>
      </w:tr>
    </w:tbl>
    <w:p w14:paraId="507313B5" w14:textId="77777777" w:rsidR="007E0D37" w:rsidRDefault="007E0D37" w:rsidP="007E0D37">
      <w:pPr>
        <w:pStyle w:val="AHPRAbody"/>
        <w:spacing w:after="400"/>
        <w:rPr>
          <w:rFonts w:eastAsia="Cambria"/>
          <w:b/>
          <w:sz w:val="20"/>
        </w:rPr>
      </w:pPr>
    </w:p>
    <w:p w14:paraId="69C7D520" w14:textId="77777777" w:rsidR="007E0D37" w:rsidRDefault="007E0D37" w:rsidP="007E0D37">
      <w:pPr>
        <w:pStyle w:val="AHPRAbody"/>
        <w:spacing w:after="400"/>
        <w:rPr>
          <w:b/>
        </w:rPr>
      </w:pPr>
    </w:p>
    <w:p w14:paraId="32482CAE" w14:textId="77777777" w:rsidR="007E0D37" w:rsidRDefault="007E0D37" w:rsidP="007E0D37">
      <w:pPr>
        <w:pStyle w:val="AHPRAbody"/>
        <w:spacing w:after="400"/>
        <w:rPr>
          <w:b/>
        </w:rPr>
      </w:pPr>
    </w:p>
    <w:p w14:paraId="628DA15F" w14:textId="77777777" w:rsidR="007E0D37" w:rsidRDefault="007E0D37" w:rsidP="007E0D37">
      <w:pPr>
        <w:pStyle w:val="AHPRAbody"/>
        <w:spacing w:after="120"/>
        <w:rPr>
          <w:b/>
        </w:rPr>
      </w:pPr>
    </w:p>
    <w:p w14:paraId="15E6D2F3" w14:textId="6AE15BDA" w:rsidR="007E0D37" w:rsidRDefault="007E0D37" w:rsidP="007E0D37">
      <w:pPr>
        <w:pStyle w:val="AHPRAbody"/>
        <w:spacing w:after="120"/>
        <w:rPr>
          <w:b/>
        </w:rPr>
      </w:pPr>
      <w:r>
        <w:rPr>
          <w:b/>
        </w:rPr>
        <w:lastRenderedPageBreak/>
        <w:t>BUDGET NOTES</w:t>
      </w:r>
    </w:p>
    <w:p w14:paraId="12174BBA" w14:textId="77777777" w:rsidR="00AD6A23" w:rsidRDefault="00AD6A23">
      <w:pPr>
        <w:rPr>
          <w:sz w:val="20"/>
        </w:rPr>
      </w:pPr>
    </w:p>
    <w:tbl>
      <w:tblPr>
        <w:tblW w:w="9094"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6524"/>
        <w:gridCol w:w="18"/>
      </w:tblGrid>
      <w:tr w:rsidR="002C7A10" w:rsidRPr="00CF0594" w14:paraId="08666786" w14:textId="77777777" w:rsidTr="004B3566">
        <w:trPr>
          <w:gridAfter w:val="1"/>
          <w:wAfter w:w="18" w:type="dxa"/>
        </w:trPr>
        <w:tc>
          <w:tcPr>
            <w:tcW w:w="251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26806D9E" w14:textId="77777777" w:rsidR="002C7A10" w:rsidRPr="00CF0594" w:rsidRDefault="002C7A10" w:rsidP="002C7A10">
            <w:pPr>
              <w:pStyle w:val="ListParagraph"/>
              <w:widowControl/>
              <w:numPr>
                <w:ilvl w:val="0"/>
                <w:numId w:val="33"/>
              </w:numPr>
              <w:autoSpaceDE/>
              <w:autoSpaceDN/>
              <w:spacing w:before="120" w:after="120" w:line="240" w:lineRule="auto"/>
              <w:ind w:left="318" w:hanging="284"/>
              <w:contextualSpacing/>
              <w:rPr>
                <w:color w:val="000000"/>
                <w:sz w:val="19"/>
                <w:szCs w:val="19"/>
              </w:rPr>
            </w:pPr>
            <w:r w:rsidRPr="00CF0594">
              <w:rPr>
                <w:color w:val="000000"/>
                <w:sz w:val="19"/>
                <w:szCs w:val="19"/>
              </w:rPr>
              <w:t>Registrant numbers</w:t>
            </w:r>
          </w:p>
        </w:tc>
        <w:tc>
          <w:tcPr>
            <w:tcW w:w="6438"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27F9FDC6" w14:textId="77777777" w:rsidR="002C7A10" w:rsidRPr="00CF0594" w:rsidRDefault="002C7A10" w:rsidP="004B3566">
            <w:pPr>
              <w:tabs>
                <w:tab w:val="right" w:pos="5987"/>
              </w:tabs>
              <w:spacing w:before="120" w:after="120"/>
              <w:rPr>
                <w:color w:val="000000" w:themeColor="text1"/>
                <w:sz w:val="19"/>
                <w:szCs w:val="19"/>
              </w:rPr>
            </w:pPr>
            <w:r w:rsidRPr="00CF0594">
              <w:rPr>
                <w:color w:val="000000" w:themeColor="text1"/>
                <w:sz w:val="19"/>
                <w:szCs w:val="19"/>
              </w:rPr>
              <w:t>The budget for registration income is based on the following:</w:t>
            </w:r>
          </w:p>
          <w:p w14:paraId="3C895153" w14:textId="77777777" w:rsidR="002C7A10" w:rsidRPr="00CF0594" w:rsidRDefault="002C7A10" w:rsidP="002C7A10">
            <w:pPr>
              <w:pStyle w:val="ListParagraph"/>
              <w:widowControl/>
              <w:numPr>
                <w:ilvl w:val="0"/>
                <w:numId w:val="34"/>
              </w:numPr>
              <w:tabs>
                <w:tab w:val="right" w:leader="dot" w:pos="6180"/>
              </w:tabs>
              <w:autoSpaceDE/>
              <w:autoSpaceDN/>
              <w:spacing w:before="120" w:after="120" w:line="240" w:lineRule="auto"/>
              <w:ind w:left="170" w:hanging="170"/>
              <w:contextualSpacing/>
              <w:rPr>
                <w:sz w:val="19"/>
                <w:szCs w:val="19"/>
              </w:rPr>
            </w:pPr>
            <w:r w:rsidRPr="00CF0594">
              <w:rPr>
                <w:color w:val="000000" w:themeColor="text1"/>
                <w:sz w:val="19"/>
                <w:szCs w:val="19"/>
                <w:shd w:val="clear" w:color="auto" w:fill="FFFFFF" w:themeFill="background1"/>
              </w:rPr>
              <w:t xml:space="preserve">Number of registrants invited to renew at next renewal </w:t>
            </w:r>
            <w:r w:rsidRPr="00CF0594">
              <w:rPr>
                <w:sz w:val="19"/>
                <w:szCs w:val="19"/>
                <w:shd w:val="clear" w:color="auto" w:fill="FFFFFF" w:themeFill="background1"/>
              </w:rPr>
              <w:t>period:</w:t>
            </w:r>
            <w:r w:rsidRPr="00CF0594">
              <w:rPr>
                <w:sz w:val="19"/>
                <w:szCs w:val="19"/>
                <w:shd w:val="clear" w:color="auto" w:fill="FFFFFF" w:themeFill="background1"/>
              </w:rPr>
              <w:tab/>
              <w:t>4,869</w:t>
            </w:r>
          </w:p>
          <w:p w14:paraId="7B01A00F" w14:textId="77777777" w:rsidR="002C7A10" w:rsidRPr="00CF0594" w:rsidRDefault="002C7A10" w:rsidP="002C7A10">
            <w:pPr>
              <w:pStyle w:val="ListParagraph"/>
              <w:widowControl/>
              <w:numPr>
                <w:ilvl w:val="0"/>
                <w:numId w:val="34"/>
              </w:numPr>
              <w:tabs>
                <w:tab w:val="right" w:leader="dot" w:pos="6180"/>
              </w:tabs>
              <w:autoSpaceDE/>
              <w:autoSpaceDN/>
              <w:spacing w:before="120" w:after="120" w:line="240" w:lineRule="auto"/>
              <w:ind w:left="170" w:hanging="170"/>
              <w:contextualSpacing/>
              <w:rPr>
                <w:sz w:val="19"/>
                <w:szCs w:val="19"/>
              </w:rPr>
            </w:pPr>
            <w:r w:rsidRPr="00CF0594">
              <w:rPr>
                <w:sz w:val="19"/>
                <w:szCs w:val="19"/>
                <w:shd w:val="clear" w:color="auto" w:fill="FFFFFF" w:themeFill="background1"/>
              </w:rPr>
              <w:t>Lapse rate of renewals:</w:t>
            </w:r>
            <w:r w:rsidRPr="00CF0594">
              <w:rPr>
                <w:sz w:val="19"/>
                <w:szCs w:val="19"/>
                <w:shd w:val="clear" w:color="auto" w:fill="FFFFFF" w:themeFill="background1"/>
              </w:rPr>
              <w:tab/>
              <w:t>….5.0</w:t>
            </w:r>
            <w:r w:rsidRPr="00CF0594">
              <w:rPr>
                <w:sz w:val="19"/>
                <w:szCs w:val="19"/>
              </w:rPr>
              <w:t>%</w:t>
            </w:r>
          </w:p>
        </w:tc>
      </w:tr>
      <w:tr w:rsidR="002C7A10" w:rsidRPr="00CF0594" w14:paraId="54BCECC8" w14:textId="77777777" w:rsidTr="004B3566">
        <w:trPr>
          <w:gridAfter w:val="1"/>
          <w:wAfter w:w="18" w:type="dxa"/>
        </w:trPr>
        <w:tc>
          <w:tcPr>
            <w:tcW w:w="2518" w:type="dxa"/>
            <w:tcBorders>
              <w:top w:val="nil"/>
              <w:left w:val="nil"/>
              <w:bottom w:val="single" w:sz="4" w:space="0" w:color="auto"/>
              <w:right w:val="single" w:sz="4" w:space="0" w:color="auto"/>
            </w:tcBorders>
            <w:tcMar>
              <w:top w:w="0" w:type="dxa"/>
              <w:left w:w="108" w:type="dxa"/>
              <w:bottom w:w="0" w:type="dxa"/>
              <w:right w:w="108" w:type="dxa"/>
            </w:tcMar>
            <w:hideMark/>
          </w:tcPr>
          <w:p w14:paraId="5B9E2DC2" w14:textId="77777777" w:rsidR="002C7A10" w:rsidRPr="00CF0594" w:rsidRDefault="002C7A10" w:rsidP="002C7A10">
            <w:pPr>
              <w:pStyle w:val="ListParagraph"/>
              <w:widowControl/>
              <w:numPr>
                <w:ilvl w:val="0"/>
                <w:numId w:val="33"/>
              </w:numPr>
              <w:autoSpaceDE/>
              <w:autoSpaceDN/>
              <w:spacing w:before="120" w:after="120" w:line="240" w:lineRule="auto"/>
              <w:ind w:left="318" w:hanging="284"/>
              <w:contextualSpacing/>
              <w:rPr>
                <w:sz w:val="19"/>
                <w:szCs w:val="19"/>
              </w:rPr>
            </w:pPr>
            <w:r w:rsidRPr="00CF0594">
              <w:rPr>
                <w:color w:val="000000"/>
                <w:sz w:val="19"/>
                <w:szCs w:val="19"/>
              </w:rPr>
              <w:t>Board and committee expenses</w:t>
            </w:r>
          </w:p>
        </w:tc>
        <w:tc>
          <w:tcPr>
            <w:tcW w:w="6438" w:type="dxa"/>
            <w:tcBorders>
              <w:top w:val="nil"/>
              <w:left w:val="single" w:sz="4" w:space="0" w:color="auto"/>
              <w:bottom w:val="single" w:sz="4" w:space="0" w:color="auto"/>
              <w:right w:val="nil"/>
            </w:tcBorders>
            <w:tcMar>
              <w:top w:w="0" w:type="dxa"/>
              <w:left w:w="108" w:type="dxa"/>
              <w:bottom w:w="0" w:type="dxa"/>
              <w:right w:w="108" w:type="dxa"/>
            </w:tcMar>
            <w:hideMark/>
          </w:tcPr>
          <w:p w14:paraId="5E4E6083" w14:textId="77777777" w:rsidR="002C7A10" w:rsidRPr="00CF0594" w:rsidRDefault="002C7A10" w:rsidP="004B3566">
            <w:pPr>
              <w:spacing w:before="120" w:after="120"/>
              <w:rPr>
                <w:sz w:val="19"/>
                <w:szCs w:val="19"/>
              </w:rPr>
            </w:pPr>
            <w:r w:rsidRPr="00CF0594">
              <w:rPr>
                <w:sz w:val="19"/>
                <w:szCs w:val="19"/>
              </w:rPr>
              <w:t>This covers the meeting costs of the National Board and its committees’ obligations under the National Law.</w:t>
            </w:r>
          </w:p>
          <w:p w14:paraId="7FD97726" w14:textId="77777777" w:rsidR="002C7A10" w:rsidRPr="00CF0594" w:rsidRDefault="002C7A10" w:rsidP="004B3566">
            <w:pPr>
              <w:spacing w:before="120" w:after="120"/>
              <w:rPr>
                <w:rFonts w:ascii="Calibri" w:eastAsiaTheme="minorHAnsi" w:hAnsi="Calibri"/>
                <w:sz w:val="19"/>
                <w:szCs w:val="19"/>
              </w:rPr>
            </w:pPr>
            <w:r w:rsidRPr="00CF0594">
              <w:rPr>
                <w:sz w:val="19"/>
                <w:szCs w:val="19"/>
              </w:rPr>
              <w:t>Costs include sitting fees, travel and accommodation while attending meetings for the Board.</w:t>
            </w:r>
          </w:p>
        </w:tc>
      </w:tr>
      <w:tr w:rsidR="002C7A10" w:rsidRPr="00CF0594" w14:paraId="0F50D50B" w14:textId="77777777" w:rsidTr="004B3566">
        <w:trPr>
          <w:gridAfter w:val="1"/>
          <w:wAfter w:w="18" w:type="dxa"/>
        </w:trPr>
        <w:tc>
          <w:tcPr>
            <w:tcW w:w="251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6ED497C9" w14:textId="77777777" w:rsidR="002C7A10" w:rsidRPr="00CF0594" w:rsidRDefault="002C7A10" w:rsidP="002C7A10">
            <w:pPr>
              <w:pStyle w:val="ListParagraph"/>
              <w:widowControl/>
              <w:numPr>
                <w:ilvl w:val="0"/>
                <w:numId w:val="33"/>
              </w:numPr>
              <w:autoSpaceDE/>
              <w:autoSpaceDN/>
              <w:spacing w:before="120" w:after="120" w:line="240" w:lineRule="auto"/>
              <w:ind w:left="318"/>
              <w:contextualSpacing/>
              <w:rPr>
                <w:sz w:val="19"/>
                <w:szCs w:val="19"/>
              </w:rPr>
            </w:pPr>
            <w:r w:rsidRPr="00CF0594">
              <w:rPr>
                <w:color w:val="000000"/>
                <w:sz w:val="19"/>
                <w:szCs w:val="19"/>
              </w:rPr>
              <w:t>Legal, tribunal costs, and expert advice</w:t>
            </w:r>
          </w:p>
        </w:tc>
        <w:tc>
          <w:tcPr>
            <w:tcW w:w="6438"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6CCFDFC5" w14:textId="77777777" w:rsidR="002C7A10" w:rsidRPr="00CF0594" w:rsidRDefault="002C7A10" w:rsidP="004B3566">
            <w:pPr>
              <w:spacing w:before="120" w:after="120"/>
              <w:rPr>
                <w:rFonts w:ascii="Calibri" w:eastAsiaTheme="minorHAnsi" w:hAnsi="Calibri"/>
                <w:sz w:val="19"/>
                <w:szCs w:val="19"/>
              </w:rPr>
            </w:pPr>
            <w:r w:rsidRPr="00CF0594">
              <w:rPr>
                <w:sz w:val="19"/>
                <w:szCs w:val="19"/>
              </w:rPr>
              <w:t xml:space="preserve">These costs are incurred in the management of complaints against practitioners (notifications), statutory offences and registration matters. The costs do not include the significant Board and committee costs, including sitting fees, related to notifications. These are included in Note 2 above. </w:t>
            </w:r>
          </w:p>
          <w:p w14:paraId="7DC87C2D" w14:textId="77777777" w:rsidR="002C7A10" w:rsidRPr="00CF0594" w:rsidRDefault="002C7A10" w:rsidP="004B3566">
            <w:pPr>
              <w:spacing w:before="120" w:after="120"/>
              <w:rPr>
                <w:rFonts w:ascii="Calibri" w:eastAsiaTheme="minorHAnsi" w:hAnsi="Calibri"/>
                <w:sz w:val="19"/>
                <w:szCs w:val="19"/>
              </w:rPr>
            </w:pPr>
            <w:r w:rsidRPr="00CF0594">
              <w:rPr>
                <w:sz w:val="19"/>
                <w:szCs w:val="19"/>
              </w:rPr>
              <w:t>Also not included are the material staff costs in each state and territory office relating directly to notifications.  These are included in “indirect expenditure” below.</w:t>
            </w:r>
          </w:p>
        </w:tc>
      </w:tr>
      <w:tr w:rsidR="002C7A10" w:rsidRPr="00CF0594" w14:paraId="0B389EA3" w14:textId="77777777" w:rsidTr="004B3566">
        <w:trPr>
          <w:gridAfter w:val="1"/>
          <w:wAfter w:w="18" w:type="dxa"/>
        </w:trPr>
        <w:tc>
          <w:tcPr>
            <w:tcW w:w="251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2B09C2DE" w14:textId="77777777" w:rsidR="002C7A10" w:rsidRPr="00CF0594" w:rsidRDefault="002C7A10" w:rsidP="002C7A10">
            <w:pPr>
              <w:pStyle w:val="ListParagraph"/>
              <w:widowControl/>
              <w:numPr>
                <w:ilvl w:val="0"/>
                <w:numId w:val="33"/>
              </w:numPr>
              <w:autoSpaceDE/>
              <w:autoSpaceDN/>
              <w:spacing w:before="120" w:after="120" w:line="240" w:lineRule="auto"/>
              <w:ind w:left="318"/>
              <w:contextualSpacing/>
              <w:rPr>
                <w:sz w:val="19"/>
                <w:szCs w:val="19"/>
              </w:rPr>
            </w:pPr>
            <w:r w:rsidRPr="00CF0594">
              <w:rPr>
                <w:color w:val="000000"/>
                <w:sz w:val="19"/>
                <w:szCs w:val="19"/>
              </w:rPr>
              <w:t>Accreditation</w:t>
            </w:r>
          </w:p>
        </w:tc>
        <w:tc>
          <w:tcPr>
            <w:tcW w:w="6438"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30857725" w14:textId="77777777" w:rsidR="002C7A10" w:rsidRPr="00CF0594" w:rsidRDefault="002C7A10" w:rsidP="004B3566">
            <w:pPr>
              <w:spacing w:before="120" w:after="120"/>
              <w:rPr>
                <w:rFonts w:ascii="Calibri" w:eastAsiaTheme="minorHAnsi" w:hAnsi="Calibri"/>
                <w:sz w:val="19"/>
                <w:szCs w:val="19"/>
              </w:rPr>
            </w:pPr>
            <w:r w:rsidRPr="00CF0594">
              <w:rPr>
                <w:sz w:val="19"/>
                <w:szCs w:val="19"/>
              </w:rPr>
              <w:t>Accreditation expenses include the costs of funding provided to the Board’s Accreditation Committee for accreditation functions and related projects.</w:t>
            </w:r>
          </w:p>
        </w:tc>
      </w:tr>
      <w:tr w:rsidR="002C7A10" w:rsidRPr="00CF0594" w14:paraId="408B34B0" w14:textId="77777777" w:rsidTr="004B3566">
        <w:trPr>
          <w:gridAfter w:val="1"/>
          <w:wAfter w:w="18" w:type="dxa"/>
        </w:trPr>
        <w:tc>
          <w:tcPr>
            <w:tcW w:w="251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162A7EAD" w14:textId="77777777" w:rsidR="002C7A10" w:rsidRPr="00CF0594" w:rsidRDefault="002C7A10" w:rsidP="002C7A10">
            <w:pPr>
              <w:pStyle w:val="ListParagraph"/>
              <w:widowControl/>
              <w:numPr>
                <w:ilvl w:val="0"/>
                <w:numId w:val="33"/>
              </w:numPr>
              <w:autoSpaceDE/>
              <w:autoSpaceDN/>
              <w:spacing w:before="120" w:after="120" w:line="240" w:lineRule="auto"/>
              <w:ind w:left="318"/>
              <w:contextualSpacing/>
              <w:rPr>
                <w:sz w:val="19"/>
                <w:szCs w:val="19"/>
              </w:rPr>
            </w:pPr>
            <w:r w:rsidRPr="00CF0594">
              <w:rPr>
                <w:color w:val="000000"/>
                <w:sz w:val="19"/>
                <w:szCs w:val="19"/>
              </w:rPr>
              <w:t>Other direct expenditure</w:t>
            </w:r>
          </w:p>
        </w:tc>
        <w:tc>
          <w:tcPr>
            <w:tcW w:w="6438"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774A73CF" w14:textId="77777777" w:rsidR="002C7A10" w:rsidRPr="00CF0594" w:rsidRDefault="002C7A10" w:rsidP="004B3566">
            <w:pPr>
              <w:spacing w:before="120" w:after="120"/>
              <w:rPr>
                <w:rFonts w:ascii="Calibri" w:eastAsiaTheme="minorHAnsi" w:hAnsi="Calibri"/>
                <w:sz w:val="19"/>
                <w:szCs w:val="19"/>
              </w:rPr>
            </w:pPr>
            <w:r w:rsidRPr="00CF0594">
              <w:rPr>
                <w:sz w:val="19"/>
                <w:szCs w:val="19"/>
              </w:rPr>
              <w:t>Costs associated with the Board’s work on registration standards, policies, and guidelines.</w:t>
            </w:r>
          </w:p>
          <w:p w14:paraId="7E49B88B" w14:textId="77777777" w:rsidR="002C7A10" w:rsidRPr="00CF0594" w:rsidRDefault="002C7A10" w:rsidP="004B3566">
            <w:pPr>
              <w:spacing w:before="120"/>
              <w:rPr>
                <w:sz w:val="19"/>
                <w:szCs w:val="19"/>
              </w:rPr>
            </w:pPr>
            <w:r w:rsidRPr="00CF0594">
              <w:rPr>
                <w:sz w:val="19"/>
                <w:szCs w:val="19"/>
              </w:rPr>
              <w:t>This includes the following activities:</w:t>
            </w:r>
          </w:p>
          <w:p w14:paraId="6D399F82" w14:textId="77777777" w:rsidR="002C7A10" w:rsidRPr="00CF0594" w:rsidRDefault="002C7A10" w:rsidP="002C7A10">
            <w:pPr>
              <w:pStyle w:val="ListParagraph"/>
              <w:widowControl/>
              <w:numPr>
                <w:ilvl w:val="0"/>
                <w:numId w:val="41"/>
              </w:numPr>
              <w:autoSpaceDE/>
              <w:autoSpaceDN/>
              <w:spacing w:before="80" w:after="120" w:line="240" w:lineRule="auto"/>
              <w:ind w:left="357" w:hanging="357"/>
              <w:contextualSpacing/>
              <w:rPr>
                <w:sz w:val="19"/>
                <w:szCs w:val="19"/>
              </w:rPr>
            </w:pPr>
            <w:r w:rsidRPr="00CF0594">
              <w:rPr>
                <w:sz w:val="19"/>
                <w:szCs w:val="19"/>
              </w:rPr>
              <w:t>costs involved in consultation with the community and the profession</w:t>
            </w:r>
          </w:p>
          <w:p w14:paraId="56A93789" w14:textId="77777777" w:rsidR="002C7A10" w:rsidRPr="00CF0594" w:rsidRDefault="002C7A10" w:rsidP="002C7A10">
            <w:pPr>
              <w:pStyle w:val="ListParagraph"/>
              <w:widowControl/>
              <w:numPr>
                <w:ilvl w:val="0"/>
                <w:numId w:val="41"/>
              </w:numPr>
              <w:autoSpaceDE/>
              <w:autoSpaceDN/>
              <w:spacing w:before="120" w:after="120" w:line="240" w:lineRule="auto"/>
              <w:ind w:left="357" w:hanging="357"/>
              <w:contextualSpacing/>
              <w:rPr>
                <w:sz w:val="19"/>
                <w:szCs w:val="19"/>
              </w:rPr>
            </w:pPr>
            <w:r w:rsidRPr="00CF0594">
              <w:rPr>
                <w:sz w:val="19"/>
                <w:szCs w:val="19"/>
              </w:rPr>
              <w:t>engagement of consultants necessary to support the Board’s work</w:t>
            </w:r>
          </w:p>
          <w:p w14:paraId="34C45F9B" w14:textId="77777777" w:rsidR="002C7A10" w:rsidRPr="00CF0594" w:rsidRDefault="002C7A10" w:rsidP="002C7A10">
            <w:pPr>
              <w:pStyle w:val="ListParagraph"/>
              <w:widowControl/>
              <w:numPr>
                <w:ilvl w:val="0"/>
                <w:numId w:val="41"/>
              </w:numPr>
              <w:autoSpaceDE/>
              <w:autoSpaceDN/>
              <w:spacing w:before="120" w:after="120" w:line="240" w:lineRule="auto"/>
              <w:ind w:left="357" w:hanging="357"/>
              <w:contextualSpacing/>
              <w:rPr>
                <w:sz w:val="19"/>
                <w:szCs w:val="19"/>
              </w:rPr>
            </w:pPr>
            <w:r w:rsidRPr="00CF0594">
              <w:rPr>
                <w:sz w:val="19"/>
                <w:szCs w:val="19"/>
              </w:rPr>
              <w:t xml:space="preserve">publication of material to guide the profession, such as the Board’s newsletter </w:t>
            </w:r>
          </w:p>
          <w:p w14:paraId="6C94992B" w14:textId="77777777" w:rsidR="002C7A10" w:rsidRPr="00CF0594" w:rsidRDefault="002C7A10" w:rsidP="002C7A10">
            <w:pPr>
              <w:pStyle w:val="ListParagraph"/>
              <w:widowControl/>
              <w:numPr>
                <w:ilvl w:val="0"/>
                <w:numId w:val="41"/>
              </w:numPr>
              <w:autoSpaceDE/>
              <w:autoSpaceDN/>
              <w:spacing w:before="120" w:after="120" w:line="240" w:lineRule="auto"/>
              <w:ind w:left="357" w:hanging="357"/>
              <w:contextualSpacing/>
              <w:rPr>
                <w:sz w:val="19"/>
                <w:szCs w:val="19"/>
              </w:rPr>
            </w:pPr>
            <w:r w:rsidRPr="00CF0594">
              <w:rPr>
                <w:sz w:val="19"/>
                <w:szCs w:val="19"/>
              </w:rPr>
              <w:t>clinical advisers</w:t>
            </w:r>
          </w:p>
          <w:p w14:paraId="1BC4FAFD" w14:textId="77777777" w:rsidR="002C7A10" w:rsidRPr="00CF0594" w:rsidRDefault="002C7A10" w:rsidP="002C7A10">
            <w:pPr>
              <w:pStyle w:val="ListParagraph"/>
              <w:widowControl/>
              <w:numPr>
                <w:ilvl w:val="0"/>
                <w:numId w:val="41"/>
              </w:numPr>
              <w:autoSpaceDE/>
              <w:autoSpaceDN/>
              <w:spacing w:before="120" w:after="120" w:line="240" w:lineRule="auto"/>
              <w:ind w:left="357" w:hanging="357"/>
              <w:contextualSpacing/>
              <w:rPr>
                <w:sz w:val="19"/>
                <w:szCs w:val="19"/>
              </w:rPr>
            </w:pPr>
            <w:r w:rsidRPr="00CF0594">
              <w:rPr>
                <w:sz w:val="19"/>
                <w:szCs w:val="19"/>
              </w:rPr>
              <w:t>Board member professional development, and</w:t>
            </w:r>
          </w:p>
          <w:p w14:paraId="6EDD72D4" w14:textId="77777777" w:rsidR="002C7A10" w:rsidRPr="00CF0594" w:rsidRDefault="002C7A10" w:rsidP="002C7A10">
            <w:pPr>
              <w:pStyle w:val="ListParagraph"/>
              <w:widowControl/>
              <w:numPr>
                <w:ilvl w:val="0"/>
                <w:numId w:val="41"/>
              </w:numPr>
              <w:autoSpaceDE/>
              <w:autoSpaceDN/>
              <w:spacing w:before="120" w:after="120" w:line="240" w:lineRule="auto"/>
              <w:ind w:left="357" w:hanging="357"/>
              <w:contextualSpacing/>
              <w:rPr>
                <w:sz w:val="19"/>
                <w:szCs w:val="19"/>
              </w:rPr>
            </w:pPr>
            <w:r w:rsidRPr="00CF0594">
              <w:rPr>
                <w:sz w:val="19"/>
                <w:szCs w:val="19"/>
              </w:rPr>
              <w:t>policy development and projects.</w:t>
            </w:r>
          </w:p>
        </w:tc>
      </w:tr>
      <w:tr w:rsidR="002C7A10" w:rsidRPr="00CF0594" w14:paraId="5DAB0196" w14:textId="77777777" w:rsidTr="004B3566">
        <w:trPr>
          <w:trHeight w:val="3979"/>
        </w:trPr>
        <w:tc>
          <w:tcPr>
            <w:tcW w:w="2518" w:type="dxa"/>
            <w:tcBorders>
              <w:top w:val="single" w:sz="4" w:space="0" w:color="auto"/>
              <w:bottom w:val="single" w:sz="4" w:space="0" w:color="auto"/>
            </w:tcBorders>
            <w:tcMar>
              <w:top w:w="0" w:type="dxa"/>
              <w:left w:w="108" w:type="dxa"/>
              <w:bottom w:w="0" w:type="dxa"/>
              <w:right w:w="108" w:type="dxa"/>
            </w:tcMar>
          </w:tcPr>
          <w:p w14:paraId="37711F93" w14:textId="77777777" w:rsidR="002C7A10" w:rsidRPr="00CF0594" w:rsidRDefault="002C7A10" w:rsidP="002C7A10">
            <w:pPr>
              <w:pStyle w:val="ListParagraph"/>
              <w:widowControl/>
              <w:numPr>
                <w:ilvl w:val="0"/>
                <w:numId w:val="42"/>
              </w:numPr>
              <w:autoSpaceDE/>
              <w:autoSpaceDN/>
              <w:spacing w:before="120" w:after="120" w:line="240" w:lineRule="auto"/>
              <w:ind w:left="318"/>
              <w:rPr>
                <w:color w:val="000000"/>
                <w:sz w:val="19"/>
                <w:szCs w:val="19"/>
              </w:rPr>
            </w:pPr>
            <w:r w:rsidRPr="00CF0594">
              <w:rPr>
                <w:sz w:val="19"/>
                <w:szCs w:val="19"/>
              </w:rPr>
              <w:t>Indirect expenditure</w:t>
            </w:r>
          </w:p>
        </w:tc>
        <w:tc>
          <w:tcPr>
            <w:tcW w:w="6456" w:type="dxa"/>
            <w:gridSpan w:val="2"/>
            <w:tcBorders>
              <w:top w:val="single" w:sz="4" w:space="0" w:color="auto"/>
              <w:bottom w:val="single" w:sz="4" w:space="0" w:color="auto"/>
              <w:right w:val="nil"/>
            </w:tcBorders>
            <w:tcMar>
              <w:top w:w="0" w:type="dxa"/>
              <w:left w:w="108" w:type="dxa"/>
              <w:bottom w:w="0" w:type="dxa"/>
              <w:right w:w="108" w:type="dxa"/>
            </w:tcMar>
          </w:tcPr>
          <w:p w14:paraId="09D529DD" w14:textId="77777777" w:rsidR="002C7A10" w:rsidRPr="00CF0594" w:rsidRDefault="002C7A10" w:rsidP="004B3566">
            <w:pPr>
              <w:spacing w:before="120" w:after="120"/>
              <w:rPr>
                <w:sz w:val="19"/>
                <w:szCs w:val="19"/>
                <w:lang w:eastAsia="en-AU"/>
              </w:rPr>
            </w:pPr>
            <w:r w:rsidRPr="00CF0594">
              <w:rPr>
                <w:sz w:val="19"/>
                <w:szCs w:val="19"/>
                <w:lang w:eastAsia="en-AU"/>
              </w:rPr>
              <w:t>Indirect expenditure includes Ahpra costs.  Ahpra supports the work of the National Boards and committees by employing all staff and providing systems and infrastructure to manage core regulatory (registration, notifications, compliance, accreditation, and professional standards) and support services in eight state and territory offices.</w:t>
            </w:r>
          </w:p>
          <w:p w14:paraId="51B3C67F" w14:textId="77777777" w:rsidR="002C7A10" w:rsidRPr="00CF0594" w:rsidRDefault="002C7A10" w:rsidP="004B3566">
            <w:pPr>
              <w:spacing w:before="120" w:after="120"/>
              <w:rPr>
                <w:sz w:val="19"/>
                <w:szCs w:val="19"/>
              </w:rPr>
            </w:pPr>
            <w:r w:rsidRPr="00CF0594">
              <w:rPr>
                <w:sz w:val="19"/>
                <w:szCs w:val="19"/>
              </w:rPr>
              <w:t>Effective from 1st July 2022, indirect costs are shared by the National Boards using a detailed allocation methodology that has been approved by all National Boards.  Allocated costs include salaries, systems and communication, property, and administration costs.</w:t>
            </w:r>
          </w:p>
          <w:p w14:paraId="78D2CD5A" w14:textId="77777777" w:rsidR="002C7A10" w:rsidRPr="00CF0594" w:rsidRDefault="002C7A10" w:rsidP="004B3566">
            <w:pPr>
              <w:spacing w:before="120" w:after="120"/>
              <w:rPr>
                <w:sz w:val="19"/>
                <w:szCs w:val="19"/>
              </w:rPr>
            </w:pPr>
            <w:r w:rsidRPr="00CF0594">
              <w:rPr>
                <w:sz w:val="19"/>
                <w:szCs w:val="19"/>
              </w:rPr>
              <w:t>The proportion of Ahpra’s total budgeted costs allocated to the Board for 2022/23 is 0.66%.  This allocation has been determined using the following proportions of Ahpra’s costs for each key activity:</w:t>
            </w:r>
          </w:p>
          <w:p w14:paraId="4A1CE005" w14:textId="77777777" w:rsidR="002C7A10" w:rsidRPr="00CF0594" w:rsidRDefault="002C7A10" w:rsidP="004B3566">
            <w:pPr>
              <w:spacing w:before="120" w:after="120"/>
              <w:rPr>
                <w:sz w:val="19"/>
                <w:szCs w:val="19"/>
                <w:lang w:eastAsia="en-AU"/>
              </w:rPr>
            </w:pPr>
            <w:r w:rsidRPr="00CF0594">
              <w:rPr>
                <w:sz w:val="19"/>
                <w:szCs w:val="19"/>
                <w:lang w:eastAsia="en-AU"/>
              </w:rPr>
              <w:t>The allocation for FY2022/23 is as follows:</w:t>
            </w:r>
          </w:p>
          <w:p w14:paraId="50CAF010" w14:textId="77777777" w:rsidR="002C7A10" w:rsidRPr="00CF0594" w:rsidRDefault="002C7A10" w:rsidP="002C7A10">
            <w:pPr>
              <w:pStyle w:val="ListParagraph"/>
              <w:widowControl/>
              <w:numPr>
                <w:ilvl w:val="0"/>
                <w:numId w:val="41"/>
              </w:numPr>
              <w:autoSpaceDE/>
              <w:autoSpaceDN/>
              <w:spacing w:before="80" w:after="120" w:line="240" w:lineRule="auto"/>
              <w:ind w:left="357" w:hanging="357"/>
              <w:contextualSpacing/>
              <w:rPr>
                <w:sz w:val="19"/>
                <w:szCs w:val="19"/>
              </w:rPr>
            </w:pPr>
            <w:r w:rsidRPr="00CF0594">
              <w:rPr>
                <w:sz w:val="19"/>
                <w:szCs w:val="19"/>
              </w:rPr>
              <w:t>Registration costs $0.44m (0.59%)</w:t>
            </w:r>
          </w:p>
          <w:p w14:paraId="14688443" w14:textId="77777777" w:rsidR="002C7A10" w:rsidRPr="00CF0594" w:rsidRDefault="002C7A10" w:rsidP="002C7A10">
            <w:pPr>
              <w:pStyle w:val="ListParagraph"/>
              <w:widowControl/>
              <w:numPr>
                <w:ilvl w:val="0"/>
                <w:numId w:val="41"/>
              </w:numPr>
              <w:autoSpaceDE/>
              <w:autoSpaceDN/>
              <w:spacing w:before="80" w:after="120" w:line="240" w:lineRule="auto"/>
              <w:ind w:left="357" w:hanging="357"/>
              <w:contextualSpacing/>
              <w:rPr>
                <w:sz w:val="19"/>
                <w:szCs w:val="19"/>
              </w:rPr>
            </w:pPr>
            <w:r w:rsidRPr="00CF0594">
              <w:rPr>
                <w:sz w:val="19"/>
                <w:szCs w:val="19"/>
              </w:rPr>
              <w:t>Notification costs $0.58m (0.6%)</w:t>
            </w:r>
          </w:p>
          <w:p w14:paraId="08A6A7C7" w14:textId="77777777" w:rsidR="002C7A10" w:rsidRPr="00CF0594" w:rsidRDefault="002C7A10" w:rsidP="002C7A10">
            <w:pPr>
              <w:pStyle w:val="ListParagraph"/>
              <w:widowControl/>
              <w:numPr>
                <w:ilvl w:val="0"/>
                <w:numId w:val="41"/>
              </w:numPr>
              <w:autoSpaceDE/>
              <w:autoSpaceDN/>
              <w:spacing w:before="80" w:after="120" w:line="240" w:lineRule="auto"/>
              <w:ind w:left="357" w:hanging="357"/>
              <w:contextualSpacing/>
              <w:rPr>
                <w:sz w:val="19"/>
                <w:szCs w:val="19"/>
              </w:rPr>
            </w:pPr>
            <w:r w:rsidRPr="00CF0594">
              <w:rPr>
                <w:sz w:val="19"/>
                <w:szCs w:val="19"/>
              </w:rPr>
              <w:t>Compliance costs $0.27m (1.2%)</w:t>
            </w:r>
          </w:p>
          <w:p w14:paraId="7C7F41ED" w14:textId="77777777" w:rsidR="002C7A10" w:rsidRPr="00CF0594" w:rsidRDefault="002C7A10" w:rsidP="002C7A10">
            <w:pPr>
              <w:pStyle w:val="ListParagraph"/>
              <w:widowControl/>
              <w:numPr>
                <w:ilvl w:val="0"/>
                <w:numId w:val="41"/>
              </w:numPr>
              <w:autoSpaceDE/>
              <w:autoSpaceDN/>
              <w:spacing w:before="80" w:after="120" w:line="240" w:lineRule="auto"/>
              <w:ind w:left="357" w:hanging="357"/>
              <w:contextualSpacing/>
              <w:rPr>
                <w:sz w:val="19"/>
                <w:szCs w:val="19"/>
              </w:rPr>
            </w:pPr>
            <w:r w:rsidRPr="00CF0594">
              <w:rPr>
                <w:sz w:val="19"/>
                <w:szCs w:val="19"/>
              </w:rPr>
              <w:t>Transformation Program $30k (0.5%).</w:t>
            </w:r>
          </w:p>
          <w:p w14:paraId="391109A0" w14:textId="77777777" w:rsidR="002C7A10" w:rsidRPr="00CF0594" w:rsidRDefault="002C7A10" w:rsidP="004B3566">
            <w:pPr>
              <w:spacing w:before="120" w:after="120"/>
              <w:rPr>
                <w:sz w:val="19"/>
                <w:szCs w:val="19"/>
                <w:lang w:eastAsia="en-AU"/>
              </w:rPr>
            </w:pPr>
            <w:r w:rsidRPr="00CF0594">
              <w:rPr>
                <w:sz w:val="19"/>
                <w:szCs w:val="19"/>
                <w:lang w:eastAsia="en-AU"/>
              </w:rPr>
              <w:t>Ahpra costs also include key strategic initiatives for 2022/23 including the continuation of the Business Transformation program, cultural safety training, cost allocation program, culture roadmap, improved cyber security, public register enhancements and other initiatives.</w:t>
            </w:r>
          </w:p>
        </w:tc>
      </w:tr>
    </w:tbl>
    <w:p w14:paraId="23E415F0" w14:textId="0F357D5F" w:rsidR="002C7A10" w:rsidRDefault="002C7A10">
      <w:pPr>
        <w:rPr>
          <w:sz w:val="20"/>
        </w:rPr>
        <w:sectPr w:rsidR="002C7A10">
          <w:footerReference w:type="default" r:id="rId32"/>
          <w:pgSz w:w="11900" w:h="16860"/>
          <w:pgMar w:top="1300" w:right="1320" w:bottom="680" w:left="1080" w:header="0" w:footer="484" w:gutter="0"/>
          <w:cols w:space="720"/>
        </w:sectPr>
      </w:pPr>
    </w:p>
    <w:p w14:paraId="05C8E77C" w14:textId="77777777" w:rsidR="002C66E5" w:rsidRDefault="002C66E5" w:rsidP="002C66E5">
      <w:pPr>
        <w:pStyle w:val="AHPRADocumentsubheading"/>
      </w:pPr>
      <w:bookmarkStart w:id="8" w:name="Schedule_6:_Performance_and_reporting"/>
      <w:bookmarkEnd w:id="8"/>
      <w:r>
        <w:lastRenderedPageBreak/>
        <w:t>Schedule 6: Performance and reporting</w:t>
      </w:r>
    </w:p>
    <w:p w14:paraId="0765370C" w14:textId="77777777" w:rsidR="002C66E5" w:rsidRDefault="002C66E5" w:rsidP="002C66E5">
      <w:pPr>
        <w:pStyle w:val="BodyText"/>
        <w:spacing w:before="254"/>
        <w:ind w:left="100" w:right="314"/>
      </w:pPr>
      <w:r>
        <w:t>This performance reporting program aims to facilitate the timely and effective delivery of functions under the National Law and the continuous improvement of the partnership between National Board and Ahpra.</w:t>
      </w:r>
    </w:p>
    <w:p w14:paraId="50FD8746" w14:textId="77777777" w:rsidR="002C66E5" w:rsidRDefault="002C66E5" w:rsidP="002C66E5">
      <w:pPr>
        <w:pStyle w:val="BodyText"/>
        <w:spacing w:before="5"/>
      </w:pPr>
    </w:p>
    <w:p w14:paraId="293B5FF3" w14:textId="77777777" w:rsidR="002C66E5" w:rsidRDefault="002C66E5" w:rsidP="002C66E5">
      <w:pPr>
        <w:pStyle w:val="BodyText"/>
        <w:ind w:left="100"/>
      </w:pPr>
      <w:r>
        <w:t>There are three separate levels of reporting provided to National Boards outlined in more detail below:</w:t>
      </w:r>
    </w:p>
    <w:p w14:paraId="65DCA6BF" w14:textId="77777777" w:rsidR="002C66E5" w:rsidRDefault="002C66E5" w:rsidP="002C66E5">
      <w:pPr>
        <w:pStyle w:val="BodyText"/>
        <w:spacing w:before="9"/>
        <w:rPr>
          <w:sz w:val="19"/>
        </w:rPr>
      </w:pPr>
    </w:p>
    <w:p w14:paraId="5CF5D370" w14:textId="77777777" w:rsidR="002C66E5" w:rsidRDefault="002C66E5" w:rsidP="002C66E5">
      <w:pPr>
        <w:pStyle w:val="ListParagraph"/>
        <w:numPr>
          <w:ilvl w:val="1"/>
          <w:numId w:val="29"/>
        </w:numPr>
        <w:tabs>
          <w:tab w:val="left" w:pos="921"/>
        </w:tabs>
        <w:spacing w:line="240" w:lineRule="auto"/>
        <w:rPr>
          <w:sz w:val="20"/>
        </w:rPr>
      </w:pPr>
      <w:r>
        <w:rPr>
          <w:sz w:val="20"/>
        </w:rPr>
        <w:t>Strategic Performance</w:t>
      </w:r>
      <w:r>
        <w:rPr>
          <w:spacing w:val="-14"/>
          <w:sz w:val="20"/>
        </w:rPr>
        <w:t xml:space="preserve"> </w:t>
      </w:r>
      <w:r>
        <w:rPr>
          <w:sz w:val="20"/>
        </w:rPr>
        <w:t>Reports</w:t>
      </w:r>
    </w:p>
    <w:p w14:paraId="5DBD58A9" w14:textId="77777777" w:rsidR="002C66E5" w:rsidRDefault="002C66E5" w:rsidP="002C66E5">
      <w:pPr>
        <w:pStyle w:val="ListParagraph"/>
        <w:numPr>
          <w:ilvl w:val="1"/>
          <w:numId w:val="29"/>
        </w:numPr>
        <w:tabs>
          <w:tab w:val="left" w:pos="921"/>
        </w:tabs>
        <w:spacing w:line="240" w:lineRule="auto"/>
        <w:rPr>
          <w:sz w:val="20"/>
        </w:rPr>
      </w:pPr>
      <w:r>
        <w:rPr>
          <w:sz w:val="20"/>
        </w:rPr>
        <w:t>Health Profession Agreement</w:t>
      </w:r>
      <w:r>
        <w:rPr>
          <w:spacing w:val="-19"/>
          <w:sz w:val="20"/>
        </w:rPr>
        <w:t xml:space="preserve"> </w:t>
      </w:r>
      <w:r>
        <w:rPr>
          <w:sz w:val="20"/>
        </w:rPr>
        <w:t>Reports</w:t>
      </w:r>
    </w:p>
    <w:p w14:paraId="43FF3797" w14:textId="3F8CF684" w:rsidR="002C66E5" w:rsidRDefault="00FB001E" w:rsidP="002C66E5">
      <w:pPr>
        <w:pStyle w:val="ListParagraph"/>
        <w:numPr>
          <w:ilvl w:val="1"/>
          <w:numId w:val="29"/>
        </w:numPr>
        <w:tabs>
          <w:tab w:val="left" w:pos="921"/>
        </w:tabs>
        <w:spacing w:line="240" w:lineRule="auto"/>
        <w:rPr>
          <w:sz w:val="20"/>
        </w:rPr>
      </w:pPr>
      <w:r>
        <w:rPr>
          <w:sz w:val="20"/>
        </w:rPr>
        <w:t xml:space="preserve">Regulatory </w:t>
      </w:r>
      <w:r w:rsidR="009D19F7">
        <w:rPr>
          <w:sz w:val="20"/>
        </w:rPr>
        <w:t>Performance Reports</w:t>
      </w:r>
    </w:p>
    <w:p w14:paraId="310480C9" w14:textId="77777777" w:rsidR="002C66E5" w:rsidRDefault="002C66E5" w:rsidP="002C66E5">
      <w:pPr>
        <w:pStyle w:val="BodyText"/>
      </w:pPr>
    </w:p>
    <w:p w14:paraId="14CD6C33" w14:textId="77777777" w:rsidR="002C66E5" w:rsidRDefault="002C66E5" w:rsidP="002C66E5">
      <w:pPr>
        <w:pStyle w:val="BodyText"/>
        <w:ind w:left="200" w:right="746"/>
      </w:pPr>
      <w:r>
        <w:t>Any additional changes to reporting will be decided through consultation and negotiation with National Boards and Ahpra as part of the annual review of this schedule.</w:t>
      </w:r>
    </w:p>
    <w:p w14:paraId="27BC9774" w14:textId="77777777" w:rsidR="002C66E5" w:rsidRDefault="002C66E5" w:rsidP="002C66E5">
      <w:pPr>
        <w:pStyle w:val="BodyText"/>
        <w:spacing w:before="9"/>
        <w:rPr>
          <w:sz w:val="19"/>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1"/>
        <w:gridCol w:w="1318"/>
        <w:gridCol w:w="4353"/>
        <w:gridCol w:w="1175"/>
      </w:tblGrid>
      <w:tr w:rsidR="002C66E5" w14:paraId="7FAFBBA0" w14:textId="77777777" w:rsidTr="00B500A1">
        <w:trPr>
          <w:trHeight w:hRule="exact" w:val="240"/>
        </w:trPr>
        <w:tc>
          <w:tcPr>
            <w:tcW w:w="2021" w:type="dxa"/>
          </w:tcPr>
          <w:p w14:paraId="090AF617" w14:textId="77777777" w:rsidR="002C66E5" w:rsidRDefault="002C66E5" w:rsidP="00B500A1">
            <w:pPr>
              <w:pStyle w:val="TableParagraph"/>
              <w:spacing w:line="230" w:lineRule="exact"/>
              <w:ind w:left="103"/>
              <w:rPr>
                <w:sz w:val="20"/>
              </w:rPr>
            </w:pPr>
            <w:r>
              <w:rPr>
                <w:sz w:val="20"/>
              </w:rPr>
              <w:t>Report</w:t>
            </w:r>
          </w:p>
        </w:tc>
        <w:tc>
          <w:tcPr>
            <w:tcW w:w="1318" w:type="dxa"/>
          </w:tcPr>
          <w:p w14:paraId="048F85A2" w14:textId="77777777" w:rsidR="002C66E5" w:rsidRDefault="002C66E5" w:rsidP="00B500A1">
            <w:pPr>
              <w:pStyle w:val="TableParagraph"/>
              <w:spacing w:line="230" w:lineRule="exact"/>
              <w:ind w:left="103"/>
              <w:rPr>
                <w:sz w:val="20"/>
              </w:rPr>
            </w:pPr>
            <w:r>
              <w:rPr>
                <w:sz w:val="20"/>
              </w:rPr>
              <w:t>Timing</w:t>
            </w:r>
          </w:p>
        </w:tc>
        <w:tc>
          <w:tcPr>
            <w:tcW w:w="4353" w:type="dxa"/>
          </w:tcPr>
          <w:p w14:paraId="110650F3" w14:textId="77777777" w:rsidR="002C66E5" w:rsidRDefault="002C66E5" w:rsidP="00B500A1">
            <w:pPr>
              <w:pStyle w:val="TableParagraph"/>
              <w:spacing w:line="230" w:lineRule="exact"/>
              <w:ind w:left="103"/>
              <w:rPr>
                <w:sz w:val="20"/>
              </w:rPr>
            </w:pPr>
            <w:r>
              <w:rPr>
                <w:sz w:val="20"/>
              </w:rPr>
              <w:t>Content</w:t>
            </w:r>
          </w:p>
        </w:tc>
        <w:tc>
          <w:tcPr>
            <w:tcW w:w="1175" w:type="dxa"/>
          </w:tcPr>
          <w:p w14:paraId="3A5C3D7D" w14:textId="77777777" w:rsidR="002C66E5" w:rsidRDefault="002C66E5" w:rsidP="00B500A1">
            <w:pPr>
              <w:pStyle w:val="TableParagraph"/>
              <w:spacing w:line="230" w:lineRule="exact"/>
              <w:ind w:left="103"/>
              <w:rPr>
                <w:sz w:val="20"/>
              </w:rPr>
            </w:pPr>
            <w:r>
              <w:rPr>
                <w:sz w:val="20"/>
              </w:rPr>
              <w:t>Frequency</w:t>
            </w:r>
          </w:p>
        </w:tc>
      </w:tr>
      <w:tr w:rsidR="00840FEA" w14:paraId="6931488D" w14:textId="77777777" w:rsidTr="00B500A1">
        <w:trPr>
          <w:trHeight w:hRule="exact" w:val="2251"/>
        </w:trPr>
        <w:tc>
          <w:tcPr>
            <w:tcW w:w="2021" w:type="dxa"/>
          </w:tcPr>
          <w:p w14:paraId="13BDD374" w14:textId="77777777" w:rsidR="00840FEA" w:rsidRDefault="00840FEA" w:rsidP="00840FEA">
            <w:pPr>
              <w:pStyle w:val="TableParagraph"/>
              <w:ind w:left="103" w:right="154"/>
              <w:rPr>
                <w:sz w:val="20"/>
              </w:rPr>
            </w:pPr>
            <w:r>
              <w:rPr>
                <w:sz w:val="20"/>
              </w:rPr>
              <w:t xml:space="preserve">Strategic </w:t>
            </w:r>
            <w:r>
              <w:rPr>
                <w:w w:val="95"/>
                <w:sz w:val="20"/>
              </w:rPr>
              <w:t xml:space="preserve">Performance </w:t>
            </w:r>
            <w:r>
              <w:rPr>
                <w:sz w:val="20"/>
              </w:rPr>
              <w:t>Reports</w:t>
            </w:r>
          </w:p>
        </w:tc>
        <w:tc>
          <w:tcPr>
            <w:tcW w:w="1318" w:type="dxa"/>
          </w:tcPr>
          <w:p w14:paraId="26FFCDD9" w14:textId="1DDA0E1B" w:rsidR="00840FEA" w:rsidRDefault="00840FEA" w:rsidP="00840FEA">
            <w:pPr>
              <w:pStyle w:val="TableParagraph"/>
              <w:ind w:left="102" w:right="225"/>
              <w:rPr>
                <w:sz w:val="20"/>
              </w:rPr>
            </w:pPr>
            <w:r>
              <w:rPr>
                <w:sz w:val="20"/>
              </w:rPr>
              <w:t>Report 1 (Q2) April</w:t>
            </w:r>
          </w:p>
          <w:p w14:paraId="3E88BC19" w14:textId="515BE7B7" w:rsidR="00840FEA" w:rsidRDefault="00840FEA" w:rsidP="00840FEA">
            <w:pPr>
              <w:pStyle w:val="TableParagraph"/>
              <w:ind w:left="102" w:right="225"/>
              <w:rPr>
                <w:sz w:val="20"/>
              </w:rPr>
            </w:pPr>
          </w:p>
          <w:p w14:paraId="7465B306" w14:textId="1EA4E2C0" w:rsidR="00840FEA" w:rsidRDefault="00840FEA" w:rsidP="00840FEA">
            <w:pPr>
              <w:pStyle w:val="TableParagraph"/>
              <w:ind w:left="102" w:right="225"/>
              <w:rPr>
                <w:sz w:val="20"/>
              </w:rPr>
            </w:pPr>
            <w:r>
              <w:rPr>
                <w:sz w:val="20"/>
              </w:rPr>
              <w:t>Report 2 (Q4) Oct</w:t>
            </w:r>
          </w:p>
        </w:tc>
        <w:tc>
          <w:tcPr>
            <w:tcW w:w="4353" w:type="dxa"/>
          </w:tcPr>
          <w:p w14:paraId="0C688758" w14:textId="77777777" w:rsidR="00840FEA" w:rsidRDefault="00840FEA" w:rsidP="00840FEA">
            <w:pPr>
              <w:pStyle w:val="TableParagraph"/>
              <w:ind w:left="103" w:right="161"/>
              <w:rPr>
                <w:sz w:val="20"/>
              </w:rPr>
            </w:pPr>
            <w:r>
              <w:rPr>
                <w:sz w:val="20"/>
              </w:rPr>
              <w:t>Strategic Performance Reports (SPRs) inform National Boards and the Agency Management Committee on our progress towards achieving the objectives of the National Scheme Strategy 2020-2025, through an aligned set of measures, targets and initiatives.</w:t>
            </w:r>
          </w:p>
          <w:p w14:paraId="211CFE55" w14:textId="77777777" w:rsidR="00840FEA" w:rsidRDefault="00840FEA" w:rsidP="00840FEA">
            <w:pPr>
              <w:pStyle w:val="TableParagraph"/>
              <w:spacing w:before="4"/>
              <w:ind w:left="0"/>
              <w:rPr>
                <w:sz w:val="17"/>
              </w:rPr>
            </w:pPr>
          </w:p>
          <w:p w14:paraId="4F9D008C" w14:textId="0986A94C" w:rsidR="00840FEA" w:rsidRDefault="00840FEA" w:rsidP="00840FEA">
            <w:pPr>
              <w:pStyle w:val="TableParagraph"/>
              <w:ind w:left="103" w:right="990"/>
              <w:rPr>
                <w:sz w:val="20"/>
              </w:rPr>
            </w:pPr>
          </w:p>
        </w:tc>
        <w:tc>
          <w:tcPr>
            <w:tcW w:w="1175" w:type="dxa"/>
          </w:tcPr>
          <w:p w14:paraId="552AE21D" w14:textId="0E197FE9" w:rsidR="00840FEA" w:rsidRDefault="00840FEA" w:rsidP="00840FEA">
            <w:pPr>
              <w:pStyle w:val="TableParagraph"/>
              <w:spacing w:line="230" w:lineRule="exact"/>
              <w:ind w:left="0"/>
              <w:rPr>
                <w:sz w:val="20"/>
              </w:rPr>
            </w:pPr>
            <w:r>
              <w:rPr>
                <w:sz w:val="20"/>
              </w:rPr>
              <w:t>Bi-annual</w:t>
            </w:r>
          </w:p>
        </w:tc>
      </w:tr>
      <w:tr w:rsidR="002C66E5" w14:paraId="221C158C" w14:textId="77777777" w:rsidTr="00B500A1">
        <w:trPr>
          <w:trHeight w:hRule="exact" w:val="4282"/>
        </w:trPr>
        <w:tc>
          <w:tcPr>
            <w:tcW w:w="2021" w:type="dxa"/>
          </w:tcPr>
          <w:p w14:paraId="22B93725" w14:textId="77777777" w:rsidR="002C66E5" w:rsidRDefault="002C66E5" w:rsidP="00B500A1">
            <w:pPr>
              <w:pStyle w:val="TableParagraph"/>
              <w:ind w:left="103" w:right="154"/>
              <w:rPr>
                <w:sz w:val="20"/>
              </w:rPr>
            </w:pPr>
            <w:r>
              <w:rPr>
                <w:sz w:val="20"/>
              </w:rPr>
              <w:t>Health Profession Agreement Reports</w:t>
            </w:r>
          </w:p>
        </w:tc>
        <w:tc>
          <w:tcPr>
            <w:tcW w:w="1318" w:type="dxa"/>
          </w:tcPr>
          <w:p w14:paraId="36854BD3" w14:textId="77777777" w:rsidR="002C66E5" w:rsidRDefault="002C66E5" w:rsidP="00B500A1">
            <w:pPr>
              <w:pStyle w:val="TableParagraph"/>
              <w:ind w:left="0" w:right="469"/>
              <w:rPr>
                <w:sz w:val="20"/>
              </w:rPr>
            </w:pPr>
            <w:r>
              <w:rPr>
                <w:sz w:val="20"/>
              </w:rPr>
              <w:t>Report 1: Dec</w:t>
            </w:r>
          </w:p>
          <w:p w14:paraId="32BABF23" w14:textId="77777777" w:rsidR="002C66E5" w:rsidRDefault="002C66E5" w:rsidP="00B500A1">
            <w:pPr>
              <w:pStyle w:val="TableParagraph"/>
              <w:ind w:left="0" w:right="469"/>
              <w:rPr>
                <w:sz w:val="20"/>
              </w:rPr>
            </w:pPr>
          </w:p>
          <w:p w14:paraId="41436141" w14:textId="77777777" w:rsidR="002C66E5" w:rsidRDefault="002C66E5" w:rsidP="00B500A1">
            <w:pPr>
              <w:pStyle w:val="TableParagraph"/>
              <w:ind w:left="0" w:right="469"/>
              <w:rPr>
                <w:sz w:val="20"/>
              </w:rPr>
            </w:pPr>
            <w:r>
              <w:rPr>
                <w:sz w:val="20"/>
              </w:rPr>
              <w:t>Report 2: May</w:t>
            </w:r>
          </w:p>
        </w:tc>
        <w:tc>
          <w:tcPr>
            <w:tcW w:w="4353" w:type="dxa"/>
          </w:tcPr>
          <w:p w14:paraId="50F6D5A7" w14:textId="77777777" w:rsidR="002C66E5" w:rsidRDefault="002C66E5" w:rsidP="00B500A1">
            <w:pPr>
              <w:pStyle w:val="TableParagraph"/>
              <w:spacing w:before="74"/>
              <w:ind w:left="102" w:right="436"/>
              <w:rPr>
                <w:sz w:val="20"/>
              </w:rPr>
            </w:pPr>
            <w:r>
              <w:rPr>
                <w:sz w:val="20"/>
              </w:rPr>
              <w:t>Health Profession Agreement (HPA) Reports monitor and report on the health of the partnership between Ahpra and National Boards.</w:t>
            </w:r>
          </w:p>
          <w:p w14:paraId="286F35BF" w14:textId="77777777" w:rsidR="002C66E5" w:rsidRDefault="002C66E5" w:rsidP="00B500A1">
            <w:pPr>
              <w:pStyle w:val="TableParagraph"/>
              <w:spacing w:before="74"/>
              <w:ind w:left="102" w:right="201"/>
              <w:rPr>
                <w:sz w:val="20"/>
              </w:rPr>
            </w:pPr>
            <w:r>
              <w:rPr>
                <w:sz w:val="20"/>
              </w:rPr>
              <w:t>The Reports will be based on the below agreed key result areas:</w:t>
            </w:r>
          </w:p>
          <w:p w14:paraId="4D6D9E34" w14:textId="77777777" w:rsidR="002C66E5" w:rsidRDefault="002C66E5" w:rsidP="002C66E5">
            <w:pPr>
              <w:pStyle w:val="TableParagraph"/>
              <w:numPr>
                <w:ilvl w:val="0"/>
                <w:numId w:val="32"/>
              </w:numPr>
              <w:spacing w:before="74"/>
              <w:ind w:right="201"/>
              <w:rPr>
                <w:sz w:val="20"/>
              </w:rPr>
            </w:pPr>
            <w:r>
              <w:rPr>
                <w:sz w:val="20"/>
              </w:rPr>
              <w:t>Ahpra and National Boards demonstrate our values and behavioural attributes</w:t>
            </w:r>
          </w:p>
          <w:p w14:paraId="015B051D" w14:textId="77777777" w:rsidR="002C66E5" w:rsidRDefault="002C66E5" w:rsidP="002C66E5">
            <w:pPr>
              <w:pStyle w:val="TableParagraph"/>
              <w:numPr>
                <w:ilvl w:val="0"/>
                <w:numId w:val="32"/>
              </w:numPr>
              <w:spacing w:before="74"/>
              <w:ind w:right="201"/>
              <w:rPr>
                <w:sz w:val="20"/>
              </w:rPr>
            </w:pPr>
            <w:r>
              <w:rPr>
                <w:sz w:val="20"/>
              </w:rPr>
              <w:t>Our systems and processes support Ahpra staff, National Boards and their committees to feel safe and included</w:t>
            </w:r>
          </w:p>
          <w:p w14:paraId="1BDFE34F" w14:textId="77777777" w:rsidR="002C66E5" w:rsidRPr="00795BEF" w:rsidRDefault="002C66E5" w:rsidP="00B500A1">
            <w:pPr>
              <w:pStyle w:val="TableParagraph"/>
              <w:spacing w:before="74"/>
              <w:ind w:left="822" w:right="201"/>
              <w:rPr>
                <w:sz w:val="20"/>
              </w:rPr>
            </w:pPr>
            <w:r>
              <w:rPr>
                <w:sz w:val="20"/>
              </w:rPr>
              <w:t>Ahpra and National Boards have a strong and responsive partnership under the National Law</w:t>
            </w:r>
            <w:r w:rsidRPr="00795BEF">
              <w:rPr>
                <w:sz w:val="20"/>
              </w:rPr>
              <w:t xml:space="preserve"> </w:t>
            </w:r>
          </w:p>
        </w:tc>
        <w:tc>
          <w:tcPr>
            <w:tcW w:w="1175" w:type="dxa"/>
          </w:tcPr>
          <w:p w14:paraId="772002E5" w14:textId="77777777" w:rsidR="002C66E5" w:rsidRDefault="002C66E5" w:rsidP="00B500A1">
            <w:pPr>
              <w:pStyle w:val="TableParagraph"/>
              <w:spacing w:line="230" w:lineRule="exact"/>
              <w:ind w:left="0"/>
              <w:rPr>
                <w:sz w:val="20"/>
              </w:rPr>
            </w:pPr>
            <w:r>
              <w:rPr>
                <w:sz w:val="20"/>
              </w:rPr>
              <w:t>Bi-annual</w:t>
            </w:r>
          </w:p>
        </w:tc>
      </w:tr>
      <w:tr w:rsidR="00197214" w14:paraId="3D171734" w14:textId="77777777" w:rsidTr="00583A5D">
        <w:trPr>
          <w:trHeight w:hRule="exact" w:val="3836"/>
        </w:trPr>
        <w:tc>
          <w:tcPr>
            <w:tcW w:w="2021" w:type="dxa"/>
          </w:tcPr>
          <w:p w14:paraId="2A7371F4" w14:textId="034CC313" w:rsidR="00197214" w:rsidRPr="00920C98" w:rsidRDefault="00197214" w:rsidP="00197214">
            <w:pPr>
              <w:pStyle w:val="TableParagraph"/>
              <w:spacing w:line="230" w:lineRule="exact"/>
              <w:ind w:left="103"/>
              <w:rPr>
                <w:sz w:val="20"/>
              </w:rPr>
            </w:pPr>
            <w:r>
              <w:rPr>
                <w:sz w:val="20"/>
              </w:rPr>
              <w:t>Regulatory Performance</w:t>
            </w:r>
            <w:r w:rsidRPr="00920C98">
              <w:rPr>
                <w:sz w:val="20"/>
              </w:rPr>
              <w:t xml:space="preserve"> Reports</w:t>
            </w:r>
          </w:p>
        </w:tc>
        <w:tc>
          <w:tcPr>
            <w:tcW w:w="1318" w:type="dxa"/>
          </w:tcPr>
          <w:p w14:paraId="29E76C2B" w14:textId="5048116D" w:rsidR="00197214" w:rsidRPr="00920C98" w:rsidRDefault="00197214" w:rsidP="00197214">
            <w:pPr>
              <w:pStyle w:val="TableParagraph"/>
              <w:ind w:left="103" w:right="263"/>
              <w:jc w:val="both"/>
              <w:rPr>
                <w:sz w:val="20"/>
              </w:rPr>
            </w:pPr>
            <w:r w:rsidRPr="00920C98">
              <w:rPr>
                <w:sz w:val="20"/>
              </w:rPr>
              <w:t xml:space="preserve">Q1: Nov Q2: Feb Q3: May Q4: </w:t>
            </w:r>
            <w:r>
              <w:rPr>
                <w:sz w:val="20"/>
              </w:rPr>
              <w:t xml:space="preserve">   </w:t>
            </w:r>
            <w:r w:rsidRPr="00920C98">
              <w:rPr>
                <w:sz w:val="20"/>
              </w:rPr>
              <w:t>Aug</w:t>
            </w:r>
          </w:p>
        </w:tc>
        <w:tc>
          <w:tcPr>
            <w:tcW w:w="4353" w:type="dxa"/>
          </w:tcPr>
          <w:p w14:paraId="355E2BAA" w14:textId="77777777" w:rsidR="00197214" w:rsidRPr="00920C98" w:rsidRDefault="00197214" w:rsidP="00197214">
            <w:pPr>
              <w:pStyle w:val="TableParagraph"/>
              <w:spacing w:before="74"/>
              <w:ind w:left="102" w:right="161"/>
              <w:rPr>
                <w:sz w:val="20"/>
              </w:rPr>
            </w:pPr>
            <w:r w:rsidRPr="00920C98">
              <w:rPr>
                <w:sz w:val="20"/>
              </w:rPr>
              <w:t>Operational reports</w:t>
            </w:r>
            <w:r>
              <w:rPr>
                <w:sz w:val="20"/>
              </w:rPr>
              <w:t xml:space="preserve"> that</w:t>
            </w:r>
            <w:r w:rsidRPr="00920C98">
              <w:rPr>
                <w:sz w:val="20"/>
              </w:rPr>
              <w:t xml:space="preserve"> measure whole of Ahpra performance across the following areas:</w:t>
            </w:r>
          </w:p>
          <w:p w14:paraId="78BDDB5E" w14:textId="77777777" w:rsidR="00197214" w:rsidRPr="00920C98" w:rsidRDefault="00197214" w:rsidP="00197214">
            <w:pPr>
              <w:pStyle w:val="TableParagraph"/>
              <w:numPr>
                <w:ilvl w:val="0"/>
                <w:numId w:val="31"/>
              </w:numPr>
              <w:spacing w:before="74"/>
              <w:ind w:right="161"/>
              <w:rPr>
                <w:sz w:val="20"/>
              </w:rPr>
            </w:pPr>
            <w:r w:rsidRPr="00920C98">
              <w:rPr>
                <w:sz w:val="20"/>
              </w:rPr>
              <w:t>Reduce patient risk</w:t>
            </w:r>
          </w:p>
          <w:p w14:paraId="26959159" w14:textId="77777777" w:rsidR="00197214" w:rsidRPr="00920C98" w:rsidRDefault="00197214" w:rsidP="00197214">
            <w:pPr>
              <w:pStyle w:val="TableParagraph"/>
              <w:numPr>
                <w:ilvl w:val="0"/>
                <w:numId w:val="31"/>
              </w:numPr>
              <w:spacing w:before="74"/>
              <w:ind w:right="161"/>
              <w:rPr>
                <w:sz w:val="20"/>
              </w:rPr>
            </w:pPr>
            <w:r w:rsidRPr="00920C98">
              <w:rPr>
                <w:sz w:val="20"/>
              </w:rPr>
              <w:t>Maximise availability of safe and competent practitioners</w:t>
            </w:r>
          </w:p>
          <w:p w14:paraId="52F5C1E5" w14:textId="77777777" w:rsidR="00197214" w:rsidRPr="00920C98" w:rsidRDefault="00197214" w:rsidP="00197214">
            <w:pPr>
              <w:pStyle w:val="TableParagraph"/>
              <w:numPr>
                <w:ilvl w:val="0"/>
                <w:numId w:val="31"/>
              </w:numPr>
              <w:spacing w:before="74"/>
              <w:ind w:right="161"/>
              <w:rPr>
                <w:sz w:val="20"/>
              </w:rPr>
            </w:pPr>
            <w:r w:rsidRPr="00920C98">
              <w:rPr>
                <w:sz w:val="20"/>
              </w:rPr>
              <w:t>Minimise regulatory burden</w:t>
            </w:r>
          </w:p>
          <w:p w14:paraId="391C61BB" w14:textId="32E45092" w:rsidR="00197214" w:rsidRPr="00920C98" w:rsidRDefault="00197214" w:rsidP="00197214">
            <w:pPr>
              <w:pStyle w:val="TableParagraph"/>
              <w:spacing w:before="74"/>
              <w:ind w:right="161"/>
              <w:rPr>
                <w:sz w:val="20"/>
              </w:rPr>
            </w:pPr>
            <w:r>
              <w:rPr>
                <w:sz w:val="20"/>
              </w:rPr>
              <w:t>These</w:t>
            </w:r>
            <w:r w:rsidRPr="00920C98">
              <w:rPr>
                <w:sz w:val="20"/>
              </w:rPr>
              <w:t xml:space="preserve"> reports are supplemented by on-demand dashboards</w:t>
            </w:r>
            <w:r>
              <w:rPr>
                <w:sz w:val="20"/>
              </w:rPr>
              <w:t xml:space="preserve"> (Power BI)</w:t>
            </w:r>
            <w:r w:rsidRPr="00920C98">
              <w:rPr>
                <w:sz w:val="20"/>
              </w:rPr>
              <w:t xml:space="preserve"> and bi-annual performance seminars.</w:t>
            </w:r>
          </w:p>
          <w:p w14:paraId="522B4BEF" w14:textId="10DE2039" w:rsidR="00197214" w:rsidRPr="00920C98" w:rsidRDefault="00197214" w:rsidP="00197214">
            <w:pPr>
              <w:pStyle w:val="TableParagraph"/>
              <w:ind w:left="102" w:right="213"/>
              <w:rPr>
                <w:sz w:val="20"/>
              </w:rPr>
            </w:pPr>
            <w:r w:rsidRPr="00920C98">
              <w:rPr>
                <w:sz w:val="20"/>
              </w:rPr>
              <w:t xml:space="preserve">Progress reporting against specific action plans and/or targets is provided, as agreed by </w:t>
            </w:r>
            <w:r>
              <w:rPr>
                <w:sz w:val="20"/>
              </w:rPr>
              <w:t>the Regulatory Performance Committee (</w:t>
            </w:r>
            <w:r w:rsidRPr="00920C98">
              <w:rPr>
                <w:sz w:val="20"/>
              </w:rPr>
              <w:t>RPC</w:t>
            </w:r>
            <w:r>
              <w:rPr>
                <w:sz w:val="20"/>
              </w:rPr>
              <w:t>).</w:t>
            </w:r>
          </w:p>
        </w:tc>
        <w:tc>
          <w:tcPr>
            <w:tcW w:w="1175" w:type="dxa"/>
          </w:tcPr>
          <w:p w14:paraId="3486E3A7" w14:textId="77777777" w:rsidR="00197214" w:rsidRPr="00920C98" w:rsidRDefault="00197214" w:rsidP="00197214">
            <w:pPr>
              <w:pStyle w:val="TableParagraph"/>
              <w:spacing w:line="230" w:lineRule="exact"/>
              <w:ind w:left="0"/>
              <w:jc w:val="both"/>
              <w:rPr>
                <w:sz w:val="20"/>
              </w:rPr>
            </w:pPr>
            <w:r w:rsidRPr="00920C98">
              <w:rPr>
                <w:sz w:val="20"/>
              </w:rPr>
              <w:t>Quarterly</w:t>
            </w:r>
          </w:p>
          <w:p w14:paraId="35D8594E" w14:textId="77777777" w:rsidR="00197214" w:rsidRPr="00920C98" w:rsidRDefault="00197214" w:rsidP="00197214">
            <w:pPr>
              <w:pStyle w:val="TableParagraph"/>
              <w:ind w:left="0"/>
              <w:rPr>
                <w:sz w:val="20"/>
              </w:rPr>
            </w:pPr>
          </w:p>
          <w:p w14:paraId="47E6E4CB" w14:textId="77777777" w:rsidR="00197214" w:rsidRPr="00920C98" w:rsidRDefault="00197214" w:rsidP="00197214">
            <w:pPr>
              <w:pStyle w:val="TableParagraph"/>
              <w:spacing w:before="1"/>
              <w:ind w:left="0"/>
              <w:rPr>
                <w:sz w:val="20"/>
              </w:rPr>
            </w:pPr>
          </w:p>
          <w:p w14:paraId="5CDAB62F" w14:textId="77777777" w:rsidR="00197214" w:rsidRPr="00920C98" w:rsidRDefault="00197214" w:rsidP="00197214">
            <w:pPr>
              <w:pStyle w:val="TableParagraph"/>
              <w:spacing w:before="9"/>
              <w:ind w:left="0"/>
              <w:rPr>
                <w:sz w:val="20"/>
              </w:rPr>
            </w:pPr>
          </w:p>
          <w:p w14:paraId="2AD15E30" w14:textId="77777777" w:rsidR="00197214" w:rsidRPr="00920C98" w:rsidRDefault="00197214" w:rsidP="00197214">
            <w:pPr>
              <w:pStyle w:val="TableParagraph"/>
              <w:ind w:left="103" w:right="100"/>
              <w:rPr>
                <w:sz w:val="20"/>
              </w:rPr>
            </w:pPr>
          </w:p>
        </w:tc>
      </w:tr>
    </w:tbl>
    <w:p w14:paraId="39E1EF79" w14:textId="77777777" w:rsidR="002C66E5" w:rsidRDefault="002C66E5" w:rsidP="002C66E5"/>
    <w:p w14:paraId="207AC519" w14:textId="77777777" w:rsidR="003F09EA" w:rsidRDefault="003F09EA"/>
    <w:p w14:paraId="23E41624" w14:textId="77777777" w:rsidR="00AD6A23" w:rsidRDefault="00AD6A23">
      <w:pPr>
        <w:rPr>
          <w:sz w:val="20"/>
        </w:rPr>
        <w:sectPr w:rsidR="00AD6A23">
          <w:footerReference w:type="default" r:id="rId33"/>
          <w:pgSz w:w="11900" w:h="16860"/>
          <w:pgMar w:top="1000" w:right="1360" w:bottom="740" w:left="1220" w:header="0" w:footer="549" w:gutter="0"/>
          <w:pgNumType w:start="27"/>
          <w:cols w:space="720"/>
        </w:sectPr>
      </w:pPr>
    </w:p>
    <w:p w14:paraId="23E41625" w14:textId="5EB725FC" w:rsidR="00AD6A23" w:rsidRDefault="00A6796A" w:rsidP="007E0D37">
      <w:pPr>
        <w:pStyle w:val="AHPRADocumentsubheading"/>
      </w:pPr>
      <w:bookmarkStart w:id="9" w:name="Schedule_7_-_Equity_Framework_FINAL_0209"/>
      <w:bookmarkEnd w:id="9"/>
      <w:r>
        <w:lastRenderedPageBreak/>
        <w:t>Schedule 7</w:t>
      </w:r>
      <w:r w:rsidR="00A53E45">
        <w:t>:</w:t>
      </w:r>
      <w:r>
        <w:t xml:space="preserve"> Equity Framework</w:t>
      </w:r>
    </w:p>
    <w:p w14:paraId="23E41626" w14:textId="77777777" w:rsidR="00AD6A23" w:rsidRDefault="00A6796A">
      <w:pPr>
        <w:pStyle w:val="Heading3"/>
        <w:spacing w:before="320" w:line="480" w:lineRule="auto"/>
        <w:ind w:right="7998"/>
      </w:pPr>
      <w:r>
        <w:rPr>
          <w:color w:val="0067B9"/>
        </w:rPr>
        <w:t xml:space="preserve">Overview </w:t>
      </w:r>
      <w:r>
        <w:t>Principles of</w:t>
      </w:r>
      <w:r>
        <w:rPr>
          <w:spacing w:val="-9"/>
        </w:rPr>
        <w:t xml:space="preserve"> </w:t>
      </w:r>
      <w:r>
        <w:t>equity</w:t>
      </w:r>
    </w:p>
    <w:p w14:paraId="23E41627" w14:textId="77777777" w:rsidR="00AD6A23" w:rsidRDefault="00A6796A">
      <w:pPr>
        <w:pStyle w:val="BodyText"/>
        <w:spacing w:before="7"/>
        <w:ind w:left="120" w:right="368"/>
      </w:pPr>
      <w:r>
        <w:t>Ahpra and the National Boards work in close partnership to improve the management of equity on behalf of the National Registration and Accreditation Scheme (National Scheme) in the interests of greater cost effectiveness and efficiency to ensure the long-term financial sustainability of the Scheme.</w:t>
      </w:r>
    </w:p>
    <w:p w14:paraId="23E41628" w14:textId="77777777" w:rsidR="00AD6A23" w:rsidRDefault="00AD6A23">
      <w:pPr>
        <w:pStyle w:val="BodyText"/>
      </w:pPr>
    </w:p>
    <w:p w14:paraId="23E41629" w14:textId="77777777" w:rsidR="00AD6A23" w:rsidRDefault="00A6796A">
      <w:pPr>
        <w:pStyle w:val="BodyText"/>
        <w:ind w:left="120" w:right="90"/>
      </w:pPr>
      <w:r>
        <w:t>Equity has accumulated both from equity bought into the scheme by National Boards upon the inception of the National Scheme and through subsequent operating surpluses.</w:t>
      </w:r>
    </w:p>
    <w:p w14:paraId="23E4162A" w14:textId="77777777" w:rsidR="00AD6A23" w:rsidRDefault="00A6796A">
      <w:pPr>
        <w:pStyle w:val="BodyText"/>
        <w:ind w:left="120"/>
      </w:pPr>
      <w:r>
        <w:t>Equity serves several important purposes including:</w:t>
      </w:r>
    </w:p>
    <w:p w14:paraId="23E4162B" w14:textId="77777777" w:rsidR="00AD6A23" w:rsidRDefault="00AD6A23">
      <w:pPr>
        <w:pStyle w:val="BodyText"/>
        <w:spacing w:before="11"/>
        <w:rPr>
          <w:sz w:val="19"/>
        </w:rPr>
      </w:pPr>
    </w:p>
    <w:p w14:paraId="23E4162C" w14:textId="77777777" w:rsidR="00AD6A23" w:rsidRDefault="00A6796A">
      <w:pPr>
        <w:pStyle w:val="ListParagraph"/>
        <w:numPr>
          <w:ilvl w:val="0"/>
          <w:numId w:val="2"/>
        </w:numPr>
        <w:tabs>
          <w:tab w:val="left" w:pos="839"/>
          <w:tab w:val="left" w:pos="840"/>
        </w:tabs>
        <w:spacing w:line="245" w:lineRule="exact"/>
        <w:rPr>
          <w:sz w:val="20"/>
        </w:rPr>
      </w:pPr>
      <w:r>
        <w:rPr>
          <w:sz w:val="20"/>
        </w:rPr>
        <w:t>mitigating against unexpected loss not covered by the National Scheme’s comprehensive</w:t>
      </w:r>
      <w:r>
        <w:rPr>
          <w:spacing w:val="-38"/>
          <w:sz w:val="20"/>
        </w:rPr>
        <w:t xml:space="preserve"> </w:t>
      </w:r>
      <w:r>
        <w:rPr>
          <w:sz w:val="20"/>
        </w:rPr>
        <w:t>insurance</w:t>
      </w:r>
    </w:p>
    <w:p w14:paraId="23E4162D" w14:textId="77777777" w:rsidR="00AD6A23" w:rsidRDefault="00A6796A">
      <w:pPr>
        <w:pStyle w:val="ListParagraph"/>
        <w:numPr>
          <w:ilvl w:val="0"/>
          <w:numId w:val="2"/>
        </w:numPr>
        <w:tabs>
          <w:tab w:val="left" w:pos="839"/>
          <w:tab w:val="left" w:pos="840"/>
        </w:tabs>
        <w:spacing w:before="18" w:line="228" w:lineRule="exact"/>
        <w:ind w:right="312"/>
        <w:rPr>
          <w:sz w:val="20"/>
        </w:rPr>
      </w:pPr>
      <w:r>
        <w:rPr>
          <w:sz w:val="20"/>
        </w:rPr>
        <w:t>funding capital and strategic projects that support the effective and efficient operation of Boards and the</w:t>
      </w:r>
      <w:r>
        <w:rPr>
          <w:spacing w:val="-4"/>
          <w:sz w:val="20"/>
        </w:rPr>
        <w:t xml:space="preserve"> </w:t>
      </w:r>
      <w:r>
        <w:rPr>
          <w:sz w:val="20"/>
        </w:rPr>
        <w:t>Scheme</w:t>
      </w:r>
    </w:p>
    <w:p w14:paraId="23E4162E" w14:textId="77777777" w:rsidR="00AD6A23" w:rsidRDefault="00A6796A">
      <w:pPr>
        <w:pStyle w:val="ListParagraph"/>
        <w:numPr>
          <w:ilvl w:val="0"/>
          <w:numId w:val="2"/>
        </w:numPr>
        <w:tabs>
          <w:tab w:val="left" w:pos="839"/>
          <w:tab w:val="left" w:pos="840"/>
        </w:tabs>
        <w:spacing w:line="243" w:lineRule="exact"/>
        <w:rPr>
          <w:sz w:val="20"/>
        </w:rPr>
      </w:pPr>
      <w:r>
        <w:rPr>
          <w:sz w:val="20"/>
        </w:rPr>
        <w:t>offsetting the impact to the financial position due to variance in the operating</w:t>
      </w:r>
      <w:r>
        <w:rPr>
          <w:spacing w:val="-37"/>
          <w:sz w:val="20"/>
        </w:rPr>
        <w:t xml:space="preserve"> </w:t>
      </w:r>
      <w:r>
        <w:rPr>
          <w:sz w:val="20"/>
        </w:rPr>
        <w:t>result.</w:t>
      </w:r>
    </w:p>
    <w:p w14:paraId="23E4162F" w14:textId="77777777" w:rsidR="00AD6A23" w:rsidRDefault="00AD6A23">
      <w:pPr>
        <w:pStyle w:val="BodyText"/>
        <w:spacing w:before="9"/>
        <w:rPr>
          <w:sz w:val="19"/>
        </w:rPr>
      </w:pPr>
    </w:p>
    <w:p w14:paraId="23E41630" w14:textId="77777777" w:rsidR="00AD6A23" w:rsidRDefault="00A6796A">
      <w:pPr>
        <w:pStyle w:val="BodyText"/>
        <w:ind w:left="174"/>
      </w:pPr>
      <w:r>
        <w:t>Guiding principles of equity management include:</w:t>
      </w:r>
    </w:p>
    <w:p w14:paraId="23E41631" w14:textId="77777777" w:rsidR="00AD6A23" w:rsidRDefault="00AD6A23">
      <w:pPr>
        <w:pStyle w:val="BodyText"/>
        <w:spacing w:before="9"/>
        <w:rPr>
          <w:sz w:val="21"/>
        </w:rPr>
      </w:pPr>
    </w:p>
    <w:p w14:paraId="23E41632" w14:textId="77777777" w:rsidR="00AD6A23" w:rsidRDefault="00A6796A">
      <w:pPr>
        <w:pStyle w:val="ListParagraph"/>
        <w:numPr>
          <w:ilvl w:val="0"/>
          <w:numId w:val="2"/>
        </w:numPr>
        <w:tabs>
          <w:tab w:val="left" w:pos="839"/>
          <w:tab w:val="left" w:pos="840"/>
        </w:tabs>
        <w:spacing w:line="228" w:lineRule="exact"/>
        <w:ind w:right="304"/>
        <w:rPr>
          <w:sz w:val="20"/>
        </w:rPr>
      </w:pPr>
      <w:r>
        <w:rPr>
          <w:sz w:val="20"/>
        </w:rPr>
        <w:t>joint</w:t>
      </w:r>
      <w:r>
        <w:rPr>
          <w:spacing w:val="-5"/>
          <w:sz w:val="20"/>
        </w:rPr>
        <w:t xml:space="preserve"> </w:t>
      </w:r>
      <w:r>
        <w:rPr>
          <w:sz w:val="20"/>
        </w:rPr>
        <w:t>accountability</w:t>
      </w:r>
      <w:r>
        <w:rPr>
          <w:spacing w:val="-7"/>
          <w:sz w:val="20"/>
        </w:rPr>
        <w:t xml:space="preserve"> </w:t>
      </w:r>
      <w:r>
        <w:rPr>
          <w:sz w:val="20"/>
        </w:rPr>
        <w:t>for</w:t>
      </w:r>
      <w:r>
        <w:rPr>
          <w:spacing w:val="-4"/>
          <w:sz w:val="20"/>
        </w:rPr>
        <w:t xml:space="preserve"> </w:t>
      </w:r>
      <w:r>
        <w:rPr>
          <w:sz w:val="20"/>
        </w:rPr>
        <w:t>the</w:t>
      </w:r>
      <w:r>
        <w:rPr>
          <w:spacing w:val="-3"/>
          <w:sz w:val="20"/>
        </w:rPr>
        <w:t xml:space="preserve"> </w:t>
      </w:r>
      <w:r>
        <w:rPr>
          <w:sz w:val="20"/>
        </w:rPr>
        <w:t>financial</w:t>
      </w:r>
      <w:r>
        <w:rPr>
          <w:spacing w:val="-6"/>
          <w:sz w:val="20"/>
        </w:rPr>
        <w:t xml:space="preserve"> </w:t>
      </w:r>
      <w:r>
        <w:rPr>
          <w:sz w:val="20"/>
        </w:rPr>
        <w:t>resilience</w:t>
      </w:r>
      <w:r>
        <w:rPr>
          <w:spacing w:val="-3"/>
          <w:sz w:val="20"/>
        </w:rPr>
        <w:t xml:space="preserve"> </w:t>
      </w:r>
      <w:r>
        <w:rPr>
          <w:sz w:val="20"/>
        </w:rPr>
        <w:t>and</w:t>
      </w:r>
      <w:r>
        <w:rPr>
          <w:spacing w:val="-3"/>
          <w:sz w:val="20"/>
        </w:rPr>
        <w:t xml:space="preserve"> </w:t>
      </w:r>
      <w:r>
        <w:rPr>
          <w:sz w:val="20"/>
        </w:rPr>
        <w:t>sustainability</w:t>
      </w:r>
      <w:r>
        <w:rPr>
          <w:spacing w:val="-6"/>
          <w:sz w:val="20"/>
        </w:rPr>
        <w:t xml:space="preserve"> </w:t>
      </w:r>
      <w:r>
        <w:rPr>
          <w:sz w:val="20"/>
        </w:rPr>
        <w:t>of</w:t>
      </w:r>
      <w:r>
        <w:rPr>
          <w:spacing w:val="-3"/>
          <w:sz w:val="20"/>
        </w:rPr>
        <w:t xml:space="preserve"> </w:t>
      </w:r>
      <w:r>
        <w:rPr>
          <w:sz w:val="20"/>
        </w:rPr>
        <w:t>the</w:t>
      </w:r>
      <w:r>
        <w:rPr>
          <w:spacing w:val="-5"/>
          <w:sz w:val="20"/>
        </w:rPr>
        <w:t xml:space="preserve"> </w:t>
      </w:r>
      <w:r>
        <w:rPr>
          <w:sz w:val="20"/>
        </w:rPr>
        <w:t>National</w:t>
      </w:r>
      <w:r>
        <w:rPr>
          <w:spacing w:val="-3"/>
          <w:sz w:val="20"/>
        </w:rPr>
        <w:t xml:space="preserve"> </w:t>
      </w:r>
      <w:r>
        <w:rPr>
          <w:sz w:val="20"/>
        </w:rPr>
        <w:t>Scheme,</w:t>
      </w:r>
      <w:r>
        <w:rPr>
          <w:spacing w:val="-5"/>
          <w:sz w:val="20"/>
        </w:rPr>
        <w:t xml:space="preserve"> </w:t>
      </w:r>
      <w:r>
        <w:rPr>
          <w:sz w:val="20"/>
        </w:rPr>
        <w:t>ensuring</w:t>
      </w:r>
      <w:r>
        <w:rPr>
          <w:spacing w:val="-3"/>
          <w:sz w:val="20"/>
        </w:rPr>
        <w:t xml:space="preserve"> </w:t>
      </w:r>
      <w:r>
        <w:rPr>
          <w:sz w:val="20"/>
        </w:rPr>
        <w:t>no Board is unreasonably disadvantaged under the equity</w:t>
      </w:r>
      <w:r>
        <w:rPr>
          <w:spacing w:val="-28"/>
          <w:sz w:val="20"/>
        </w:rPr>
        <w:t xml:space="preserve"> </w:t>
      </w:r>
      <w:r>
        <w:rPr>
          <w:sz w:val="20"/>
        </w:rPr>
        <w:t>approach</w:t>
      </w:r>
    </w:p>
    <w:p w14:paraId="23E41633" w14:textId="77777777" w:rsidR="00AD6A23" w:rsidRDefault="00A6796A">
      <w:pPr>
        <w:pStyle w:val="ListParagraph"/>
        <w:numPr>
          <w:ilvl w:val="0"/>
          <w:numId w:val="2"/>
        </w:numPr>
        <w:tabs>
          <w:tab w:val="left" w:pos="839"/>
          <w:tab w:val="left" w:pos="840"/>
        </w:tabs>
        <w:spacing w:line="243" w:lineRule="exact"/>
        <w:rPr>
          <w:sz w:val="20"/>
        </w:rPr>
      </w:pPr>
      <w:r>
        <w:rPr>
          <w:sz w:val="20"/>
        </w:rPr>
        <w:t>appropriate and efficient use of</w:t>
      </w:r>
      <w:r>
        <w:rPr>
          <w:spacing w:val="-21"/>
          <w:sz w:val="20"/>
        </w:rPr>
        <w:t xml:space="preserve"> </w:t>
      </w:r>
      <w:r>
        <w:rPr>
          <w:sz w:val="20"/>
        </w:rPr>
        <w:t>resources</w:t>
      </w:r>
    </w:p>
    <w:p w14:paraId="23E41634" w14:textId="77777777" w:rsidR="00AD6A23" w:rsidRDefault="00A6796A">
      <w:pPr>
        <w:pStyle w:val="ListParagraph"/>
        <w:numPr>
          <w:ilvl w:val="0"/>
          <w:numId w:val="2"/>
        </w:numPr>
        <w:tabs>
          <w:tab w:val="left" w:pos="839"/>
          <w:tab w:val="left" w:pos="840"/>
        </w:tabs>
        <w:rPr>
          <w:sz w:val="20"/>
        </w:rPr>
      </w:pPr>
      <w:r>
        <w:rPr>
          <w:sz w:val="20"/>
        </w:rPr>
        <w:t>use</w:t>
      </w:r>
      <w:r>
        <w:rPr>
          <w:spacing w:val="-4"/>
          <w:sz w:val="20"/>
        </w:rPr>
        <w:t xml:space="preserve"> </w:t>
      </w:r>
      <w:r>
        <w:rPr>
          <w:sz w:val="20"/>
        </w:rPr>
        <w:t>of</w:t>
      </w:r>
      <w:r>
        <w:rPr>
          <w:spacing w:val="-3"/>
          <w:sz w:val="20"/>
        </w:rPr>
        <w:t xml:space="preserve"> </w:t>
      </w:r>
      <w:r>
        <w:rPr>
          <w:sz w:val="20"/>
        </w:rPr>
        <w:t>National</w:t>
      </w:r>
      <w:r>
        <w:rPr>
          <w:spacing w:val="-3"/>
          <w:sz w:val="20"/>
        </w:rPr>
        <w:t xml:space="preserve"> </w:t>
      </w:r>
      <w:r>
        <w:rPr>
          <w:sz w:val="20"/>
        </w:rPr>
        <w:t>Board</w:t>
      </w:r>
      <w:r>
        <w:rPr>
          <w:spacing w:val="-3"/>
          <w:sz w:val="20"/>
        </w:rPr>
        <w:t xml:space="preserve"> </w:t>
      </w:r>
      <w:r>
        <w:rPr>
          <w:sz w:val="20"/>
        </w:rPr>
        <w:t>risk</w:t>
      </w:r>
      <w:r>
        <w:rPr>
          <w:spacing w:val="-3"/>
          <w:sz w:val="20"/>
        </w:rPr>
        <w:t xml:space="preserve"> </w:t>
      </w:r>
      <w:r>
        <w:rPr>
          <w:sz w:val="20"/>
        </w:rPr>
        <w:t>assessments</w:t>
      </w:r>
      <w:r>
        <w:rPr>
          <w:spacing w:val="-3"/>
          <w:sz w:val="20"/>
        </w:rPr>
        <w:t xml:space="preserve"> </w:t>
      </w:r>
      <w:r>
        <w:rPr>
          <w:sz w:val="20"/>
        </w:rPr>
        <w:t>to</w:t>
      </w:r>
      <w:r>
        <w:rPr>
          <w:spacing w:val="-4"/>
          <w:sz w:val="20"/>
        </w:rPr>
        <w:t xml:space="preserve"> </w:t>
      </w:r>
      <w:r>
        <w:rPr>
          <w:sz w:val="20"/>
        </w:rPr>
        <w:t>inform the</w:t>
      </w:r>
      <w:r>
        <w:rPr>
          <w:spacing w:val="-4"/>
          <w:sz w:val="20"/>
        </w:rPr>
        <w:t xml:space="preserve"> </w:t>
      </w:r>
      <w:r>
        <w:rPr>
          <w:sz w:val="20"/>
        </w:rPr>
        <w:t>National</w:t>
      </w:r>
      <w:r>
        <w:rPr>
          <w:spacing w:val="-3"/>
          <w:sz w:val="20"/>
        </w:rPr>
        <w:t xml:space="preserve"> </w:t>
      </w:r>
      <w:r>
        <w:rPr>
          <w:sz w:val="20"/>
        </w:rPr>
        <w:t>Boards’</w:t>
      </w:r>
      <w:r>
        <w:rPr>
          <w:spacing w:val="-3"/>
          <w:sz w:val="20"/>
        </w:rPr>
        <w:t xml:space="preserve"> </w:t>
      </w:r>
      <w:r>
        <w:rPr>
          <w:sz w:val="20"/>
        </w:rPr>
        <w:t>primary</w:t>
      </w:r>
      <w:r>
        <w:rPr>
          <w:spacing w:val="-7"/>
          <w:sz w:val="20"/>
        </w:rPr>
        <w:t xml:space="preserve"> </w:t>
      </w:r>
      <w:r>
        <w:rPr>
          <w:sz w:val="20"/>
        </w:rPr>
        <w:t>risk</w:t>
      </w:r>
      <w:r>
        <w:rPr>
          <w:spacing w:val="-1"/>
          <w:sz w:val="20"/>
        </w:rPr>
        <w:t xml:space="preserve"> </w:t>
      </w:r>
      <w:r>
        <w:rPr>
          <w:sz w:val="20"/>
        </w:rPr>
        <w:t>pool</w:t>
      </w:r>
      <w:r>
        <w:rPr>
          <w:spacing w:val="-3"/>
          <w:sz w:val="20"/>
        </w:rPr>
        <w:t xml:space="preserve"> </w:t>
      </w:r>
      <w:r>
        <w:rPr>
          <w:sz w:val="20"/>
        </w:rPr>
        <w:t>equity</w:t>
      </w:r>
      <w:r>
        <w:rPr>
          <w:spacing w:val="-7"/>
          <w:sz w:val="20"/>
        </w:rPr>
        <w:t xml:space="preserve"> </w:t>
      </w:r>
      <w:r>
        <w:rPr>
          <w:sz w:val="20"/>
        </w:rPr>
        <w:t>target</w:t>
      </w:r>
    </w:p>
    <w:p w14:paraId="23E41635" w14:textId="77777777" w:rsidR="00AD6A23" w:rsidRDefault="00A6796A">
      <w:pPr>
        <w:pStyle w:val="ListParagraph"/>
        <w:numPr>
          <w:ilvl w:val="0"/>
          <w:numId w:val="2"/>
        </w:numPr>
        <w:tabs>
          <w:tab w:val="left" w:pos="839"/>
          <w:tab w:val="left" w:pos="840"/>
        </w:tabs>
        <w:rPr>
          <w:sz w:val="20"/>
        </w:rPr>
      </w:pPr>
      <w:r>
        <w:rPr>
          <w:sz w:val="20"/>
        </w:rPr>
        <w:t>appreciation of the different profession profiles and equity</w:t>
      </w:r>
      <w:r>
        <w:rPr>
          <w:spacing w:val="-32"/>
          <w:sz w:val="20"/>
        </w:rPr>
        <w:t xml:space="preserve"> </w:t>
      </w:r>
      <w:r>
        <w:rPr>
          <w:sz w:val="20"/>
        </w:rPr>
        <w:t>positions</w:t>
      </w:r>
    </w:p>
    <w:p w14:paraId="23E41636" w14:textId="77777777" w:rsidR="00AD6A23" w:rsidRDefault="00A6796A">
      <w:pPr>
        <w:pStyle w:val="ListParagraph"/>
        <w:numPr>
          <w:ilvl w:val="0"/>
          <w:numId w:val="2"/>
        </w:numPr>
        <w:tabs>
          <w:tab w:val="left" w:pos="839"/>
          <w:tab w:val="left" w:pos="840"/>
        </w:tabs>
        <w:spacing w:before="18" w:line="228" w:lineRule="exact"/>
        <w:ind w:right="668"/>
        <w:rPr>
          <w:sz w:val="20"/>
        </w:rPr>
      </w:pPr>
      <w:r>
        <w:rPr>
          <w:sz w:val="20"/>
        </w:rPr>
        <w:t>recognition that the fee strategies for each Board are integral to meeting each board’s individual financial</w:t>
      </w:r>
      <w:r>
        <w:rPr>
          <w:spacing w:val="-11"/>
          <w:sz w:val="20"/>
        </w:rPr>
        <w:t xml:space="preserve"> </w:t>
      </w:r>
      <w:r>
        <w:rPr>
          <w:sz w:val="20"/>
        </w:rPr>
        <w:t>needs</w:t>
      </w:r>
    </w:p>
    <w:p w14:paraId="23E41637" w14:textId="77777777" w:rsidR="00AD6A23" w:rsidRDefault="00A6796A">
      <w:pPr>
        <w:pStyle w:val="ListParagraph"/>
        <w:numPr>
          <w:ilvl w:val="0"/>
          <w:numId w:val="2"/>
        </w:numPr>
        <w:tabs>
          <w:tab w:val="left" w:pos="839"/>
          <w:tab w:val="left" w:pos="840"/>
        </w:tabs>
        <w:spacing w:line="243" w:lineRule="exact"/>
        <w:rPr>
          <w:sz w:val="20"/>
        </w:rPr>
      </w:pPr>
      <w:r>
        <w:rPr>
          <w:sz w:val="20"/>
        </w:rPr>
        <w:t>transparency of</w:t>
      </w:r>
      <w:r>
        <w:rPr>
          <w:spacing w:val="-13"/>
          <w:sz w:val="20"/>
        </w:rPr>
        <w:t xml:space="preserve"> </w:t>
      </w:r>
      <w:r>
        <w:rPr>
          <w:sz w:val="20"/>
        </w:rPr>
        <w:t>process.</w:t>
      </w:r>
    </w:p>
    <w:p w14:paraId="23E41638" w14:textId="77777777" w:rsidR="00AD6A23" w:rsidRDefault="00AD6A23">
      <w:pPr>
        <w:pStyle w:val="BodyText"/>
        <w:spacing w:before="9"/>
        <w:rPr>
          <w:sz w:val="19"/>
        </w:rPr>
      </w:pPr>
    </w:p>
    <w:p w14:paraId="23E41639" w14:textId="77777777" w:rsidR="00AD6A23" w:rsidRDefault="00A6796A">
      <w:pPr>
        <w:pStyle w:val="BodyText"/>
        <w:ind w:left="119"/>
      </w:pPr>
      <w:r>
        <w:t>Key elements of the Equity Framework include:</w:t>
      </w:r>
    </w:p>
    <w:p w14:paraId="23E4163A" w14:textId="77777777" w:rsidR="00AD6A23" w:rsidRDefault="00AD6A23">
      <w:pPr>
        <w:pStyle w:val="BodyText"/>
        <w:spacing w:before="1"/>
      </w:pPr>
    </w:p>
    <w:p w14:paraId="23E4163B" w14:textId="77777777" w:rsidR="00AD6A23" w:rsidRDefault="00A6796A">
      <w:pPr>
        <w:pStyle w:val="ListParagraph"/>
        <w:numPr>
          <w:ilvl w:val="0"/>
          <w:numId w:val="2"/>
        </w:numPr>
        <w:tabs>
          <w:tab w:val="left" w:pos="839"/>
          <w:tab w:val="left" w:pos="840"/>
        </w:tabs>
        <w:rPr>
          <w:sz w:val="20"/>
        </w:rPr>
      </w:pPr>
      <w:r>
        <w:rPr>
          <w:sz w:val="20"/>
        </w:rPr>
        <w:t>a focus on ensuring sustainable levels of equity across the National</w:t>
      </w:r>
      <w:r>
        <w:rPr>
          <w:spacing w:val="-27"/>
          <w:sz w:val="20"/>
        </w:rPr>
        <w:t xml:space="preserve"> </w:t>
      </w:r>
      <w:r>
        <w:rPr>
          <w:sz w:val="20"/>
        </w:rPr>
        <w:t>Scheme</w:t>
      </w:r>
    </w:p>
    <w:p w14:paraId="23E4163C" w14:textId="77777777" w:rsidR="00AD6A23" w:rsidRDefault="00A6796A">
      <w:pPr>
        <w:pStyle w:val="ListParagraph"/>
        <w:numPr>
          <w:ilvl w:val="0"/>
          <w:numId w:val="2"/>
        </w:numPr>
        <w:tabs>
          <w:tab w:val="left" w:pos="839"/>
          <w:tab w:val="left" w:pos="840"/>
        </w:tabs>
        <w:spacing w:line="242" w:lineRule="exact"/>
        <w:rPr>
          <w:sz w:val="20"/>
        </w:rPr>
      </w:pPr>
      <w:r>
        <w:rPr>
          <w:sz w:val="20"/>
        </w:rPr>
        <w:t>two discrete equity</w:t>
      </w:r>
      <w:r>
        <w:rPr>
          <w:spacing w:val="-11"/>
          <w:sz w:val="20"/>
        </w:rPr>
        <w:t xml:space="preserve"> </w:t>
      </w:r>
      <w:r>
        <w:rPr>
          <w:sz w:val="20"/>
        </w:rPr>
        <w:t>pools:</w:t>
      </w:r>
    </w:p>
    <w:p w14:paraId="23E4163D" w14:textId="77777777" w:rsidR="00AD6A23" w:rsidRDefault="00A6796A">
      <w:pPr>
        <w:pStyle w:val="ListParagraph"/>
        <w:numPr>
          <w:ilvl w:val="1"/>
          <w:numId w:val="2"/>
        </w:numPr>
        <w:tabs>
          <w:tab w:val="left" w:pos="1558"/>
          <w:tab w:val="left" w:pos="1560"/>
        </w:tabs>
        <w:spacing w:line="237" w:lineRule="exact"/>
        <w:rPr>
          <w:sz w:val="20"/>
        </w:rPr>
      </w:pPr>
      <w:r>
        <w:rPr>
          <w:sz w:val="20"/>
        </w:rPr>
        <w:t>Pool one is the National Scheme equity</w:t>
      </w:r>
      <w:r>
        <w:rPr>
          <w:spacing w:val="-16"/>
          <w:sz w:val="20"/>
        </w:rPr>
        <w:t xml:space="preserve"> </w:t>
      </w:r>
      <w:r>
        <w:rPr>
          <w:sz w:val="20"/>
        </w:rPr>
        <w:t>pool</w:t>
      </w:r>
    </w:p>
    <w:p w14:paraId="23E4163E" w14:textId="77777777" w:rsidR="00AD6A23" w:rsidRDefault="00A6796A">
      <w:pPr>
        <w:pStyle w:val="ListParagraph"/>
        <w:numPr>
          <w:ilvl w:val="1"/>
          <w:numId w:val="2"/>
        </w:numPr>
        <w:tabs>
          <w:tab w:val="left" w:pos="1558"/>
          <w:tab w:val="left" w:pos="1560"/>
        </w:tabs>
        <w:spacing w:line="231" w:lineRule="exact"/>
        <w:rPr>
          <w:sz w:val="20"/>
        </w:rPr>
      </w:pPr>
      <w:r>
        <w:rPr>
          <w:sz w:val="20"/>
        </w:rPr>
        <w:t>Pool two is each National Board’s equity</w:t>
      </w:r>
      <w:r>
        <w:rPr>
          <w:spacing w:val="-20"/>
          <w:sz w:val="20"/>
        </w:rPr>
        <w:t xml:space="preserve"> </w:t>
      </w:r>
      <w:r>
        <w:rPr>
          <w:sz w:val="20"/>
        </w:rPr>
        <w:t>pool</w:t>
      </w:r>
    </w:p>
    <w:p w14:paraId="23E4163F" w14:textId="77777777" w:rsidR="00AD6A23" w:rsidRDefault="00A6796A">
      <w:pPr>
        <w:pStyle w:val="ListParagraph"/>
        <w:numPr>
          <w:ilvl w:val="0"/>
          <w:numId w:val="2"/>
        </w:numPr>
        <w:tabs>
          <w:tab w:val="left" w:pos="838"/>
          <w:tab w:val="left" w:pos="839"/>
        </w:tabs>
        <w:spacing w:before="9" w:line="230" w:lineRule="exact"/>
        <w:ind w:left="838" w:right="647"/>
        <w:rPr>
          <w:sz w:val="20"/>
        </w:rPr>
      </w:pPr>
      <w:r>
        <w:rPr>
          <w:sz w:val="20"/>
        </w:rPr>
        <w:t>indicative target equity levels for each National Board, with the Board primary risk pool provision based on the National Board profession risk</w:t>
      </w:r>
      <w:r>
        <w:rPr>
          <w:spacing w:val="-24"/>
          <w:sz w:val="20"/>
        </w:rPr>
        <w:t xml:space="preserve"> </w:t>
      </w:r>
      <w:r>
        <w:rPr>
          <w:sz w:val="20"/>
        </w:rPr>
        <w:t>assessment</w:t>
      </w:r>
    </w:p>
    <w:p w14:paraId="23E41640" w14:textId="77777777" w:rsidR="00AD6A23" w:rsidRDefault="00A6796A">
      <w:pPr>
        <w:pStyle w:val="ListParagraph"/>
        <w:numPr>
          <w:ilvl w:val="0"/>
          <w:numId w:val="2"/>
        </w:numPr>
        <w:tabs>
          <w:tab w:val="left" w:pos="838"/>
          <w:tab w:val="left" w:pos="839"/>
        </w:tabs>
        <w:spacing w:line="243" w:lineRule="exact"/>
        <w:ind w:left="838"/>
        <w:rPr>
          <w:sz w:val="20"/>
        </w:rPr>
      </w:pPr>
      <w:r>
        <w:rPr>
          <w:sz w:val="20"/>
        </w:rPr>
        <w:t>a governance framework and business rules for decision making in relation to</w:t>
      </w:r>
      <w:r>
        <w:rPr>
          <w:spacing w:val="-34"/>
          <w:sz w:val="20"/>
        </w:rPr>
        <w:t xml:space="preserve"> </w:t>
      </w:r>
      <w:r>
        <w:rPr>
          <w:sz w:val="20"/>
        </w:rPr>
        <w:t>equity.</w:t>
      </w:r>
    </w:p>
    <w:p w14:paraId="23E41641" w14:textId="77777777" w:rsidR="00AD6A23" w:rsidRDefault="00AD6A23">
      <w:pPr>
        <w:pStyle w:val="BodyText"/>
        <w:spacing w:before="9"/>
        <w:rPr>
          <w:sz w:val="19"/>
        </w:rPr>
      </w:pPr>
    </w:p>
    <w:p w14:paraId="23E41642" w14:textId="77777777" w:rsidR="00AD6A23" w:rsidRDefault="00A6796A">
      <w:pPr>
        <w:pStyle w:val="BodyText"/>
        <w:ind w:left="118"/>
      </w:pPr>
      <w:r>
        <w:t>By improving the management of equity, it is anticipated that the following outcomes will be achieved:</w:t>
      </w:r>
    </w:p>
    <w:p w14:paraId="23E41643" w14:textId="77777777" w:rsidR="00AD6A23" w:rsidRDefault="00AD6A23">
      <w:pPr>
        <w:pStyle w:val="BodyText"/>
        <w:spacing w:before="10"/>
        <w:rPr>
          <w:sz w:val="19"/>
        </w:rPr>
      </w:pPr>
    </w:p>
    <w:p w14:paraId="23E41644" w14:textId="02C1FF07" w:rsidR="00AD6A23" w:rsidRDefault="00A6796A">
      <w:pPr>
        <w:pStyle w:val="ListParagraph"/>
        <w:numPr>
          <w:ilvl w:val="0"/>
          <w:numId w:val="2"/>
        </w:numPr>
        <w:tabs>
          <w:tab w:val="left" w:pos="838"/>
          <w:tab w:val="left" w:pos="839"/>
        </w:tabs>
        <w:spacing w:line="245" w:lineRule="exact"/>
        <w:ind w:left="838"/>
        <w:rPr>
          <w:sz w:val="20"/>
        </w:rPr>
      </w:pPr>
      <w:r>
        <w:rPr>
          <w:sz w:val="20"/>
        </w:rPr>
        <w:t>clear</w:t>
      </w:r>
      <w:r>
        <w:rPr>
          <w:spacing w:val="-5"/>
          <w:sz w:val="20"/>
        </w:rPr>
        <w:t xml:space="preserve"> </w:t>
      </w:r>
      <w:r>
        <w:rPr>
          <w:sz w:val="20"/>
        </w:rPr>
        <w:t>accountability</w:t>
      </w:r>
      <w:r>
        <w:rPr>
          <w:spacing w:val="-9"/>
          <w:sz w:val="20"/>
        </w:rPr>
        <w:t xml:space="preserve"> </w:t>
      </w:r>
      <w:r>
        <w:rPr>
          <w:sz w:val="20"/>
        </w:rPr>
        <w:t>and</w:t>
      </w:r>
      <w:r>
        <w:rPr>
          <w:spacing w:val="-6"/>
          <w:sz w:val="20"/>
        </w:rPr>
        <w:t xml:space="preserve"> </w:t>
      </w:r>
      <w:r>
        <w:rPr>
          <w:sz w:val="20"/>
        </w:rPr>
        <w:t>responsibility</w:t>
      </w:r>
      <w:r w:rsidR="009E28D7">
        <w:rPr>
          <w:sz w:val="20"/>
        </w:rPr>
        <w:t>,</w:t>
      </w:r>
      <w:r>
        <w:rPr>
          <w:spacing w:val="-7"/>
          <w:sz w:val="20"/>
        </w:rPr>
        <w:t xml:space="preserve"> </w:t>
      </w:r>
      <w:r>
        <w:rPr>
          <w:sz w:val="20"/>
        </w:rPr>
        <w:t>improved</w:t>
      </w:r>
      <w:r>
        <w:rPr>
          <w:spacing w:val="-6"/>
          <w:sz w:val="20"/>
        </w:rPr>
        <w:t xml:space="preserve"> </w:t>
      </w:r>
      <w:r>
        <w:rPr>
          <w:sz w:val="20"/>
        </w:rPr>
        <w:t>collaboration,</w:t>
      </w:r>
      <w:r>
        <w:rPr>
          <w:spacing w:val="-6"/>
          <w:sz w:val="20"/>
        </w:rPr>
        <w:t xml:space="preserve"> </w:t>
      </w:r>
      <w:r>
        <w:rPr>
          <w:sz w:val="20"/>
        </w:rPr>
        <w:t>communication</w:t>
      </w:r>
      <w:r>
        <w:rPr>
          <w:spacing w:val="-4"/>
          <w:sz w:val="20"/>
        </w:rPr>
        <w:t xml:space="preserve"> </w:t>
      </w:r>
      <w:r>
        <w:rPr>
          <w:sz w:val="20"/>
        </w:rPr>
        <w:t>and</w:t>
      </w:r>
      <w:r>
        <w:rPr>
          <w:spacing w:val="-2"/>
          <w:sz w:val="20"/>
        </w:rPr>
        <w:t xml:space="preserve"> </w:t>
      </w:r>
      <w:r>
        <w:rPr>
          <w:sz w:val="20"/>
        </w:rPr>
        <w:t>coordination</w:t>
      </w:r>
    </w:p>
    <w:p w14:paraId="23E41645" w14:textId="77777777" w:rsidR="00AD6A23" w:rsidRDefault="00A6796A">
      <w:pPr>
        <w:pStyle w:val="ListParagraph"/>
        <w:numPr>
          <w:ilvl w:val="0"/>
          <w:numId w:val="2"/>
        </w:numPr>
        <w:tabs>
          <w:tab w:val="left" w:pos="838"/>
          <w:tab w:val="left" w:pos="839"/>
        </w:tabs>
        <w:ind w:left="838"/>
        <w:rPr>
          <w:sz w:val="20"/>
        </w:rPr>
      </w:pPr>
      <w:r>
        <w:rPr>
          <w:sz w:val="20"/>
        </w:rPr>
        <w:t>increased effectiveness and</w:t>
      </w:r>
      <w:r>
        <w:rPr>
          <w:spacing w:val="-16"/>
          <w:sz w:val="20"/>
        </w:rPr>
        <w:t xml:space="preserve"> </w:t>
      </w:r>
      <w:r>
        <w:rPr>
          <w:sz w:val="20"/>
        </w:rPr>
        <w:t>efficiency</w:t>
      </w:r>
    </w:p>
    <w:p w14:paraId="23E41646" w14:textId="77777777" w:rsidR="00AD6A23" w:rsidRDefault="00A6796A">
      <w:pPr>
        <w:pStyle w:val="ListParagraph"/>
        <w:numPr>
          <w:ilvl w:val="0"/>
          <w:numId w:val="2"/>
        </w:numPr>
        <w:tabs>
          <w:tab w:val="left" w:pos="838"/>
          <w:tab w:val="left" w:pos="839"/>
        </w:tabs>
        <w:ind w:left="838"/>
        <w:rPr>
          <w:sz w:val="20"/>
        </w:rPr>
      </w:pPr>
      <w:r>
        <w:rPr>
          <w:sz w:val="20"/>
        </w:rPr>
        <w:t>enhanced trust and confidence in process, oversight and</w:t>
      </w:r>
      <w:r>
        <w:rPr>
          <w:spacing w:val="-30"/>
          <w:sz w:val="20"/>
        </w:rPr>
        <w:t xml:space="preserve"> </w:t>
      </w:r>
      <w:r>
        <w:rPr>
          <w:sz w:val="20"/>
        </w:rPr>
        <w:t>sustainability.</w:t>
      </w:r>
    </w:p>
    <w:p w14:paraId="23E41647" w14:textId="77777777" w:rsidR="00AD6A23" w:rsidRDefault="00AD6A23">
      <w:pPr>
        <w:pStyle w:val="BodyText"/>
        <w:spacing w:before="7"/>
        <w:rPr>
          <w:sz w:val="19"/>
        </w:rPr>
      </w:pPr>
    </w:p>
    <w:p w14:paraId="23E41648" w14:textId="77777777" w:rsidR="00AD6A23" w:rsidRDefault="00A6796A">
      <w:pPr>
        <w:pStyle w:val="Heading3"/>
        <w:ind w:left="118"/>
      </w:pPr>
      <w:r>
        <w:t>Equity Pools</w:t>
      </w:r>
    </w:p>
    <w:p w14:paraId="23E41649" w14:textId="77777777" w:rsidR="00AD6A23" w:rsidRDefault="00AD6A23">
      <w:pPr>
        <w:pStyle w:val="BodyText"/>
        <w:rPr>
          <w:b/>
        </w:rPr>
      </w:pPr>
    </w:p>
    <w:p w14:paraId="23E4164A" w14:textId="77777777" w:rsidR="00AD6A23" w:rsidRDefault="00A6796A">
      <w:pPr>
        <w:pStyle w:val="BodyText"/>
        <w:ind w:left="118"/>
      </w:pPr>
      <w:r>
        <w:t>The National Scheme equity pool serves three purposes:</w:t>
      </w:r>
    </w:p>
    <w:p w14:paraId="23E4164B" w14:textId="77777777" w:rsidR="00AD6A23" w:rsidRDefault="00A6796A">
      <w:pPr>
        <w:pStyle w:val="ListParagraph"/>
        <w:numPr>
          <w:ilvl w:val="0"/>
          <w:numId w:val="2"/>
        </w:numPr>
        <w:tabs>
          <w:tab w:val="left" w:pos="838"/>
          <w:tab w:val="left" w:pos="839"/>
        </w:tabs>
        <w:spacing w:before="1" w:line="245" w:lineRule="exact"/>
        <w:ind w:left="838"/>
        <w:rPr>
          <w:sz w:val="20"/>
        </w:rPr>
      </w:pPr>
      <w:r>
        <w:rPr>
          <w:sz w:val="20"/>
        </w:rPr>
        <w:t>funding</w:t>
      </w:r>
      <w:r>
        <w:rPr>
          <w:spacing w:val="-3"/>
          <w:sz w:val="20"/>
        </w:rPr>
        <w:t xml:space="preserve"> </w:t>
      </w:r>
      <w:r>
        <w:rPr>
          <w:sz w:val="20"/>
        </w:rPr>
        <w:t>strategic</w:t>
      </w:r>
      <w:r>
        <w:rPr>
          <w:spacing w:val="-4"/>
          <w:sz w:val="20"/>
        </w:rPr>
        <w:t xml:space="preserve"> </w:t>
      </w:r>
      <w:r>
        <w:rPr>
          <w:sz w:val="20"/>
        </w:rPr>
        <w:t>initiatives</w:t>
      </w:r>
      <w:r>
        <w:rPr>
          <w:spacing w:val="-1"/>
          <w:sz w:val="20"/>
        </w:rPr>
        <w:t xml:space="preserve"> </w:t>
      </w:r>
      <w:r>
        <w:rPr>
          <w:sz w:val="20"/>
        </w:rPr>
        <w:t>with</w:t>
      </w:r>
      <w:r>
        <w:rPr>
          <w:spacing w:val="-3"/>
          <w:sz w:val="20"/>
        </w:rPr>
        <w:t xml:space="preserve"> </w:t>
      </w:r>
      <w:r>
        <w:rPr>
          <w:sz w:val="20"/>
        </w:rPr>
        <w:t>wider</w:t>
      </w:r>
      <w:r>
        <w:rPr>
          <w:spacing w:val="-4"/>
          <w:sz w:val="20"/>
        </w:rPr>
        <w:t xml:space="preserve"> </w:t>
      </w:r>
      <w:r>
        <w:rPr>
          <w:sz w:val="20"/>
        </w:rPr>
        <w:t>benefit</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scheme</w:t>
      </w:r>
      <w:r>
        <w:rPr>
          <w:spacing w:val="-5"/>
          <w:sz w:val="20"/>
        </w:rPr>
        <w:t xml:space="preserve"> </w:t>
      </w:r>
      <w:r>
        <w:rPr>
          <w:sz w:val="20"/>
        </w:rPr>
        <w:t>that</w:t>
      </w:r>
      <w:r>
        <w:rPr>
          <w:spacing w:val="-5"/>
          <w:sz w:val="20"/>
        </w:rPr>
        <w:t xml:space="preserve"> </w:t>
      </w:r>
      <w:r>
        <w:rPr>
          <w:sz w:val="20"/>
        </w:rPr>
        <w:t>are</w:t>
      </w:r>
      <w:r>
        <w:rPr>
          <w:spacing w:val="-3"/>
          <w:sz w:val="20"/>
        </w:rPr>
        <w:t xml:space="preserve"> </w:t>
      </w:r>
      <w:r>
        <w:rPr>
          <w:sz w:val="20"/>
        </w:rPr>
        <w:t>above</w:t>
      </w:r>
      <w:r>
        <w:rPr>
          <w:spacing w:val="-3"/>
          <w:sz w:val="20"/>
        </w:rPr>
        <w:t xml:space="preserve"> </w:t>
      </w:r>
      <w:r>
        <w:rPr>
          <w:sz w:val="20"/>
        </w:rPr>
        <w:t>the</w:t>
      </w:r>
      <w:r>
        <w:rPr>
          <w:spacing w:val="-3"/>
          <w:sz w:val="20"/>
        </w:rPr>
        <w:t xml:space="preserve"> </w:t>
      </w:r>
      <w:r>
        <w:rPr>
          <w:sz w:val="20"/>
        </w:rPr>
        <w:t>budgeted</w:t>
      </w:r>
      <w:r>
        <w:rPr>
          <w:spacing w:val="-5"/>
          <w:sz w:val="20"/>
        </w:rPr>
        <w:t xml:space="preserve"> </w:t>
      </w:r>
      <w:r>
        <w:rPr>
          <w:sz w:val="20"/>
        </w:rPr>
        <w:t>amount</w:t>
      </w:r>
    </w:p>
    <w:p w14:paraId="23E4164C" w14:textId="6F8C7410" w:rsidR="00AD6A23" w:rsidRDefault="00A6796A">
      <w:pPr>
        <w:pStyle w:val="ListParagraph"/>
        <w:numPr>
          <w:ilvl w:val="0"/>
          <w:numId w:val="2"/>
        </w:numPr>
        <w:tabs>
          <w:tab w:val="left" w:pos="838"/>
          <w:tab w:val="left" w:pos="839"/>
        </w:tabs>
        <w:ind w:left="838"/>
        <w:rPr>
          <w:sz w:val="20"/>
        </w:rPr>
      </w:pPr>
      <w:r>
        <w:rPr>
          <w:sz w:val="20"/>
        </w:rPr>
        <w:t>secondar</w:t>
      </w:r>
      <w:r w:rsidR="00CE464B">
        <w:rPr>
          <w:sz w:val="20"/>
        </w:rPr>
        <w:t xml:space="preserve">y </w:t>
      </w:r>
      <w:r>
        <w:rPr>
          <w:sz w:val="20"/>
        </w:rPr>
        <w:t>risk provisioning to mitigate against uninsured loss to Ahpra and the scheme as a whole</w:t>
      </w:r>
    </w:p>
    <w:p w14:paraId="23E4164D" w14:textId="77777777" w:rsidR="00AD6A23" w:rsidRDefault="00A6796A">
      <w:pPr>
        <w:pStyle w:val="ListParagraph"/>
        <w:numPr>
          <w:ilvl w:val="0"/>
          <w:numId w:val="2"/>
        </w:numPr>
        <w:tabs>
          <w:tab w:val="left" w:pos="838"/>
          <w:tab w:val="left" w:pos="839"/>
        </w:tabs>
        <w:ind w:left="838"/>
        <w:rPr>
          <w:sz w:val="20"/>
        </w:rPr>
      </w:pPr>
      <w:r>
        <w:rPr>
          <w:sz w:val="20"/>
        </w:rPr>
        <w:t>offsetting</w:t>
      </w:r>
      <w:r>
        <w:rPr>
          <w:spacing w:val="-3"/>
          <w:sz w:val="20"/>
        </w:rPr>
        <w:t xml:space="preserve"> </w:t>
      </w:r>
      <w:r>
        <w:rPr>
          <w:sz w:val="20"/>
        </w:rPr>
        <w:t>the</w:t>
      </w:r>
      <w:r>
        <w:rPr>
          <w:spacing w:val="-3"/>
          <w:sz w:val="20"/>
        </w:rPr>
        <w:t xml:space="preserve"> </w:t>
      </w:r>
      <w:r>
        <w:rPr>
          <w:sz w:val="20"/>
        </w:rPr>
        <w:t>impact</w:t>
      </w:r>
      <w:r>
        <w:rPr>
          <w:spacing w:val="-4"/>
          <w:sz w:val="20"/>
        </w:rPr>
        <w:t xml:space="preserve"> </w:t>
      </w:r>
      <w:r>
        <w:rPr>
          <w:sz w:val="20"/>
        </w:rPr>
        <w:t>on</w:t>
      </w:r>
      <w:r>
        <w:rPr>
          <w:spacing w:val="-4"/>
          <w:sz w:val="20"/>
        </w:rPr>
        <w:t xml:space="preserve"> </w:t>
      </w:r>
      <w:r>
        <w:rPr>
          <w:sz w:val="20"/>
        </w:rPr>
        <w:t>the</w:t>
      </w:r>
      <w:r>
        <w:rPr>
          <w:spacing w:val="-3"/>
          <w:sz w:val="20"/>
        </w:rPr>
        <w:t xml:space="preserve"> </w:t>
      </w:r>
      <w:r>
        <w:rPr>
          <w:sz w:val="20"/>
        </w:rPr>
        <w:t>financial</w:t>
      </w:r>
      <w:r>
        <w:rPr>
          <w:spacing w:val="-5"/>
          <w:sz w:val="20"/>
        </w:rPr>
        <w:t xml:space="preserve"> </w:t>
      </w:r>
      <w:r>
        <w:rPr>
          <w:sz w:val="20"/>
        </w:rPr>
        <w:t>position</w:t>
      </w:r>
      <w:r>
        <w:rPr>
          <w:spacing w:val="-3"/>
          <w:sz w:val="20"/>
        </w:rPr>
        <w:t xml:space="preserve"> </w:t>
      </w:r>
      <w:r>
        <w:rPr>
          <w:sz w:val="20"/>
        </w:rPr>
        <w:t>due</w:t>
      </w:r>
      <w:r>
        <w:rPr>
          <w:spacing w:val="-4"/>
          <w:sz w:val="20"/>
        </w:rPr>
        <w:t xml:space="preserve"> </w:t>
      </w:r>
      <w:r>
        <w:rPr>
          <w:sz w:val="20"/>
        </w:rPr>
        <w:t>to</w:t>
      </w:r>
      <w:r>
        <w:rPr>
          <w:spacing w:val="-3"/>
          <w:sz w:val="20"/>
        </w:rPr>
        <w:t xml:space="preserve"> </w:t>
      </w:r>
      <w:r>
        <w:rPr>
          <w:sz w:val="20"/>
        </w:rPr>
        <w:t>variance</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operating</w:t>
      </w:r>
      <w:r>
        <w:rPr>
          <w:spacing w:val="-4"/>
          <w:sz w:val="20"/>
        </w:rPr>
        <w:t xml:space="preserve"> </w:t>
      </w:r>
      <w:r>
        <w:rPr>
          <w:sz w:val="20"/>
        </w:rPr>
        <w:t>result.</w:t>
      </w:r>
    </w:p>
    <w:p w14:paraId="23E4164E" w14:textId="77777777" w:rsidR="00AD6A23" w:rsidRDefault="00AD6A23">
      <w:pPr>
        <w:pStyle w:val="BodyText"/>
        <w:spacing w:before="8"/>
        <w:rPr>
          <w:sz w:val="19"/>
        </w:rPr>
      </w:pPr>
    </w:p>
    <w:p w14:paraId="23E4164F" w14:textId="77777777" w:rsidR="00AD6A23" w:rsidRDefault="00A6796A">
      <w:pPr>
        <w:pStyle w:val="BodyText"/>
        <w:ind w:left="118"/>
      </w:pPr>
      <w:r>
        <w:t>The National Board equity pool serves four purposes:</w:t>
      </w:r>
    </w:p>
    <w:p w14:paraId="23E41650" w14:textId="77777777" w:rsidR="00AD6A23" w:rsidRDefault="00A6796A">
      <w:pPr>
        <w:pStyle w:val="ListParagraph"/>
        <w:numPr>
          <w:ilvl w:val="0"/>
          <w:numId w:val="2"/>
        </w:numPr>
        <w:tabs>
          <w:tab w:val="left" w:pos="838"/>
          <w:tab w:val="left" w:pos="839"/>
        </w:tabs>
        <w:spacing w:before="1" w:line="245" w:lineRule="exact"/>
        <w:ind w:left="838"/>
        <w:rPr>
          <w:sz w:val="20"/>
        </w:rPr>
      </w:pPr>
      <w:r>
        <w:rPr>
          <w:sz w:val="20"/>
        </w:rPr>
        <w:t>provision for National Board strategic</w:t>
      </w:r>
      <w:r>
        <w:rPr>
          <w:spacing w:val="-23"/>
          <w:sz w:val="20"/>
        </w:rPr>
        <w:t xml:space="preserve"> </w:t>
      </w:r>
      <w:r>
        <w:rPr>
          <w:sz w:val="20"/>
        </w:rPr>
        <w:t>initiatives</w:t>
      </w:r>
    </w:p>
    <w:p w14:paraId="23E41651" w14:textId="77777777" w:rsidR="00AD6A23" w:rsidRDefault="00A6796A">
      <w:pPr>
        <w:pStyle w:val="ListParagraph"/>
        <w:numPr>
          <w:ilvl w:val="0"/>
          <w:numId w:val="2"/>
        </w:numPr>
        <w:tabs>
          <w:tab w:val="left" w:pos="838"/>
          <w:tab w:val="left" w:pos="839"/>
        </w:tabs>
        <w:ind w:left="838"/>
        <w:rPr>
          <w:sz w:val="20"/>
        </w:rPr>
      </w:pPr>
      <w:r>
        <w:rPr>
          <w:sz w:val="20"/>
        </w:rPr>
        <w:t>provision for large case</w:t>
      </w:r>
      <w:r>
        <w:rPr>
          <w:spacing w:val="-13"/>
          <w:sz w:val="20"/>
        </w:rPr>
        <w:t xml:space="preserve"> </w:t>
      </w:r>
      <w:r>
        <w:rPr>
          <w:sz w:val="20"/>
        </w:rPr>
        <w:t>costs</w:t>
      </w:r>
    </w:p>
    <w:p w14:paraId="23E41652" w14:textId="5065086C" w:rsidR="00AD6A23" w:rsidRDefault="00A6796A">
      <w:pPr>
        <w:pStyle w:val="ListParagraph"/>
        <w:numPr>
          <w:ilvl w:val="0"/>
          <w:numId w:val="2"/>
        </w:numPr>
        <w:tabs>
          <w:tab w:val="left" w:pos="838"/>
          <w:tab w:val="left" w:pos="839"/>
        </w:tabs>
        <w:spacing w:line="241" w:lineRule="exact"/>
        <w:ind w:left="838"/>
        <w:rPr>
          <w:sz w:val="20"/>
        </w:rPr>
      </w:pPr>
      <w:r>
        <w:rPr>
          <w:sz w:val="20"/>
        </w:rPr>
        <w:t>primary ris</w:t>
      </w:r>
      <w:r w:rsidR="00D30C43">
        <w:rPr>
          <w:sz w:val="20"/>
        </w:rPr>
        <w:t xml:space="preserve">k </w:t>
      </w:r>
      <w:r>
        <w:rPr>
          <w:sz w:val="20"/>
        </w:rPr>
        <w:t>provisions</w:t>
      </w:r>
    </w:p>
    <w:p w14:paraId="23E41653" w14:textId="6EDD85E0" w:rsidR="00AD6A23" w:rsidRDefault="00A6796A">
      <w:pPr>
        <w:pStyle w:val="ListParagraph"/>
        <w:numPr>
          <w:ilvl w:val="0"/>
          <w:numId w:val="2"/>
        </w:numPr>
        <w:tabs>
          <w:tab w:val="left" w:pos="839"/>
          <w:tab w:val="left" w:pos="840"/>
        </w:tabs>
        <w:spacing w:line="242" w:lineRule="exact"/>
        <w:ind w:left="840"/>
        <w:rPr>
          <w:sz w:val="20"/>
        </w:rPr>
      </w:pPr>
      <w:r>
        <w:rPr>
          <w:sz w:val="20"/>
        </w:rPr>
        <w:t>offsetting the impact to the financial position due to variance in the operatin</w:t>
      </w:r>
      <w:r w:rsidR="008C04DB">
        <w:rPr>
          <w:sz w:val="20"/>
        </w:rPr>
        <w:t xml:space="preserve">g </w:t>
      </w:r>
      <w:r>
        <w:rPr>
          <w:sz w:val="20"/>
        </w:rPr>
        <w:t>result</w:t>
      </w:r>
    </w:p>
    <w:sectPr w:rsidR="00AD6A23">
      <w:pgSz w:w="11910" w:h="16840"/>
      <w:pgMar w:top="1360" w:right="980" w:bottom="740" w:left="960" w:header="0" w:footer="5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4A252" w14:textId="77777777" w:rsidR="0050664A" w:rsidRDefault="0050664A">
      <w:r>
        <w:separator/>
      </w:r>
    </w:p>
  </w:endnote>
  <w:endnote w:type="continuationSeparator" w:id="0">
    <w:p w14:paraId="3402CFC8" w14:textId="77777777" w:rsidR="0050664A" w:rsidRDefault="0050664A">
      <w:r>
        <w:continuationSeparator/>
      </w:r>
    </w:p>
  </w:endnote>
  <w:endnote w:type="continuationNotice" w:id="1">
    <w:p w14:paraId="2C358997" w14:textId="77777777" w:rsidR="0050664A" w:rsidRDefault="005066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166A" w14:textId="77777777" w:rsidR="00AD6A23" w:rsidRDefault="0089629A">
    <w:pPr>
      <w:pStyle w:val="BodyText"/>
      <w:spacing w:line="14" w:lineRule="auto"/>
    </w:pPr>
    <w:r>
      <w:pict w14:anchorId="23E41672">
        <v:shapetype id="_x0000_t202" coordsize="21600,21600" o:spt="202" path="m,l,21600r21600,l21600,xe">
          <v:stroke joinstyle="miter"/>
          <v:path gradientshapeok="t" o:connecttype="rect"/>
        </v:shapetype>
        <v:shape id="_x0000_s2055" type="#_x0000_t202" style="position:absolute;margin-left:515.8pt;margin-top:793.85pt;width:9.55pt;height:13.15pt;z-index:-251658240;mso-position-horizontal-relative:page;mso-position-vertical-relative:page" filled="f" stroked="f">
          <v:textbox inset="0,0,0,0">
            <w:txbxContent>
              <w:p w14:paraId="23E41679" w14:textId="77777777" w:rsidR="00AD6A23" w:rsidRDefault="00A6796A">
                <w:pPr>
                  <w:pStyle w:val="BodyText"/>
                  <w:spacing w:before="12"/>
                  <w:ind w:left="40"/>
                </w:pPr>
                <w:r>
                  <w:fldChar w:fldCharType="begin"/>
                </w:r>
                <w:r>
                  <w:rPr>
                    <w:w w:val="99"/>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166B" w14:textId="77777777" w:rsidR="00AD6A23" w:rsidRDefault="0089629A">
    <w:pPr>
      <w:pStyle w:val="BodyText"/>
      <w:spacing w:line="14" w:lineRule="auto"/>
      <w:rPr>
        <w:sz w:val="16"/>
      </w:rPr>
    </w:pPr>
    <w:r>
      <w:pict w14:anchorId="23E41673">
        <v:shapetype id="_x0000_t202" coordsize="21600,21600" o:spt="202" path="m,l,21600r21600,l21600,xe">
          <v:stroke joinstyle="miter"/>
          <v:path gradientshapeok="t" o:connecttype="rect"/>
        </v:shapetype>
        <v:shape id="_x0000_s2054" type="#_x0000_t202" style="position:absolute;margin-left:757.35pt;margin-top:546.8pt;width:15.2pt;height:13.15pt;z-index:-251658239;mso-position-horizontal-relative:page;mso-position-vertical-relative:page" filled="f" stroked="f">
          <v:textbox inset="0,0,0,0">
            <w:txbxContent>
              <w:p w14:paraId="23E4167A" w14:textId="77777777" w:rsidR="00AD6A23" w:rsidRDefault="00A6796A">
                <w:pPr>
                  <w:pStyle w:val="BodyText"/>
                  <w:spacing w:before="12"/>
                  <w:ind w:left="40"/>
                </w:pPr>
                <w:r>
                  <w:fldChar w:fldCharType="begin"/>
                </w:r>
                <w:r>
                  <w:instrText xml:space="preserve"> PAGE </w:instrText>
                </w:r>
                <w:r>
                  <w:fldChar w:fldCharType="separate"/>
                </w:r>
                <w:r>
                  <w:t>10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9776" w14:textId="57BBA3DF" w:rsidR="00F62B4F" w:rsidRDefault="0089629A">
    <w:pPr>
      <w:pStyle w:val="BodyText"/>
      <w:spacing w:line="14" w:lineRule="auto"/>
    </w:pPr>
    <w:r>
      <w:rPr>
        <w:noProof/>
      </w:rPr>
      <w:pict w14:anchorId="794E9BCB">
        <v:shapetype id="_x0000_t202" coordsize="21600,21600" o:spt="202" path="m,l,21600r21600,l21600,xe">
          <v:stroke joinstyle="miter"/>
          <v:path gradientshapeok="t" o:connecttype="rect"/>
        </v:shapetype>
        <v:shape id="Text Box 10" o:spid="_x0000_s2061" type="#_x0000_t202" style="position:absolute;margin-left:536.9pt;margin-top:781.6pt;width:15.05pt;height:13.1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" filled="f" stroked="f">
          <v:textbox inset="0,0,0,0">
            <w:txbxContent>
              <w:p w14:paraId="0AAFCF47" w14:textId="77777777" w:rsidR="00F62B4F" w:rsidRDefault="00F62B4F">
                <w:pPr>
                  <w:pStyle w:val="BodyText"/>
                  <w:spacing w:before="12"/>
                  <w:ind w:left="40"/>
                </w:pPr>
                <w:r>
                  <w:fldChar w:fldCharType="begin"/>
                </w:r>
                <w:r>
                  <w:instrText xml:space="preserve"> PAGE </w:instrText>
                </w:r>
                <w:r>
                  <w:fldChar w:fldCharType="separate"/>
                </w:r>
                <w:r>
                  <w:t>12</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166C" w14:textId="77777777" w:rsidR="00AD6A23" w:rsidRDefault="0089629A">
    <w:pPr>
      <w:pStyle w:val="BodyText"/>
      <w:spacing w:line="14" w:lineRule="auto"/>
    </w:pPr>
    <w:r>
      <w:pict w14:anchorId="23E41674">
        <v:shapetype id="_x0000_t202" coordsize="21600,21600" o:spt="202" path="m,l,21600r21600,l21600,xe">
          <v:stroke joinstyle="miter"/>
          <v:path gradientshapeok="t" o:connecttype="rect"/>
        </v:shapetype>
        <v:shape id="_x0000_s2053" type="#_x0000_t202" style="position:absolute;margin-left:536.9pt;margin-top:770.1pt;width:15.05pt;height:13.15pt;z-index:-251658238;mso-position-horizontal-relative:page;mso-position-vertical-relative:page" filled="f" stroked="f">
          <v:textbox style="mso-next-textbox:#_x0000_s2053" inset="0,0,0,0">
            <w:txbxContent>
              <w:p w14:paraId="23E4167B" w14:textId="77777777" w:rsidR="00AD6A23" w:rsidRDefault="00A6796A">
                <w:pPr>
                  <w:pStyle w:val="BodyText"/>
                  <w:spacing w:before="12"/>
                  <w:ind w:left="40"/>
                </w:pPr>
                <w:r>
                  <w:fldChar w:fldCharType="begin"/>
                </w:r>
                <w:r>
                  <w:instrText xml:space="preserve"> PAGE </w:instrText>
                </w:r>
                <w:r>
                  <w:fldChar w:fldCharType="separate"/>
                </w:r>
                <w:r>
                  <w:t>12</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599037"/>
      <w:docPartObj>
        <w:docPartGallery w:val="Page Numbers (Bottom of Page)"/>
        <w:docPartUnique/>
      </w:docPartObj>
    </w:sdtPr>
    <w:sdtEndPr>
      <w:rPr>
        <w:noProof/>
      </w:rPr>
    </w:sdtEndPr>
    <w:sdtContent>
      <w:p w14:paraId="3892920E" w14:textId="368E4017" w:rsidR="005C5708" w:rsidRDefault="005C57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E4166D" w14:textId="30549987" w:rsidR="00AD6A23" w:rsidRDefault="00AD6A23">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398103"/>
      <w:docPartObj>
        <w:docPartGallery w:val="Page Numbers (Bottom of Page)"/>
        <w:docPartUnique/>
      </w:docPartObj>
    </w:sdtPr>
    <w:sdtEndPr>
      <w:rPr>
        <w:noProof/>
      </w:rPr>
    </w:sdtEndPr>
    <w:sdtContent>
      <w:p w14:paraId="212EA81E" w14:textId="56255E66" w:rsidR="005C5708" w:rsidRDefault="005C57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E4166E" w14:textId="0BEB8217" w:rsidR="00AD6A23" w:rsidRDefault="00AD6A23">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166F" w14:textId="77777777" w:rsidR="00AD6A23" w:rsidRDefault="00AD6A23">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1670" w14:textId="77777777" w:rsidR="00AD6A23" w:rsidRDefault="0089629A">
    <w:pPr>
      <w:pStyle w:val="BodyText"/>
      <w:spacing w:line="14" w:lineRule="auto"/>
    </w:pPr>
    <w:r>
      <w:pict w14:anchorId="23E41677">
        <v:shapetype id="_x0000_t202" coordsize="21600,21600" o:spt="202" path="m,l,21600r21600,l21600,xe">
          <v:stroke joinstyle="miter"/>
          <v:path gradientshapeok="t" o:connecttype="rect"/>
        </v:shapetype>
        <v:shape id="_x0000_s2050" type="#_x0000_t202" style="position:absolute;margin-left:510.9pt;margin-top:807.3pt;width:20pt;height:13.15pt;z-index:-251658237;mso-position-horizontal-relative:page;mso-position-vertical-relative:page" filled="f" stroked="f">
          <v:textbox inset="0,0,0,0">
            <w:txbxContent>
              <w:p w14:paraId="23E4167E" w14:textId="77777777" w:rsidR="00AD6A23" w:rsidRDefault="00A6796A">
                <w:pPr>
                  <w:pStyle w:val="BodyText"/>
                  <w:spacing w:before="12"/>
                  <w:ind w:left="138"/>
                </w:pPr>
                <w:r>
                  <w:fldChar w:fldCharType="begin"/>
                </w:r>
                <w:r>
                  <w:instrText xml:space="preserve"> PAGE </w:instrText>
                </w:r>
                <w:r>
                  <w:fldChar w:fldCharType="separate"/>
                </w:r>
                <w:r>
                  <w:t>25</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1671" w14:textId="77777777" w:rsidR="00AD6A23" w:rsidRDefault="0089629A">
    <w:pPr>
      <w:pStyle w:val="BodyText"/>
      <w:spacing w:line="14" w:lineRule="auto"/>
      <w:rPr>
        <w:sz w:val="14"/>
      </w:rPr>
    </w:pPr>
    <w:r>
      <w:pict w14:anchorId="23E41678">
        <v:shapetype id="_x0000_t202" coordsize="21600,21600" o:spt="202" path="m,l,21600r21600,l21600,xe">
          <v:stroke joinstyle="miter"/>
          <v:path gradientshapeok="t" o:connecttype="rect"/>
        </v:shapetype>
        <v:shape id="_x0000_s2049" type="#_x0000_t202" style="position:absolute;margin-left:507.75pt;margin-top:799.85pt;width:19.55pt;height:17.35pt;z-index:-251658236;mso-position-horizontal-relative:page;mso-position-vertical-relative:page" filled="f" stroked="f">
          <v:textbox inset="0,0,0,0">
            <w:txbxContent>
              <w:p w14:paraId="23E4167F" w14:textId="77777777" w:rsidR="00AD6A23" w:rsidRDefault="00A6796A">
                <w:pPr>
                  <w:pStyle w:val="BodyText"/>
                  <w:spacing w:before="96"/>
                  <w:ind w:left="129"/>
                </w:pPr>
                <w:r>
                  <w:fldChar w:fldCharType="begin"/>
                </w:r>
                <w:r>
                  <w:instrText xml:space="preserve"> PAGE </w:instrText>
                </w:r>
                <w:r>
                  <w:fldChar w:fldCharType="separate"/>
                </w:r>
                <w:r>
                  <w:t>28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FCA91" w14:textId="77777777" w:rsidR="0050664A" w:rsidRDefault="0050664A">
      <w:r>
        <w:separator/>
      </w:r>
    </w:p>
  </w:footnote>
  <w:footnote w:type="continuationSeparator" w:id="0">
    <w:p w14:paraId="05EC953A" w14:textId="77777777" w:rsidR="0050664A" w:rsidRDefault="0050664A">
      <w:r>
        <w:continuationSeparator/>
      </w:r>
    </w:p>
  </w:footnote>
  <w:footnote w:type="continuationNotice" w:id="1">
    <w:p w14:paraId="1CE2821E" w14:textId="77777777" w:rsidR="0050664A" w:rsidRDefault="0050664A"/>
  </w:footnote>
  <w:footnote w:id="2">
    <w:p w14:paraId="23A7E8E6" w14:textId="5C2309D6" w:rsidR="00137484" w:rsidRDefault="00137484" w:rsidP="0013748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2DB1"/>
    <w:multiLevelType w:val="hybridMultilevel"/>
    <w:tmpl w:val="1D90A0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7F26B4"/>
    <w:multiLevelType w:val="hybridMultilevel"/>
    <w:tmpl w:val="CC08E842"/>
    <w:lvl w:ilvl="0" w:tplc="59F44E2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A462D"/>
    <w:multiLevelType w:val="hybridMultilevel"/>
    <w:tmpl w:val="D7625106"/>
    <w:lvl w:ilvl="0" w:tplc="B60A3572">
      <w:numFmt w:val="bullet"/>
      <w:lvlText w:val=""/>
      <w:lvlJc w:val="left"/>
      <w:pPr>
        <w:ind w:left="273" w:hanging="171"/>
      </w:pPr>
      <w:rPr>
        <w:rFonts w:ascii="Symbol" w:eastAsia="Symbol" w:hAnsi="Symbol" w:cs="Symbol" w:hint="default"/>
        <w:w w:val="99"/>
        <w:sz w:val="20"/>
        <w:szCs w:val="20"/>
      </w:rPr>
    </w:lvl>
    <w:lvl w:ilvl="1" w:tplc="C142AC4A">
      <w:numFmt w:val="bullet"/>
      <w:lvlText w:val="•"/>
      <w:lvlJc w:val="left"/>
      <w:pPr>
        <w:ind w:left="887" w:hanging="171"/>
      </w:pPr>
      <w:rPr>
        <w:rFonts w:hint="default"/>
      </w:rPr>
    </w:lvl>
    <w:lvl w:ilvl="2" w:tplc="18223474">
      <w:numFmt w:val="bullet"/>
      <w:lvlText w:val="•"/>
      <w:lvlJc w:val="left"/>
      <w:pPr>
        <w:ind w:left="1495" w:hanging="171"/>
      </w:pPr>
      <w:rPr>
        <w:rFonts w:hint="default"/>
      </w:rPr>
    </w:lvl>
    <w:lvl w:ilvl="3" w:tplc="A418970E">
      <w:numFmt w:val="bullet"/>
      <w:lvlText w:val="•"/>
      <w:lvlJc w:val="left"/>
      <w:pPr>
        <w:ind w:left="2103" w:hanging="171"/>
      </w:pPr>
      <w:rPr>
        <w:rFonts w:hint="default"/>
      </w:rPr>
    </w:lvl>
    <w:lvl w:ilvl="4" w:tplc="6E226754">
      <w:numFmt w:val="bullet"/>
      <w:lvlText w:val="•"/>
      <w:lvlJc w:val="left"/>
      <w:pPr>
        <w:ind w:left="2711" w:hanging="171"/>
      </w:pPr>
      <w:rPr>
        <w:rFonts w:hint="default"/>
      </w:rPr>
    </w:lvl>
    <w:lvl w:ilvl="5" w:tplc="9EF2587A">
      <w:numFmt w:val="bullet"/>
      <w:lvlText w:val="•"/>
      <w:lvlJc w:val="left"/>
      <w:pPr>
        <w:ind w:left="3318" w:hanging="171"/>
      </w:pPr>
      <w:rPr>
        <w:rFonts w:hint="default"/>
      </w:rPr>
    </w:lvl>
    <w:lvl w:ilvl="6" w:tplc="CDCA5FF0">
      <w:numFmt w:val="bullet"/>
      <w:lvlText w:val="•"/>
      <w:lvlJc w:val="left"/>
      <w:pPr>
        <w:ind w:left="3926" w:hanging="171"/>
      </w:pPr>
      <w:rPr>
        <w:rFonts w:hint="default"/>
      </w:rPr>
    </w:lvl>
    <w:lvl w:ilvl="7" w:tplc="CE3434FE">
      <w:numFmt w:val="bullet"/>
      <w:lvlText w:val="•"/>
      <w:lvlJc w:val="left"/>
      <w:pPr>
        <w:ind w:left="4534" w:hanging="171"/>
      </w:pPr>
      <w:rPr>
        <w:rFonts w:hint="default"/>
      </w:rPr>
    </w:lvl>
    <w:lvl w:ilvl="8" w:tplc="49FE1FD4">
      <w:numFmt w:val="bullet"/>
      <w:lvlText w:val="•"/>
      <w:lvlJc w:val="left"/>
      <w:pPr>
        <w:ind w:left="5142" w:hanging="171"/>
      </w:pPr>
      <w:rPr>
        <w:rFonts w:hint="default"/>
      </w:rPr>
    </w:lvl>
  </w:abstractNum>
  <w:abstractNum w:abstractNumId="3" w15:restartNumberingAfterBreak="0">
    <w:nsid w:val="0DB91343"/>
    <w:multiLevelType w:val="hybridMultilevel"/>
    <w:tmpl w:val="6BC60564"/>
    <w:lvl w:ilvl="0" w:tplc="2616A654">
      <w:numFmt w:val="bullet"/>
      <w:lvlText w:val=""/>
      <w:lvlJc w:val="left"/>
      <w:pPr>
        <w:ind w:left="720" w:hanging="360"/>
      </w:pPr>
      <w:rPr>
        <w:rFonts w:ascii="Symbol" w:eastAsia="Symbol" w:hAnsi="Symbol" w:cs="Symbol" w:hint="default"/>
        <w:w w:val="99"/>
        <w:sz w:val="20"/>
        <w:szCs w:val="20"/>
      </w:rPr>
    </w:lvl>
    <w:lvl w:ilvl="1" w:tplc="903252A0">
      <w:numFmt w:val="bullet"/>
      <w:lvlText w:val="•"/>
      <w:lvlJc w:val="left"/>
      <w:pPr>
        <w:ind w:left="1337" w:hanging="360"/>
      </w:pPr>
      <w:rPr>
        <w:rFonts w:hint="default"/>
      </w:rPr>
    </w:lvl>
    <w:lvl w:ilvl="2" w:tplc="16A89054">
      <w:numFmt w:val="bullet"/>
      <w:lvlText w:val="•"/>
      <w:lvlJc w:val="left"/>
      <w:pPr>
        <w:ind w:left="1954" w:hanging="360"/>
      </w:pPr>
      <w:rPr>
        <w:rFonts w:hint="default"/>
      </w:rPr>
    </w:lvl>
    <w:lvl w:ilvl="3" w:tplc="752802FE">
      <w:numFmt w:val="bullet"/>
      <w:lvlText w:val="•"/>
      <w:lvlJc w:val="left"/>
      <w:pPr>
        <w:ind w:left="2571" w:hanging="360"/>
      </w:pPr>
      <w:rPr>
        <w:rFonts w:hint="default"/>
      </w:rPr>
    </w:lvl>
    <w:lvl w:ilvl="4" w:tplc="206A025E">
      <w:numFmt w:val="bullet"/>
      <w:lvlText w:val="•"/>
      <w:lvlJc w:val="left"/>
      <w:pPr>
        <w:ind w:left="3189" w:hanging="360"/>
      </w:pPr>
      <w:rPr>
        <w:rFonts w:hint="default"/>
      </w:rPr>
    </w:lvl>
    <w:lvl w:ilvl="5" w:tplc="37DEC5E6">
      <w:numFmt w:val="bullet"/>
      <w:lvlText w:val="•"/>
      <w:lvlJc w:val="left"/>
      <w:pPr>
        <w:ind w:left="3806" w:hanging="360"/>
      </w:pPr>
      <w:rPr>
        <w:rFonts w:hint="default"/>
      </w:rPr>
    </w:lvl>
    <w:lvl w:ilvl="6" w:tplc="91340E12">
      <w:numFmt w:val="bullet"/>
      <w:lvlText w:val="•"/>
      <w:lvlJc w:val="left"/>
      <w:pPr>
        <w:ind w:left="4423" w:hanging="360"/>
      </w:pPr>
      <w:rPr>
        <w:rFonts w:hint="default"/>
      </w:rPr>
    </w:lvl>
    <w:lvl w:ilvl="7" w:tplc="0EC04852">
      <w:numFmt w:val="bullet"/>
      <w:lvlText w:val="•"/>
      <w:lvlJc w:val="left"/>
      <w:pPr>
        <w:ind w:left="5040" w:hanging="360"/>
      </w:pPr>
      <w:rPr>
        <w:rFonts w:hint="default"/>
      </w:rPr>
    </w:lvl>
    <w:lvl w:ilvl="8" w:tplc="E234741C">
      <w:numFmt w:val="bullet"/>
      <w:lvlText w:val="•"/>
      <w:lvlJc w:val="left"/>
      <w:pPr>
        <w:ind w:left="5658" w:hanging="360"/>
      </w:pPr>
      <w:rPr>
        <w:rFonts w:hint="default"/>
      </w:rPr>
    </w:lvl>
  </w:abstractNum>
  <w:abstractNum w:abstractNumId="4" w15:restartNumberingAfterBreak="0">
    <w:nsid w:val="14146C8E"/>
    <w:multiLevelType w:val="hybridMultilevel"/>
    <w:tmpl w:val="AA422B58"/>
    <w:lvl w:ilvl="0" w:tplc="273C9070">
      <w:numFmt w:val="bullet"/>
      <w:lvlText w:val=""/>
      <w:lvlJc w:val="left"/>
      <w:pPr>
        <w:ind w:left="719" w:hanging="360"/>
      </w:pPr>
      <w:rPr>
        <w:rFonts w:ascii="Symbol" w:eastAsia="Symbol" w:hAnsi="Symbol" w:cs="Symbol" w:hint="default"/>
        <w:w w:val="99"/>
        <w:sz w:val="20"/>
        <w:szCs w:val="20"/>
      </w:rPr>
    </w:lvl>
    <w:lvl w:ilvl="1" w:tplc="A2DC3C98">
      <w:numFmt w:val="bullet"/>
      <w:lvlText w:val="•"/>
      <w:lvlJc w:val="left"/>
      <w:pPr>
        <w:ind w:left="1337" w:hanging="360"/>
      </w:pPr>
      <w:rPr>
        <w:rFonts w:hint="default"/>
      </w:rPr>
    </w:lvl>
    <w:lvl w:ilvl="2" w:tplc="1F36C70A">
      <w:numFmt w:val="bullet"/>
      <w:lvlText w:val="•"/>
      <w:lvlJc w:val="left"/>
      <w:pPr>
        <w:ind w:left="1954" w:hanging="360"/>
      </w:pPr>
      <w:rPr>
        <w:rFonts w:hint="default"/>
      </w:rPr>
    </w:lvl>
    <w:lvl w:ilvl="3" w:tplc="811A3C08">
      <w:numFmt w:val="bullet"/>
      <w:lvlText w:val="•"/>
      <w:lvlJc w:val="left"/>
      <w:pPr>
        <w:ind w:left="2571" w:hanging="360"/>
      </w:pPr>
      <w:rPr>
        <w:rFonts w:hint="default"/>
      </w:rPr>
    </w:lvl>
    <w:lvl w:ilvl="4" w:tplc="79564260">
      <w:numFmt w:val="bullet"/>
      <w:lvlText w:val="•"/>
      <w:lvlJc w:val="left"/>
      <w:pPr>
        <w:ind w:left="3189" w:hanging="360"/>
      </w:pPr>
      <w:rPr>
        <w:rFonts w:hint="default"/>
      </w:rPr>
    </w:lvl>
    <w:lvl w:ilvl="5" w:tplc="A718EF4C">
      <w:numFmt w:val="bullet"/>
      <w:lvlText w:val="•"/>
      <w:lvlJc w:val="left"/>
      <w:pPr>
        <w:ind w:left="3806" w:hanging="360"/>
      </w:pPr>
      <w:rPr>
        <w:rFonts w:hint="default"/>
      </w:rPr>
    </w:lvl>
    <w:lvl w:ilvl="6" w:tplc="EBD603C8">
      <w:numFmt w:val="bullet"/>
      <w:lvlText w:val="•"/>
      <w:lvlJc w:val="left"/>
      <w:pPr>
        <w:ind w:left="4423" w:hanging="360"/>
      </w:pPr>
      <w:rPr>
        <w:rFonts w:hint="default"/>
      </w:rPr>
    </w:lvl>
    <w:lvl w:ilvl="7" w:tplc="92928FFC">
      <w:numFmt w:val="bullet"/>
      <w:lvlText w:val="•"/>
      <w:lvlJc w:val="left"/>
      <w:pPr>
        <w:ind w:left="5040" w:hanging="360"/>
      </w:pPr>
      <w:rPr>
        <w:rFonts w:hint="default"/>
      </w:rPr>
    </w:lvl>
    <w:lvl w:ilvl="8" w:tplc="1D3E21A4">
      <w:numFmt w:val="bullet"/>
      <w:lvlText w:val="•"/>
      <w:lvlJc w:val="left"/>
      <w:pPr>
        <w:ind w:left="5658" w:hanging="360"/>
      </w:pPr>
      <w:rPr>
        <w:rFonts w:hint="default"/>
      </w:rPr>
    </w:lvl>
  </w:abstractNum>
  <w:abstractNum w:abstractNumId="5" w15:restartNumberingAfterBreak="0">
    <w:nsid w:val="1B583885"/>
    <w:multiLevelType w:val="hybridMultilevel"/>
    <w:tmpl w:val="E52C8C62"/>
    <w:lvl w:ilvl="0" w:tplc="E698D6DC">
      <w:start w:val="1"/>
      <w:numFmt w:val="bullet"/>
      <w:lvlText w:val=""/>
      <w:lvlJc w:val="left"/>
      <w:pPr>
        <w:ind w:left="360" w:hanging="360"/>
      </w:pPr>
      <w:rPr>
        <w:rFonts w:ascii="Symbol" w:hAnsi="Symbol" w:hint="default"/>
      </w:rPr>
    </w:lvl>
    <w:lvl w:ilvl="1" w:tplc="3670D96C">
      <w:start w:val="1"/>
      <w:numFmt w:val="bullet"/>
      <w:lvlText w:val="o"/>
      <w:lvlJc w:val="left"/>
      <w:pPr>
        <w:ind w:left="1080" w:hanging="360"/>
      </w:pPr>
      <w:rPr>
        <w:rFonts w:ascii="Courier New" w:hAnsi="Courier New" w:hint="default"/>
      </w:rPr>
    </w:lvl>
    <w:lvl w:ilvl="2" w:tplc="92147440">
      <w:start w:val="1"/>
      <w:numFmt w:val="bullet"/>
      <w:lvlText w:val=""/>
      <w:lvlJc w:val="left"/>
      <w:pPr>
        <w:ind w:left="1800" w:hanging="360"/>
      </w:pPr>
      <w:rPr>
        <w:rFonts w:ascii="Wingdings" w:hAnsi="Wingdings" w:hint="default"/>
      </w:rPr>
    </w:lvl>
    <w:lvl w:ilvl="3" w:tplc="360A9184">
      <w:start w:val="1"/>
      <w:numFmt w:val="bullet"/>
      <w:lvlText w:val=""/>
      <w:lvlJc w:val="left"/>
      <w:pPr>
        <w:ind w:left="2520" w:hanging="360"/>
      </w:pPr>
      <w:rPr>
        <w:rFonts w:ascii="Symbol" w:hAnsi="Symbol" w:hint="default"/>
      </w:rPr>
    </w:lvl>
    <w:lvl w:ilvl="4" w:tplc="EFE01892">
      <w:start w:val="1"/>
      <w:numFmt w:val="bullet"/>
      <w:lvlText w:val="o"/>
      <w:lvlJc w:val="left"/>
      <w:pPr>
        <w:ind w:left="3240" w:hanging="360"/>
      </w:pPr>
      <w:rPr>
        <w:rFonts w:ascii="Courier New" w:hAnsi="Courier New" w:hint="default"/>
      </w:rPr>
    </w:lvl>
    <w:lvl w:ilvl="5" w:tplc="1102B4F6">
      <w:start w:val="1"/>
      <w:numFmt w:val="bullet"/>
      <w:lvlText w:val=""/>
      <w:lvlJc w:val="left"/>
      <w:pPr>
        <w:ind w:left="3960" w:hanging="360"/>
      </w:pPr>
      <w:rPr>
        <w:rFonts w:ascii="Wingdings" w:hAnsi="Wingdings" w:hint="default"/>
      </w:rPr>
    </w:lvl>
    <w:lvl w:ilvl="6" w:tplc="F49229F8">
      <w:start w:val="1"/>
      <w:numFmt w:val="bullet"/>
      <w:lvlText w:val=""/>
      <w:lvlJc w:val="left"/>
      <w:pPr>
        <w:ind w:left="4680" w:hanging="360"/>
      </w:pPr>
      <w:rPr>
        <w:rFonts w:ascii="Symbol" w:hAnsi="Symbol" w:hint="default"/>
      </w:rPr>
    </w:lvl>
    <w:lvl w:ilvl="7" w:tplc="6C102FAC">
      <w:start w:val="1"/>
      <w:numFmt w:val="bullet"/>
      <w:lvlText w:val="o"/>
      <w:lvlJc w:val="left"/>
      <w:pPr>
        <w:ind w:left="5400" w:hanging="360"/>
      </w:pPr>
      <w:rPr>
        <w:rFonts w:ascii="Courier New" w:hAnsi="Courier New" w:hint="default"/>
      </w:rPr>
    </w:lvl>
    <w:lvl w:ilvl="8" w:tplc="27847CFC">
      <w:start w:val="1"/>
      <w:numFmt w:val="bullet"/>
      <w:lvlText w:val=""/>
      <w:lvlJc w:val="left"/>
      <w:pPr>
        <w:ind w:left="6120" w:hanging="360"/>
      </w:pPr>
      <w:rPr>
        <w:rFonts w:ascii="Wingdings" w:hAnsi="Wingdings" w:hint="default"/>
      </w:rPr>
    </w:lvl>
  </w:abstractNum>
  <w:abstractNum w:abstractNumId="6" w15:restartNumberingAfterBreak="0">
    <w:nsid w:val="1C9E19E0"/>
    <w:multiLevelType w:val="hybridMultilevel"/>
    <w:tmpl w:val="E3E08CE0"/>
    <w:lvl w:ilvl="0" w:tplc="A4F86422">
      <w:start w:val="1"/>
      <w:numFmt w:val="bullet"/>
      <w:lvlText w:val=""/>
      <w:lvlJc w:val="left"/>
      <w:pPr>
        <w:ind w:left="360" w:hanging="360"/>
      </w:pPr>
      <w:rPr>
        <w:rFonts w:ascii="Symbol" w:hAnsi="Symbol" w:hint="default"/>
      </w:rPr>
    </w:lvl>
    <w:lvl w:ilvl="1" w:tplc="FC725648">
      <w:start w:val="1"/>
      <w:numFmt w:val="bullet"/>
      <w:lvlText w:val="o"/>
      <w:lvlJc w:val="left"/>
      <w:pPr>
        <w:ind w:left="1080" w:hanging="360"/>
      </w:pPr>
      <w:rPr>
        <w:rFonts w:ascii="Courier New" w:hAnsi="Courier New" w:hint="default"/>
      </w:rPr>
    </w:lvl>
    <w:lvl w:ilvl="2" w:tplc="9FC4BB98">
      <w:start w:val="1"/>
      <w:numFmt w:val="bullet"/>
      <w:lvlText w:val=""/>
      <w:lvlJc w:val="left"/>
      <w:pPr>
        <w:ind w:left="1800" w:hanging="360"/>
      </w:pPr>
      <w:rPr>
        <w:rFonts w:ascii="Wingdings" w:hAnsi="Wingdings" w:hint="default"/>
      </w:rPr>
    </w:lvl>
    <w:lvl w:ilvl="3" w:tplc="4AD0653E">
      <w:start w:val="1"/>
      <w:numFmt w:val="bullet"/>
      <w:lvlText w:val=""/>
      <w:lvlJc w:val="left"/>
      <w:pPr>
        <w:ind w:left="2520" w:hanging="360"/>
      </w:pPr>
      <w:rPr>
        <w:rFonts w:ascii="Symbol" w:hAnsi="Symbol" w:hint="default"/>
      </w:rPr>
    </w:lvl>
    <w:lvl w:ilvl="4" w:tplc="66E0F8EA">
      <w:start w:val="1"/>
      <w:numFmt w:val="bullet"/>
      <w:lvlText w:val="o"/>
      <w:lvlJc w:val="left"/>
      <w:pPr>
        <w:ind w:left="3240" w:hanging="360"/>
      </w:pPr>
      <w:rPr>
        <w:rFonts w:ascii="Courier New" w:hAnsi="Courier New" w:hint="default"/>
      </w:rPr>
    </w:lvl>
    <w:lvl w:ilvl="5" w:tplc="F348AA34">
      <w:start w:val="1"/>
      <w:numFmt w:val="bullet"/>
      <w:lvlText w:val=""/>
      <w:lvlJc w:val="left"/>
      <w:pPr>
        <w:ind w:left="3960" w:hanging="360"/>
      </w:pPr>
      <w:rPr>
        <w:rFonts w:ascii="Wingdings" w:hAnsi="Wingdings" w:hint="default"/>
      </w:rPr>
    </w:lvl>
    <w:lvl w:ilvl="6" w:tplc="2F2CF056">
      <w:start w:val="1"/>
      <w:numFmt w:val="bullet"/>
      <w:lvlText w:val=""/>
      <w:lvlJc w:val="left"/>
      <w:pPr>
        <w:ind w:left="4680" w:hanging="360"/>
      </w:pPr>
      <w:rPr>
        <w:rFonts w:ascii="Symbol" w:hAnsi="Symbol" w:hint="default"/>
      </w:rPr>
    </w:lvl>
    <w:lvl w:ilvl="7" w:tplc="C8E22D6E">
      <w:start w:val="1"/>
      <w:numFmt w:val="bullet"/>
      <w:lvlText w:val="o"/>
      <w:lvlJc w:val="left"/>
      <w:pPr>
        <w:ind w:left="5400" w:hanging="360"/>
      </w:pPr>
      <w:rPr>
        <w:rFonts w:ascii="Courier New" w:hAnsi="Courier New" w:hint="default"/>
      </w:rPr>
    </w:lvl>
    <w:lvl w:ilvl="8" w:tplc="19D45780">
      <w:start w:val="1"/>
      <w:numFmt w:val="bullet"/>
      <w:lvlText w:val=""/>
      <w:lvlJc w:val="left"/>
      <w:pPr>
        <w:ind w:left="6120" w:hanging="360"/>
      </w:pPr>
      <w:rPr>
        <w:rFonts w:ascii="Wingdings" w:hAnsi="Wingdings" w:hint="default"/>
      </w:rPr>
    </w:lvl>
  </w:abstractNum>
  <w:abstractNum w:abstractNumId="7" w15:restartNumberingAfterBreak="0">
    <w:nsid w:val="1DCA0900"/>
    <w:multiLevelType w:val="hybridMultilevel"/>
    <w:tmpl w:val="E51ABDCE"/>
    <w:lvl w:ilvl="0" w:tplc="3A261A16">
      <w:numFmt w:val="decimal"/>
      <w:lvlText w:val=""/>
      <w:lvlJc w:val="left"/>
      <w:pPr>
        <w:ind w:left="720" w:hanging="360"/>
      </w:pPr>
      <w:rPr>
        <w:rFonts w:ascii="Symbol" w:hAnsi="Symbol" w:hint="default"/>
      </w:rPr>
    </w:lvl>
    <w:lvl w:ilvl="1" w:tplc="D3FCFDC0">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8" w15:restartNumberingAfterBreak="0">
    <w:nsid w:val="212411DE"/>
    <w:multiLevelType w:val="hybridMultilevel"/>
    <w:tmpl w:val="660096FC"/>
    <w:lvl w:ilvl="0" w:tplc="E9E462A4">
      <w:numFmt w:val="bullet"/>
      <w:lvlText w:val=""/>
      <w:lvlJc w:val="left"/>
      <w:pPr>
        <w:ind w:left="463" w:hanging="360"/>
      </w:pPr>
      <w:rPr>
        <w:rFonts w:ascii="Symbol" w:eastAsia="Symbol" w:hAnsi="Symbol" w:cs="Symbol" w:hint="default"/>
        <w:w w:val="100"/>
        <w:sz w:val="17"/>
        <w:szCs w:val="17"/>
      </w:rPr>
    </w:lvl>
    <w:lvl w:ilvl="1" w:tplc="BDA4CEF6">
      <w:numFmt w:val="bullet"/>
      <w:lvlText w:val="•"/>
      <w:lvlJc w:val="left"/>
      <w:pPr>
        <w:ind w:left="840" w:hanging="360"/>
      </w:pPr>
      <w:rPr>
        <w:rFonts w:hint="default"/>
      </w:rPr>
    </w:lvl>
    <w:lvl w:ilvl="2" w:tplc="45961E56">
      <w:numFmt w:val="bullet"/>
      <w:lvlText w:val="•"/>
      <w:lvlJc w:val="left"/>
      <w:pPr>
        <w:ind w:left="1220" w:hanging="360"/>
      </w:pPr>
      <w:rPr>
        <w:rFonts w:hint="default"/>
      </w:rPr>
    </w:lvl>
    <w:lvl w:ilvl="3" w:tplc="2AC04ECE">
      <w:numFmt w:val="bullet"/>
      <w:lvlText w:val="•"/>
      <w:lvlJc w:val="left"/>
      <w:pPr>
        <w:ind w:left="1600" w:hanging="360"/>
      </w:pPr>
      <w:rPr>
        <w:rFonts w:hint="default"/>
      </w:rPr>
    </w:lvl>
    <w:lvl w:ilvl="4" w:tplc="991406FA">
      <w:numFmt w:val="bullet"/>
      <w:lvlText w:val="•"/>
      <w:lvlJc w:val="left"/>
      <w:pPr>
        <w:ind w:left="1980" w:hanging="360"/>
      </w:pPr>
      <w:rPr>
        <w:rFonts w:hint="default"/>
      </w:rPr>
    </w:lvl>
    <w:lvl w:ilvl="5" w:tplc="EFB6AEFE">
      <w:numFmt w:val="bullet"/>
      <w:lvlText w:val="•"/>
      <w:lvlJc w:val="left"/>
      <w:pPr>
        <w:ind w:left="2361" w:hanging="360"/>
      </w:pPr>
      <w:rPr>
        <w:rFonts w:hint="default"/>
      </w:rPr>
    </w:lvl>
    <w:lvl w:ilvl="6" w:tplc="CF987494">
      <w:numFmt w:val="bullet"/>
      <w:lvlText w:val="•"/>
      <w:lvlJc w:val="left"/>
      <w:pPr>
        <w:ind w:left="2741" w:hanging="360"/>
      </w:pPr>
      <w:rPr>
        <w:rFonts w:hint="default"/>
      </w:rPr>
    </w:lvl>
    <w:lvl w:ilvl="7" w:tplc="C35633C6">
      <w:numFmt w:val="bullet"/>
      <w:lvlText w:val="•"/>
      <w:lvlJc w:val="left"/>
      <w:pPr>
        <w:ind w:left="3121" w:hanging="360"/>
      </w:pPr>
      <w:rPr>
        <w:rFonts w:hint="default"/>
      </w:rPr>
    </w:lvl>
    <w:lvl w:ilvl="8" w:tplc="94BA21BA">
      <w:numFmt w:val="bullet"/>
      <w:lvlText w:val="•"/>
      <w:lvlJc w:val="left"/>
      <w:pPr>
        <w:ind w:left="3501" w:hanging="360"/>
      </w:pPr>
      <w:rPr>
        <w:rFonts w:hint="default"/>
      </w:rPr>
    </w:lvl>
  </w:abstractNum>
  <w:abstractNum w:abstractNumId="9" w15:restartNumberingAfterBreak="0">
    <w:nsid w:val="23A655F4"/>
    <w:multiLevelType w:val="hybridMultilevel"/>
    <w:tmpl w:val="6A4EA596"/>
    <w:lvl w:ilvl="0" w:tplc="EE84D540">
      <w:numFmt w:val="bullet"/>
      <w:lvlText w:val=""/>
      <w:lvlJc w:val="left"/>
      <w:pPr>
        <w:ind w:left="460" w:hanging="358"/>
      </w:pPr>
      <w:rPr>
        <w:rFonts w:ascii="Symbol" w:eastAsia="Symbol" w:hAnsi="Symbol" w:cs="Symbol" w:hint="default"/>
        <w:w w:val="99"/>
        <w:sz w:val="20"/>
        <w:szCs w:val="20"/>
      </w:rPr>
    </w:lvl>
    <w:lvl w:ilvl="1" w:tplc="AD0AE75E">
      <w:numFmt w:val="bullet"/>
      <w:lvlText w:val="•"/>
      <w:lvlJc w:val="left"/>
      <w:pPr>
        <w:ind w:left="1049" w:hanging="358"/>
      </w:pPr>
      <w:rPr>
        <w:rFonts w:hint="default"/>
      </w:rPr>
    </w:lvl>
    <w:lvl w:ilvl="2" w:tplc="C762A9CE">
      <w:numFmt w:val="bullet"/>
      <w:lvlText w:val="•"/>
      <w:lvlJc w:val="left"/>
      <w:pPr>
        <w:ind w:left="1639" w:hanging="358"/>
      </w:pPr>
      <w:rPr>
        <w:rFonts w:hint="default"/>
      </w:rPr>
    </w:lvl>
    <w:lvl w:ilvl="3" w:tplc="B392642C">
      <w:numFmt w:val="bullet"/>
      <w:lvlText w:val="•"/>
      <w:lvlJc w:val="left"/>
      <w:pPr>
        <w:ind w:left="2229" w:hanging="358"/>
      </w:pPr>
      <w:rPr>
        <w:rFonts w:hint="default"/>
      </w:rPr>
    </w:lvl>
    <w:lvl w:ilvl="4" w:tplc="81980B98">
      <w:numFmt w:val="bullet"/>
      <w:lvlText w:val="•"/>
      <w:lvlJc w:val="left"/>
      <w:pPr>
        <w:ind w:left="2819" w:hanging="358"/>
      </w:pPr>
      <w:rPr>
        <w:rFonts w:hint="default"/>
      </w:rPr>
    </w:lvl>
    <w:lvl w:ilvl="5" w:tplc="3C80826C">
      <w:numFmt w:val="bullet"/>
      <w:lvlText w:val="•"/>
      <w:lvlJc w:val="left"/>
      <w:pPr>
        <w:ind w:left="3408" w:hanging="358"/>
      </w:pPr>
      <w:rPr>
        <w:rFonts w:hint="default"/>
      </w:rPr>
    </w:lvl>
    <w:lvl w:ilvl="6" w:tplc="F362BC66">
      <w:numFmt w:val="bullet"/>
      <w:lvlText w:val="•"/>
      <w:lvlJc w:val="left"/>
      <w:pPr>
        <w:ind w:left="3998" w:hanging="358"/>
      </w:pPr>
      <w:rPr>
        <w:rFonts w:hint="default"/>
      </w:rPr>
    </w:lvl>
    <w:lvl w:ilvl="7" w:tplc="2AE02E26">
      <w:numFmt w:val="bullet"/>
      <w:lvlText w:val="•"/>
      <w:lvlJc w:val="left"/>
      <w:pPr>
        <w:ind w:left="4588" w:hanging="358"/>
      </w:pPr>
      <w:rPr>
        <w:rFonts w:hint="default"/>
      </w:rPr>
    </w:lvl>
    <w:lvl w:ilvl="8" w:tplc="CF405158">
      <w:numFmt w:val="bullet"/>
      <w:lvlText w:val="•"/>
      <w:lvlJc w:val="left"/>
      <w:pPr>
        <w:ind w:left="5178" w:hanging="358"/>
      </w:pPr>
      <w:rPr>
        <w:rFonts w:hint="default"/>
      </w:rPr>
    </w:lvl>
  </w:abstractNum>
  <w:abstractNum w:abstractNumId="10" w15:restartNumberingAfterBreak="0">
    <w:nsid w:val="242559A4"/>
    <w:multiLevelType w:val="hybridMultilevel"/>
    <w:tmpl w:val="4202CFA4"/>
    <w:lvl w:ilvl="0" w:tplc="F3548192">
      <w:start w:val="1"/>
      <w:numFmt w:val="decimal"/>
      <w:lvlText w:val="%1."/>
      <w:lvlJc w:val="left"/>
      <w:pPr>
        <w:ind w:left="360" w:hanging="360"/>
      </w:pPr>
      <w:rPr>
        <w:rFonts w:ascii="Arial" w:hAnsi="Arial" w:cs="Arial" w:hint="default"/>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25404529"/>
    <w:multiLevelType w:val="hybridMultilevel"/>
    <w:tmpl w:val="D77078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5259F3"/>
    <w:multiLevelType w:val="multilevel"/>
    <w:tmpl w:val="81B452A6"/>
    <w:lvl w:ilvl="0">
      <w:start w:val="5"/>
      <w:numFmt w:val="decimal"/>
      <w:lvlText w:val="%1"/>
      <w:lvlJc w:val="left"/>
      <w:pPr>
        <w:ind w:left="787" w:hanging="708"/>
      </w:pPr>
      <w:rPr>
        <w:rFonts w:hint="default"/>
      </w:rPr>
    </w:lvl>
    <w:lvl w:ilvl="1">
      <w:start w:val="6"/>
      <w:numFmt w:val="decimal"/>
      <w:lvlText w:val="%1.%2"/>
      <w:lvlJc w:val="left"/>
      <w:pPr>
        <w:ind w:left="787" w:hanging="708"/>
      </w:pPr>
      <w:rPr>
        <w:rFonts w:hint="default"/>
      </w:rPr>
    </w:lvl>
    <w:lvl w:ilvl="2">
      <w:start w:val="2"/>
      <w:numFmt w:val="decimal"/>
      <w:lvlText w:val="%1.%2.%3"/>
      <w:lvlJc w:val="left"/>
      <w:pPr>
        <w:ind w:left="787" w:hanging="708"/>
      </w:pPr>
      <w:rPr>
        <w:rFonts w:ascii="Arial" w:eastAsia="Arial" w:hAnsi="Arial" w:cs="Arial" w:hint="default"/>
        <w:spacing w:val="-1"/>
        <w:w w:val="99"/>
        <w:sz w:val="20"/>
        <w:szCs w:val="20"/>
      </w:rPr>
    </w:lvl>
    <w:lvl w:ilvl="3">
      <w:numFmt w:val="bullet"/>
      <w:lvlText w:val="•"/>
      <w:lvlJc w:val="left"/>
      <w:pPr>
        <w:ind w:left="1759" w:hanging="680"/>
      </w:pPr>
      <w:rPr>
        <w:rFonts w:hint="default"/>
        <w:w w:val="99"/>
      </w:rPr>
    </w:lvl>
    <w:lvl w:ilvl="4">
      <w:numFmt w:val="bullet"/>
      <w:lvlText w:val="•"/>
      <w:lvlJc w:val="left"/>
      <w:pPr>
        <w:ind w:left="3354" w:hanging="680"/>
      </w:pPr>
      <w:rPr>
        <w:rFonts w:hint="default"/>
      </w:rPr>
    </w:lvl>
    <w:lvl w:ilvl="5">
      <w:numFmt w:val="bullet"/>
      <w:lvlText w:val="•"/>
      <w:lvlJc w:val="left"/>
      <w:pPr>
        <w:ind w:left="3886" w:hanging="680"/>
      </w:pPr>
      <w:rPr>
        <w:rFonts w:hint="default"/>
      </w:rPr>
    </w:lvl>
    <w:lvl w:ilvl="6">
      <w:numFmt w:val="bullet"/>
      <w:lvlText w:val="•"/>
      <w:lvlJc w:val="left"/>
      <w:pPr>
        <w:ind w:left="4418" w:hanging="680"/>
      </w:pPr>
      <w:rPr>
        <w:rFonts w:hint="default"/>
      </w:rPr>
    </w:lvl>
    <w:lvl w:ilvl="7">
      <w:numFmt w:val="bullet"/>
      <w:lvlText w:val="•"/>
      <w:lvlJc w:val="left"/>
      <w:pPr>
        <w:ind w:left="4949" w:hanging="680"/>
      </w:pPr>
      <w:rPr>
        <w:rFonts w:hint="default"/>
      </w:rPr>
    </w:lvl>
    <w:lvl w:ilvl="8">
      <w:numFmt w:val="bullet"/>
      <w:lvlText w:val="•"/>
      <w:lvlJc w:val="left"/>
      <w:pPr>
        <w:ind w:left="5481" w:hanging="680"/>
      </w:pPr>
      <w:rPr>
        <w:rFonts w:hint="default"/>
      </w:rPr>
    </w:lvl>
  </w:abstractNum>
  <w:abstractNum w:abstractNumId="13" w15:restartNumberingAfterBreak="0">
    <w:nsid w:val="297F1DEE"/>
    <w:multiLevelType w:val="hybridMultilevel"/>
    <w:tmpl w:val="E51ABDCE"/>
    <w:lvl w:ilvl="0" w:tplc="3A261A16">
      <w:start w:val="1"/>
      <w:numFmt w:val="bullet"/>
      <w:lvlText w:val=""/>
      <w:lvlJc w:val="left"/>
      <w:pPr>
        <w:ind w:left="720" w:hanging="360"/>
      </w:pPr>
      <w:rPr>
        <w:rFonts w:ascii="Symbol" w:hAnsi="Symbol" w:hint="default"/>
      </w:rPr>
    </w:lvl>
    <w:lvl w:ilvl="1" w:tplc="D3FCFDC0">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2CFD17F8"/>
    <w:multiLevelType w:val="hybridMultilevel"/>
    <w:tmpl w:val="B4722E64"/>
    <w:lvl w:ilvl="0" w:tplc="6D3CFC06">
      <w:start w:val="1"/>
      <w:numFmt w:val="bullet"/>
      <w:lvlText w:val=""/>
      <w:lvlJc w:val="left"/>
      <w:pPr>
        <w:ind w:left="360" w:hanging="360"/>
      </w:pPr>
      <w:rPr>
        <w:rFonts w:ascii="Symbol" w:hAnsi="Symbol" w:hint="default"/>
      </w:rPr>
    </w:lvl>
    <w:lvl w:ilvl="1" w:tplc="00A293B4">
      <w:start w:val="1"/>
      <w:numFmt w:val="bullet"/>
      <w:lvlText w:val="o"/>
      <w:lvlJc w:val="left"/>
      <w:pPr>
        <w:ind w:left="1080" w:hanging="360"/>
      </w:pPr>
      <w:rPr>
        <w:rFonts w:ascii="Courier New" w:hAnsi="Courier New" w:hint="default"/>
      </w:rPr>
    </w:lvl>
    <w:lvl w:ilvl="2" w:tplc="D56AF444">
      <w:start w:val="1"/>
      <w:numFmt w:val="bullet"/>
      <w:lvlText w:val=""/>
      <w:lvlJc w:val="left"/>
      <w:pPr>
        <w:ind w:left="1800" w:hanging="360"/>
      </w:pPr>
      <w:rPr>
        <w:rFonts w:ascii="Wingdings" w:hAnsi="Wingdings" w:hint="default"/>
      </w:rPr>
    </w:lvl>
    <w:lvl w:ilvl="3" w:tplc="9A24012C">
      <w:start w:val="1"/>
      <w:numFmt w:val="bullet"/>
      <w:lvlText w:val=""/>
      <w:lvlJc w:val="left"/>
      <w:pPr>
        <w:ind w:left="2520" w:hanging="360"/>
      </w:pPr>
      <w:rPr>
        <w:rFonts w:ascii="Symbol" w:hAnsi="Symbol" w:hint="default"/>
      </w:rPr>
    </w:lvl>
    <w:lvl w:ilvl="4" w:tplc="2E5850C6">
      <w:start w:val="1"/>
      <w:numFmt w:val="bullet"/>
      <w:lvlText w:val="o"/>
      <w:lvlJc w:val="left"/>
      <w:pPr>
        <w:ind w:left="3240" w:hanging="360"/>
      </w:pPr>
      <w:rPr>
        <w:rFonts w:ascii="Courier New" w:hAnsi="Courier New" w:hint="default"/>
      </w:rPr>
    </w:lvl>
    <w:lvl w:ilvl="5" w:tplc="56B24D2C">
      <w:start w:val="1"/>
      <w:numFmt w:val="bullet"/>
      <w:lvlText w:val=""/>
      <w:lvlJc w:val="left"/>
      <w:pPr>
        <w:ind w:left="3960" w:hanging="360"/>
      </w:pPr>
      <w:rPr>
        <w:rFonts w:ascii="Wingdings" w:hAnsi="Wingdings" w:hint="default"/>
      </w:rPr>
    </w:lvl>
    <w:lvl w:ilvl="6" w:tplc="086EA56A">
      <w:start w:val="1"/>
      <w:numFmt w:val="bullet"/>
      <w:lvlText w:val=""/>
      <w:lvlJc w:val="left"/>
      <w:pPr>
        <w:ind w:left="4680" w:hanging="360"/>
      </w:pPr>
      <w:rPr>
        <w:rFonts w:ascii="Symbol" w:hAnsi="Symbol" w:hint="default"/>
      </w:rPr>
    </w:lvl>
    <w:lvl w:ilvl="7" w:tplc="5BB474C2">
      <w:start w:val="1"/>
      <w:numFmt w:val="bullet"/>
      <w:lvlText w:val="o"/>
      <w:lvlJc w:val="left"/>
      <w:pPr>
        <w:ind w:left="5400" w:hanging="360"/>
      </w:pPr>
      <w:rPr>
        <w:rFonts w:ascii="Courier New" w:hAnsi="Courier New" w:hint="default"/>
      </w:rPr>
    </w:lvl>
    <w:lvl w:ilvl="8" w:tplc="AB8807B0">
      <w:start w:val="1"/>
      <w:numFmt w:val="bullet"/>
      <w:lvlText w:val=""/>
      <w:lvlJc w:val="left"/>
      <w:pPr>
        <w:ind w:left="6120" w:hanging="360"/>
      </w:pPr>
      <w:rPr>
        <w:rFonts w:ascii="Wingdings" w:hAnsi="Wingdings" w:hint="default"/>
      </w:rPr>
    </w:lvl>
  </w:abstractNum>
  <w:abstractNum w:abstractNumId="15" w15:restartNumberingAfterBreak="0">
    <w:nsid w:val="2EDE290A"/>
    <w:multiLevelType w:val="hybridMultilevel"/>
    <w:tmpl w:val="221CFF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F771D22"/>
    <w:multiLevelType w:val="hybridMultilevel"/>
    <w:tmpl w:val="52F05CAE"/>
    <w:lvl w:ilvl="0" w:tplc="A4F86422">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B2071A"/>
    <w:multiLevelType w:val="hybridMultilevel"/>
    <w:tmpl w:val="446431BE"/>
    <w:lvl w:ilvl="0" w:tplc="D518ADC0">
      <w:numFmt w:val="bullet"/>
      <w:lvlText w:val=""/>
      <w:lvlJc w:val="left"/>
      <w:pPr>
        <w:ind w:left="463" w:hanging="360"/>
      </w:pPr>
      <w:rPr>
        <w:rFonts w:ascii="Symbol" w:eastAsia="Symbol" w:hAnsi="Symbol" w:cs="Symbol" w:hint="default"/>
        <w:w w:val="100"/>
        <w:sz w:val="17"/>
        <w:szCs w:val="17"/>
      </w:rPr>
    </w:lvl>
    <w:lvl w:ilvl="1" w:tplc="198A02C2">
      <w:numFmt w:val="bullet"/>
      <w:lvlText w:val="•"/>
      <w:lvlJc w:val="left"/>
      <w:pPr>
        <w:ind w:left="840" w:hanging="360"/>
      </w:pPr>
      <w:rPr>
        <w:rFonts w:hint="default"/>
      </w:rPr>
    </w:lvl>
    <w:lvl w:ilvl="2" w:tplc="4B4894B8">
      <w:numFmt w:val="bullet"/>
      <w:lvlText w:val="•"/>
      <w:lvlJc w:val="left"/>
      <w:pPr>
        <w:ind w:left="1220" w:hanging="360"/>
      </w:pPr>
      <w:rPr>
        <w:rFonts w:hint="default"/>
      </w:rPr>
    </w:lvl>
    <w:lvl w:ilvl="3" w:tplc="CC7422D0">
      <w:numFmt w:val="bullet"/>
      <w:lvlText w:val="•"/>
      <w:lvlJc w:val="left"/>
      <w:pPr>
        <w:ind w:left="1600" w:hanging="360"/>
      </w:pPr>
      <w:rPr>
        <w:rFonts w:hint="default"/>
      </w:rPr>
    </w:lvl>
    <w:lvl w:ilvl="4" w:tplc="FABC98B0">
      <w:numFmt w:val="bullet"/>
      <w:lvlText w:val="•"/>
      <w:lvlJc w:val="left"/>
      <w:pPr>
        <w:ind w:left="1980" w:hanging="360"/>
      </w:pPr>
      <w:rPr>
        <w:rFonts w:hint="default"/>
      </w:rPr>
    </w:lvl>
    <w:lvl w:ilvl="5" w:tplc="FFA2A7C2">
      <w:numFmt w:val="bullet"/>
      <w:lvlText w:val="•"/>
      <w:lvlJc w:val="left"/>
      <w:pPr>
        <w:ind w:left="2361" w:hanging="360"/>
      </w:pPr>
      <w:rPr>
        <w:rFonts w:hint="default"/>
      </w:rPr>
    </w:lvl>
    <w:lvl w:ilvl="6" w:tplc="3BA80342">
      <w:numFmt w:val="bullet"/>
      <w:lvlText w:val="•"/>
      <w:lvlJc w:val="left"/>
      <w:pPr>
        <w:ind w:left="2741" w:hanging="360"/>
      </w:pPr>
      <w:rPr>
        <w:rFonts w:hint="default"/>
      </w:rPr>
    </w:lvl>
    <w:lvl w:ilvl="7" w:tplc="7BDE7638">
      <w:numFmt w:val="bullet"/>
      <w:lvlText w:val="•"/>
      <w:lvlJc w:val="left"/>
      <w:pPr>
        <w:ind w:left="3121" w:hanging="360"/>
      </w:pPr>
      <w:rPr>
        <w:rFonts w:hint="default"/>
      </w:rPr>
    </w:lvl>
    <w:lvl w:ilvl="8" w:tplc="D3B0AB58">
      <w:numFmt w:val="bullet"/>
      <w:lvlText w:val="•"/>
      <w:lvlJc w:val="left"/>
      <w:pPr>
        <w:ind w:left="3501" w:hanging="360"/>
      </w:pPr>
      <w:rPr>
        <w:rFonts w:hint="default"/>
      </w:rPr>
    </w:lvl>
  </w:abstractNum>
  <w:abstractNum w:abstractNumId="18" w15:restartNumberingAfterBreak="0">
    <w:nsid w:val="2FCC51C7"/>
    <w:multiLevelType w:val="multilevel"/>
    <w:tmpl w:val="C6E4918E"/>
    <w:lvl w:ilvl="0">
      <w:start w:val="5"/>
      <w:numFmt w:val="decimal"/>
      <w:lvlText w:val="%1"/>
      <w:lvlJc w:val="left"/>
      <w:pPr>
        <w:ind w:left="787" w:hanging="653"/>
      </w:pPr>
      <w:rPr>
        <w:rFonts w:hint="default"/>
      </w:rPr>
    </w:lvl>
    <w:lvl w:ilvl="1">
      <w:start w:val="6"/>
      <w:numFmt w:val="decimal"/>
      <w:lvlText w:val="%1.%2"/>
      <w:lvlJc w:val="left"/>
      <w:pPr>
        <w:ind w:left="787" w:hanging="653"/>
      </w:pPr>
      <w:rPr>
        <w:rFonts w:hint="default"/>
      </w:rPr>
    </w:lvl>
    <w:lvl w:ilvl="2">
      <w:start w:val="2"/>
      <w:numFmt w:val="decimal"/>
      <w:lvlText w:val="%1.%2.%3"/>
      <w:lvlJc w:val="left"/>
      <w:pPr>
        <w:ind w:left="787" w:hanging="653"/>
      </w:pPr>
      <w:rPr>
        <w:rFonts w:ascii="Arial" w:eastAsia="Arial" w:hAnsi="Arial" w:cs="Arial" w:hint="default"/>
        <w:spacing w:val="-1"/>
        <w:w w:val="99"/>
        <w:sz w:val="20"/>
        <w:szCs w:val="20"/>
      </w:rPr>
    </w:lvl>
    <w:lvl w:ilvl="3">
      <w:numFmt w:val="bullet"/>
      <w:lvlText w:val="•"/>
      <w:lvlJc w:val="left"/>
      <w:pPr>
        <w:ind w:left="1759" w:hanging="680"/>
      </w:pPr>
      <w:rPr>
        <w:rFonts w:hint="default"/>
        <w:w w:val="99"/>
      </w:rPr>
    </w:lvl>
    <w:lvl w:ilvl="4">
      <w:numFmt w:val="bullet"/>
      <w:lvlText w:val="•"/>
      <w:lvlJc w:val="left"/>
      <w:pPr>
        <w:ind w:left="3354" w:hanging="680"/>
      </w:pPr>
      <w:rPr>
        <w:rFonts w:hint="default"/>
      </w:rPr>
    </w:lvl>
    <w:lvl w:ilvl="5">
      <w:numFmt w:val="bullet"/>
      <w:lvlText w:val="•"/>
      <w:lvlJc w:val="left"/>
      <w:pPr>
        <w:ind w:left="3886" w:hanging="680"/>
      </w:pPr>
      <w:rPr>
        <w:rFonts w:hint="default"/>
      </w:rPr>
    </w:lvl>
    <w:lvl w:ilvl="6">
      <w:numFmt w:val="bullet"/>
      <w:lvlText w:val="•"/>
      <w:lvlJc w:val="left"/>
      <w:pPr>
        <w:ind w:left="4418" w:hanging="680"/>
      </w:pPr>
      <w:rPr>
        <w:rFonts w:hint="default"/>
      </w:rPr>
    </w:lvl>
    <w:lvl w:ilvl="7">
      <w:numFmt w:val="bullet"/>
      <w:lvlText w:val="•"/>
      <w:lvlJc w:val="left"/>
      <w:pPr>
        <w:ind w:left="4949" w:hanging="680"/>
      </w:pPr>
      <w:rPr>
        <w:rFonts w:hint="default"/>
      </w:rPr>
    </w:lvl>
    <w:lvl w:ilvl="8">
      <w:numFmt w:val="bullet"/>
      <w:lvlText w:val="•"/>
      <w:lvlJc w:val="left"/>
      <w:pPr>
        <w:ind w:left="5481" w:hanging="680"/>
      </w:pPr>
      <w:rPr>
        <w:rFonts w:hint="default"/>
      </w:rPr>
    </w:lvl>
  </w:abstractNum>
  <w:abstractNum w:abstractNumId="19" w15:restartNumberingAfterBreak="0">
    <w:nsid w:val="34345B0C"/>
    <w:multiLevelType w:val="hybridMultilevel"/>
    <w:tmpl w:val="23BE78D4"/>
    <w:lvl w:ilvl="0" w:tplc="E5325714">
      <w:numFmt w:val="bullet"/>
      <w:lvlText w:val=""/>
      <w:lvlJc w:val="left"/>
      <w:pPr>
        <w:ind w:left="839" w:hanging="360"/>
      </w:pPr>
      <w:rPr>
        <w:rFonts w:ascii="Symbol" w:eastAsia="Symbol" w:hAnsi="Symbol" w:cs="Symbol" w:hint="default"/>
        <w:w w:val="99"/>
        <w:sz w:val="20"/>
        <w:szCs w:val="20"/>
      </w:rPr>
    </w:lvl>
    <w:lvl w:ilvl="1" w:tplc="26587786">
      <w:numFmt w:val="bullet"/>
      <w:lvlText w:val="o"/>
      <w:lvlJc w:val="left"/>
      <w:pPr>
        <w:ind w:left="1559" w:hanging="360"/>
      </w:pPr>
      <w:rPr>
        <w:rFonts w:ascii="Courier New" w:eastAsia="Courier New" w:hAnsi="Courier New" w:cs="Courier New" w:hint="default"/>
        <w:w w:val="99"/>
        <w:sz w:val="20"/>
        <w:szCs w:val="20"/>
      </w:rPr>
    </w:lvl>
    <w:lvl w:ilvl="2" w:tplc="AD702C58">
      <w:numFmt w:val="bullet"/>
      <w:lvlText w:val="•"/>
      <w:lvlJc w:val="left"/>
      <w:pPr>
        <w:ind w:left="2494" w:hanging="360"/>
      </w:pPr>
      <w:rPr>
        <w:rFonts w:hint="default"/>
      </w:rPr>
    </w:lvl>
    <w:lvl w:ilvl="3" w:tplc="79BCA4BC">
      <w:numFmt w:val="bullet"/>
      <w:lvlText w:val="•"/>
      <w:lvlJc w:val="left"/>
      <w:pPr>
        <w:ind w:left="3428" w:hanging="360"/>
      </w:pPr>
      <w:rPr>
        <w:rFonts w:hint="default"/>
      </w:rPr>
    </w:lvl>
    <w:lvl w:ilvl="4" w:tplc="5CAEF364">
      <w:numFmt w:val="bullet"/>
      <w:lvlText w:val="•"/>
      <w:lvlJc w:val="left"/>
      <w:pPr>
        <w:ind w:left="4362" w:hanging="360"/>
      </w:pPr>
      <w:rPr>
        <w:rFonts w:hint="default"/>
      </w:rPr>
    </w:lvl>
    <w:lvl w:ilvl="5" w:tplc="FE92E228">
      <w:numFmt w:val="bullet"/>
      <w:lvlText w:val="•"/>
      <w:lvlJc w:val="left"/>
      <w:pPr>
        <w:ind w:left="5296" w:hanging="360"/>
      </w:pPr>
      <w:rPr>
        <w:rFonts w:hint="default"/>
      </w:rPr>
    </w:lvl>
    <w:lvl w:ilvl="6" w:tplc="AB5A303E">
      <w:numFmt w:val="bullet"/>
      <w:lvlText w:val="•"/>
      <w:lvlJc w:val="left"/>
      <w:pPr>
        <w:ind w:left="6230" w:hanging="360"/>
      </w:pPr>
      <w:rPr>
        <w:rFonts w:hint="default"/>
      </w:rPr>
    </w:lvl>
    <w:lvl w:ilvl="7" w:tplc="0D7A7CF4">
      <w:numFmt w:val="bullet"/>
      <w:lvlText w:val="•"/>
      <w:lvlJc w:val="left"/>
      <w:pPr>
        <w:ind w:left="7164" w:hanging="360"/>
      </w:pPr>
      <w:rPr>
        <w:rFonts w:hint="default"/>
      </w:rPr>
    </w:lvl>
    <w:lvl w:ilvl="8" w:tplc="250EF244">
      <w:numFmt w:val="bullet"/>
      <w:lvlText w:val="•"/>
      <w:lvlJc w:val="left"/>
      <w:pPr>
        <w:ind w:left="8098" w:hanging="360"/>
      </w:pPr>
      <w:rPr>
        <w:rFonts w:hint="default"/>
      </w:rPr>
    </w:lvl>
  </w:abstractNum>
  <w:abstractNum w:abstractNumId="20" w15:restartNumberingAfterBreak="0">
    <w:nsid w:val="35D56EC3"/>
    <w:multiLevelType w:val="hybridMultilevel"/>
    <w:tmpl w:val="F4B69418"/>
    <w:lvl w:ilvl="0" w:tplc="D2B029FC">
      <w:numFmt w:val="bullet"/>
      <w:lvlText w:val=""/>
      <w:lvlJc w:val="left"/>
      <w:pPr>
        <w:ind w:left="719" w:hanging="449"/>
      </w:pPr>
      <w:rPr>
        <w:rFonts w:ascii="Symbol" w:eastAsia="Symbol" w:hAnsi="Symbol" w:cs="Symbol" w:hint="default"/>
        <w:w w:val="99"/>
        <w:sz w:val="20"/>
        <w:szCs w:val="20"/>
      </w:rPr>
    </w:lvl>
    <w:lvl w:ilvl="1" w:tplc="ED0A4AE4">
      <w:numFmt w:val="bullet"/>
      <w:lvlText w:val="•"/>
      <w:lvlJc w:val="left"/>
      <w:pPr>
        <w:ind w:left="1326" w:hanging="449"/>
      </w:pPr>
      <w:rPr>
        <w:rFonts w:hint="default"/>
      </w:rPr>
    </w:lvl>
    <w:lvl w:ilvl="2" w:tplc="6C16FB14">
      <w:numFmt w:val="bullet"/>
      <w:lvlText w:val="•"/>
      <w:lvlJc w:val="left"/>
      <w:pPr>
        <w:ind w:left="1933" w:hanging="449"/>
      </w:pPr>
      <w:rPr>
        <w:rFonts w:hint="default"/>
      </w:rPr>
    </w:lvl>
    <w:lvl w:ilvl="3" w:tplc="C03C6AF0">
      <w:numFmt w:val="bullet"/>
      <w:lvlText w:val="•"/>
      <w:lvlJc w:val="left"/>
      <w:pPr>
        <w:ind w:left="2540" w:hanging="449"/>
      </w:pPr>
      <w:rPr>
        <w:rFonts w:hint="default"/>
      </w:rPr>
    </w:lvl>
    <w:lvl w:ilvl="4" w:tplc="0BD65D1C">
      <w:numFmt w:val="bullet"/>
      <w:lvlText w:val="•"/>
      <w:lvlJc w:val="left"/>
      <w:pPr>
        <w:ind w:left="3146" w:hanging="449"/>
      </w:pPr>
      <w:rPr>
        <w:rFonts w:hint="default"/>
      </w:rPr>
    </w:lvl>
    <w:lvl w:ilvl="5" w:tplc="98903850">
      <w:numFmt w:val="bullet"/>
      <w:lvlText w:val="•"/>
      <w:lvlJc w:val="left"/>
      <w:pPr>
        <w:ind w:left="3753" w:hanging="449"/>
      </w:pPr>
      <w:rPr>
        <w:rFonts w:hint="default"/>
      </w:rPr>
    </w:lvl>
    <w:lvl w:ilvl="6" w:tplc="E2B6F63C">
      <w:numFmt w:val="bullet"/>
      <w:lvlText w:val="•"/>
      <w:lvlJc w:val="left"/>
      <w:pPr>
        <w:ind w:left="4360" w:hanging="449"/>
      </w:pPr>
      <w:rPr>
        <w:rFonts w:hint="default"/>
      </w:rPr>
    </w:lvl>
    <w:lvl w:ilvl="7" w:tplc="1DDAB5A8">
      <w:numFmt w:val="bullet"/>
      <w:lvlText w:val="•"/>
      <w:lvlJc w:val="left"/>
      <w:pPr>
        <w:ind w:left="4967" w:hanging="449"/>
      </w:pPr>
      <w:rPr>
        <w:rFonts w:hint="default"/>
      </w:rPr>
    </w:lvl>
    <w:lvl w:ilvl="8" w:tplc="6C1274B6">
      <w:numFmt w:val="bullet"/>
      <w:lvlText w:val="•"/>
      <w:lvlJc w:val="left"/>
      <w:pPr>
        <w:ind w:left="5573" w:hanging="449"/>
      </w:pPr>
      <w:rPr>
        <w:rFonts w:hint="default"/>
      </w:rPr>
    </w:lvl>
  </w:abstractNum>
  <w:abstractNum w:abstractNumId="21" w15:restartNumberingAfterBreak="0">
    <w:nsid w:val="36A0558A"/>
    <w:multiLevelType w:val="hybridMultilevel"/>
    <w:tmpl w:val="A6F6D3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357B6D"/>
    <w:multiLevelType w:val="hybridMultilevel"/>
    <w:tmpl w:val="B68EFC0C"/>
    <w:lvl w:ilvl="0" w:tplc="01AA1426">
      <w:numFmt w:val="bullet"/>
      <w:lvlText w:val=""/>
      <w:lvlJc w:val="left"/>
      <w:pPr>
        <w:ind w:left="719" w:hanging="360"/>
      </w:pPr>
      <w:rPr>
        <w:rFonts w:ascii="Symbol" w:eastAsia="Symbol" w:hAnsi="Symbol" w:cs="Symbol" w:hint="default"/>
        <w:w w:val="99"/>
        <w:sz w:val="20"/>
        <w:szCs w:val="20"/>
      </w:rPr>
    </w:lvl>
    <w:lvl w:ilvl="1" w:tplc="7C429570">
      <w:numFmt w:val="bullet"/>
      <w:lvlText w:val="•"/>
      <w:lvlJc w:val="left"/>
      <w:pPr>
        <w:ind w:left="1118" w:hanging="360"/>
      </w:pPr>
      <w:rPr>
        <w:rFonts w:hint="default"/>
      </w:rPr>
    </w:lvl>
    <w:lvl w:ilvl="2" w:tplc="660C4A98">
      <w:numFmt w:val="bullet"/>
      <w:lvlText w:val="•"/>
      <w:lvlJc w:val="left"/>
      <w:pPr>
        <w:ind w:left="1517" w:hanging="360"/>
      </w:pPr>
      <w:rPr>
        <w:rFonts w:hint="default"/>
      </w:rPr>
    </w:lvl>
    <w:lvl w:ilvl="3" w:tplc="F6A60A86">
      <w:numFmt w:val="bullet"/>
      <w:lvlText w:val="•"/>
      <w:lvlJc w:val="left"/>
      <w:pPr>
        <w:ind w:left="1915" w:hanging="360"/>
      </w:pPr>
      <w:rPr>
        <w:rFonts w:hint="default"/>
      </w:rPr>
    </w:lvl>
    <w:lvl w:ilvl="4" w:tplc="3C7A762C">
      <w:numFmt w:val="bullet"/>
      <w:lvlText w:val="•"/>
      <w:lvlJc w:val="left"/>
      <w:pPr>
        <w:ind w:left="2314" w:hanging="360"/>
      </w:pPr>
      <w:rPr>
        <w:rFonts w:hint="default"/>
      </w:rPr>
    </w:lvl>
    <w:lvl w:ilvl="5" w:tplc="F8D46E3A">
      <w:numFmt w:val="bullet"/>
      <w:lvlText w:val="•"/>
      <w:lvlJc w:val="left"/>
      <w:pPr>
        <w:ind w:left="2713" w:hanging="360"/>
      </w:pPr>
      <w:rPr>
        <w:rFonts w:hint="default"/>
      </w:rPr>
    </w:lvl>
    <w:lvl w:ilvl="6" w:tplc="326CC9E2">
      <w:numFmt w:val="bullet"/>
      <w:lvlText w:val="•"/>
      <w:lvlJc w:val="left"/>
      <w:pPr>
        <w:ind w:left="3111" w:hanging="360"/>
      </w:pPr>
      <w:rPr>
        <w:rFonts w:hint="default"/>
      </w:rPr>
    </w:lvl>
    <w:lvl w:ilvl="7" w:tplc="9E4A0A10">
      <w:numFmt w:val="bullet"/>
      <w:lvlText w:val="•"/>
      <w:lvlJc w:val="left"/>
      <w:pPr>
        <w:ind w:left="3510" w:hanging="360"/>
      </w:pPr>
      <w:rPr>
        <w:rFonts w:hint="default"/>
      </w:rPr>
    </w:lvl>
    <w:lvl w:ilvl="8" w:tplc="69EE300E">
      <w:numFmt w:val="bullet"/>
      <w:lvlText w:val="•"/>
      <w:lvlJc w:val="left"/>
      <w:pPr>
        <w:ind w:left="3909" w:hanging="360"/>
      </w:pPr>
      <w:rPr>
        <w:rFonts w:hint="default"/>
      </w:rPr>
    </w:lvl>
  </w:abstractNum>
  <w:abstractNum w:abstractNumId="23" w15:restartNumberingAfterBreak="0">
    <w:nsid w:val="49A20616"/>
    <w:multiLevelType w:val="hybridMultilevel"/>
    <w:tmpl w:val="6A4AEF6C"/>
    <w:lvl w:ilvl="0" w:tplc="B7303338">
      <w:numFmt w:val="bullet"/>
      <w:lvlText w:val=""/>
      <w:lvlJc w:val="left"/>
      <w:pPr>
        <w:ind w:left="463" w:hanging="360"/>
      </w:pPr>
      <w:rPr>
        <w:rFonts w:ascii="Symbol" w:eastAsia="Symbol" w:hAnsi="Symbol" w:cs="Symbol" w:hint="default"/>
        <w:w w:val="100"/>
        <w:sz w:val="17"/>
        <w:szCs w:val="17"/>
      </w:rPr>
    </w:lvl>
    <w:lvl w:ilvl="1" w:tplc="4C942936">
      <w:numFmt w:val="bullet"/>
      <w:lvlText w:val="•"/>
      <w:lvlJc w:val="left"/>
      <w:pPr>
        <w:ind w:left="840" w:hanging="360"/>
      </w:pPr>
      <w:rPr>
        <w:rFonts w:hint="default"/>
      </w:rPr>
    </w:lvl>
    <w:lvl w:ilvl="2" w:tplc="4C9ED10A">
      <w:numFmt w:val="bullet"/>
      <w:lvlText w:val="•"/>
      <w:lvlJc w:val="left"/>
      <w:pPr>
        <w:ind w:left="1220" w:hanging="360"/>
      </w:pPr>
      <w:rPr>
        <w:rFonts w:hint="default"/>
      </w:rPr>
    </w:lvl>
    <w:lvl w:ilvl="3" w:tplc="27621D6A">
      <w:numFmt w:val="bullet"/>
      <w:lvlText w:val="•"/>
      <w:lvlJc w:val="left"/>
      <w:pPr>
        <w:ind w:left="1600" w:hanging="360"/>
      </w:pPr>
      <w:rPr>
        <w:rFonts w:hint="default"/>
      </w:rPr>
    </w:lvl>
    <w:lvl w:ilvl="4" w:tplc="F06CED34">
      <w:numFmt w:val="bullet"/>
      <w:lvlText w:val="•"/>
      <w:lvlJc w:val="left"/>
      <w:pPr>
        <w:ind w:left="1980" w:hanging="360"/>
      </w:pPr>
      <w:rPr>
        <w:rFonts w:hint="default"/>
      </w:rPr>
    </w:lvl>
    <w:lvl w:ilvl="5" w:tplc="AD506E56">
      <w:numFmt w:val="bullet"/>
      <w:lvlText w:val="•"/>
      <w:lvlJc w:val="left"/>
      <w:pPr>
        <w:ind w:left="2361" w:hanging="360"/>
      </w:pPr>
      <w:rPr>
        <w:rFonts w:hint="default"/>
      </w:rPr>
    </w:lvl>
    <w:lvl w:ilvl="6" w:tplc="60BC9C84">
      <w:numFmt w:val="bullet"/>
      <w:lvlText w:val="•"/>
      <w:lvlJc w:val="left"/>
      <w:pPr>
        <w:ind w:left="2741" w:hanging="360"/>
      </w:pPr>
      <w:rPr>
        <w:rFonts w:hint="default"/>
      </w:rPr>
    </w:lvl>
    <w:lvl w:ilvl="7" w:tplc="F9F01248">
      <w:numFmt w:val="bullet"/>
      <w:lvlText w:val="•"/>
      <w:lvlJc w:val="left"/>
      <w:pPr>
        <w:ind w:left="3121" w:hanging="360"/>
      </w:pPr>
      <w:rPr>
        <w:rFonts w:hint="default"/>
      </w:rPr>
    </w:lvl>
    <w:lvl w:ilvl="8" w:tplc="AA32E978">
      <w:numFmt w:val="bullet"/>
      <w:lvlText w:val="•"/>
      <w:lvlJc w:val="left"/>
      <w:pPr>
        <w:ind w:left="3501" w:hanging="360"/>
      </w:pPr>
      <w:rPr>
        <w:rFonts w:hint="default"/>
      </w:rPr>
    </w:lvl>
  </w:abstractNum>
  <w:abstractNum w:abstractNumId="24" w15:restartNumberingAfterBreak="0">
    <w:nsid w:val="584D4924"/>
    <w:multiLevelType w:val="hybridMultilevel"/>
    <w:tmpl w:val="69E84186"/>
    <w:lvl w:ilvl="0" w:tplc="3348A900">
      <w:numFmt w:val="bullet"/>
      <w:lvlText w:val=""/>
      <w:lvlJc w:val="left"/>
      <w:pPr>
        <w:ind w:left="840" w:hanging="360"/>
      </w:pPr>
      <w:rPr>
        <w:rFonts w:ascii="Symbol" w:eastAsia="Symbol" w:hAnsi="Symbol" w:cs="Symbol" w:hint="default"/>
        <w:w w:val="100"/>
        <w:sz w:val="22"/>
        <w:szCs w:val="22"/>
      </w:rPr>
    </w:lvl>
    <w:lvl w:ilvl="1" w:tplc="EE56DF40">
      <w:numFmt w:val="bullet"/>
      <w:lvlText w:val="•"/>
      <w:lvlJc w:val="left"/>
      <w:pPr>
        <w:ind w:left="1761" w:hanging="360"/>
      </w:pPr>
      <w:rPr>
        <w:rFonts w:hint="default"/>
      </w:rPr>
    </w:lvl>
    <w:lvl w:ilvl="2" w:tplc="21C28CB2">
      <w:numFmt w:val="bullet"/>
      <w:lvlText w:val="•"/>
      <w:lvlJc w:val="left"/>
      <w:pPr>
        <w:ind w:left="2683" w:hanging="360"/>
      </w:pPr>
      <w:rPr>
        <w:rFonts w:hint="default"/>
      </w:rPr>
    </w:lvl>
    <w:lvl w:ilvl="3" w:tplc="F004874C">
      <w:numFmt w:val="bullet"/>
      <w:lvlText w:val="•"/>
      <w:lvlJc w:val="left"/>
      <w:pPr>
        <w:ind w:left="3605" w:hanging="360"/>
      </w:pPr>
      <w:rPr>
        <w:rFonts w:hint="default"/>
      </w:rPr>
    </w:lvl>
    <w:lvl w:ilvl="4" w:tplc="18887CB2">
      <w:numFmt w:val="bullet"/>
      <w:lvlText w:val="•"/>
      <w:lvlJc w:val="left"/>
      <w:pPr>
        <w:ind w:left="4527" w:hanging="360"/>
      </w:pPr>
      <w:rPr>
        <w:rFonts w:hint="default"/>
      </w:rPr>
    </w:lvl>
    <w:lvl w:ilvl="5" w:tplc="38DA6C42">
      <w:numFmt w:val="bullet"/>
      <w:lvlText w:val="•"/>
      <w:lvlJc w:val="left"/>
      <w:pPr>
        <w:ind w:left="5449" w:hanging="360"/>
      </w:pPr>
      <w:rPr>
        <w:rFonts w:hint="default"/>
      </w:rPr>
    </w:lvl>
    <w:lvl w:ilvl="6" w:tplc="978093E2">
      <w:numFmt w:val="bullet"/>
      <w:lvlText w:val="•"/>
      <w:lvlJc w:val="left"/>
      <w:pPr>
        <w:ind w:left="6371" w:hanging="360"/>
      </w:pPr>
      <w:rPr>
        <w:rFonts w:hint="default"/>
      </w:rPr>
    </w:lvl>
    <w:lvl w:ilvl="7" w:tplc="C68A328E">
      <w:numFmt w:val="bullet"/>
      <w:lvlText w:val="•"/>
      <w:lvlJc w:val="left"/>
      <w:pPr>
        <w:ind w:left="7293" w:hanging="360"/>
      </w:pPr>
      <w:rPr>
        <w:rFonts w:hint="default"/>
      </w:rPr>
    </w:lvl>
    <w:lvl w:ilvl="8" w:tplc="01B03962">
      <w:numFmt w:val="bullet"/>
      <w:lvlText w:val="•"/>
      <w:lvlJc w:val="left"/>
      <w:pPr>
        <w:ind w:left="8215" w:hanging="360"/>
      </w:pPr>
      <w:rPr>
        <w:rFonts w:hint="default"/>
      </w:rPr>
    </w:lvl>
  </w:abstractNum>
  <w:abstractNum w:abstractNumId="25" w15:restartNumberingAfterBreak="0">
    <w:nsid w:val="588650B5"/>
    <w:multiLevelType w:val="hybridMultilevel"/>
    <w:tmpl w:val="F2DCA3F6"/>
    <w:lvl w:ilvl="0" w:tplc="C5F4CF32">
      <w:numFmt w:val="bullet"/>
      <w:lvlText w:val=""/>
      <w:lvlJc w:val="left"/>
      <w:pPr>
        <w:ind w:left="720" w:hanging="360"/>
      </w:pPr>
      <w:rPr>
        <w:rFonts w:ascii="Symbol" w:eastAsia="Symbol" w:hAnsi="Symbol" w:cs="Symbol" w:hint="default"/>
        <w:w w:val="99"/>
        <w:sz w:val="20"/>
        <w:szCs w:val="20"/>
      </w:rPr>
    </w:lvl>
    <w:lvl w:ilvl="1" w:tplc="3B2A4734">
      <w:numFmt w:val="bullet"/>
      <w:lvlText w:val="•"/>
      <w:lvlJc w:val="left"/>
      <w:pPr>
        <w:ind w:left="1116" w:hanging="360"/>
      </w:pPr>
      <w:rPr>
        <w:rFonts w:hint="default"/>
      </w:rPr>
    </w:lvl>
    <w:lvl w:ilvl="2" w:tplc="27B4A808">
      <w:numFmt w:val="bullet"/>
      <w:lvlText w:val="•"/>
      <w:lvlJc w:val="left"/>
      <w:pPr>
        <w:ind w:left="1513" w:hanging="360"/>
      </w:pPr>
      <w:rPr>
        <w:rFonts w:hint="default"/>
      </w:rPr>
    </w:lvl>
    <w:lvl w:ilvl="3" w:tplc="C9F43D8A">
      <w:numFmt w:val="bullet"/>
      <w:lvlText w:val="•"/>
      <w:lvlJc w:val="left"/>
      <w:pPr>
        <w:ind w:left="1910" w:hanging="360"/>
      </w:pPr>
      <w:rPr>
        <w:rFonts w:hint="default"/>
      </w:rPr>
    </w:lvl>
    <w:lvl w:ilvl="4" w:tplc="61545634">
      <w:numFmt w:val="bullet"/>
      <w:lvlText w:val="•"/>
      <w:lvlJc w:val="left"/>
      <w:pPr>
        <w:ind w:left="2306" w:hanging="360"/>
      </w:pPr>
      <w:rPr>
        <w:rFonts w:hint="default"/>
      </w:rPr>
    </w:lvl>
    <w:lvl w:ilvl="5" w:tplc="676035A2">
      <w:numFmt w:val="bullet"/>
      <w:lvlText w:val="•"/>
      <w:lvlJc w:val="left"/>
      <w:pPr>
        <w:ind w:left="2703" w:hanging="360"/>
      </w:pPr>
      <w:rPr>
        <w:rFonts w:hint="default"/>
      </w:rPr>
    </w:lvl>
    <w:lvl w:ilvl="6" w:tplc="FD508682">
      <w:numFmt w:val="bullet"/>
      <w:lvlText w:val="•"/>
      <w:lvlJc w:val="left"/>
      <w:pPr>
        <w:ind w:left="3100" w:hanging="360"/>
      </w:pPr>
      <w:rPr>
        <w:rFonts w:hint="default"/>
      </w:rPr>
    </w:lvl>
    <w:lvl w:ilvl="7" w:tplc="B770B3E6">
      <w:numFmt w:val="bullet"/>
      <w:lvlText w:val="•"/>
      <w:lvlJc w:val="left"/>
      <w:pPr>
        <w:ind w:left="3497" w:hanging="360"/>
      </w:pPr>
      <w:rPr>
        <w:rFonts w:hint="default"/>
      </w:rPr>
    </w:lvl>
    <w:lvl w:ilvl="8" w:tplc="03B493B2">
      <w:numFmt w:val="bullet"/>
      <w:lvlText w:val="•"/>
      <w:lvlJc w:val="left"/>
      <w:pPr>
        <w:ind w:left="3893" w:hanging="360"/>
      </w:pPr>
      <w:rPr>
        <w:rFonts w:hint="default"/>
      </w:rPr>
    </w:lvl>
  </w:abstractNum>
  <w:abstractNum w:abstractNumId="26" w15:restartNumberingAfterBreak="0">
    <w:nsid w:val="594B4B56"/>
    <w:multiLevelType w:val="hybridMultilevel"/>
    <w:tmpl w:val="E0940A06"/>
    <w:lvl w:ilvl="0" w:tplc="D496FB6E">
      <w:numFmt w:val="bullet"/>
      <w:lvlText w:val=""/>
      <w:lvlJc w:val="left"/>
      <w:pPr>
        <w:ind w:left="823" w:hanging="360"/>
      </w:pPr>
      <w:rPr>
        <w:rFonts w:ascii="Symbol" w:eastAsia="Symbol" w:hAnsi="Symbol" w:cs="Symbol" w:hint="default"/>
        <w:w w:val="99"/>
        <w:sz w:val="20"/>
        <w:szCs w:val="20"/>
      </w:rPr>
    </w:lvl>
    <w:lvl w:ilvl="1" w:tplc="31D2A73C">
      <w:numFmt w:val="bullet"/>
      <w:lvlText w:val="•"/>
      <w:lvlJc w:val="left"/>
      <w:pPr>
        <w:ind w:left="1184" w:hanging="360"/>
      </w:pPr>
      <w:rPr>
        <w:rFonts w:hint="default"/>
      </w:rPr>
    </w:lvl>
    <w:lvl w:ilvl="2" w:tplc="52FCFA8C">
      <w:numFmt w:val="bullet"/>
      <w:lvlText w:val="•"/>
      <w:lvlJc w:val="left"/>
      <w:pPr>
        <w:ind w:left="1549" w:hanging="360"/>
      </w:pPr>
      <w:rPr>
        <w:rFonts w:hint="default"/>
      </w:rPr>
    </w:lvl>
    <w:lvl w:ilvl="3" w:tplc="714E580C">
      <w:numFmt w:val="bullet"/>
      <w:lvlText w:val="•"/>
      <w:lvlJc w:val="left"/>
      <w:pPr>
        <w:ind w:left="1913" w:hanging="360"/>
      </w:pPr>
      <w:rPr>
        <w:rFonts w:hint="default"/>
      </w:rPr>
    </w:lvl>
    <w:lvl w:ilvl="4" w:tplc="354861A0">
      <w:numFmt w:val="bullet"/>
      <w:lvlText w:val="•"/>
      <w:lvlJc w:val="left"/>
      <w:pPr>
        <w:ind w:left="2278" w:hanging="360"/>
      </w:pPr>
      <w:rPr>
        <w:rFonts w:hint="default"/>
      </w:rPr>
    </w:lvl>
    <w:lvl w:ilvl="5" w:tplc="B93E1D84">
      <w:numFmt w:val="bullet"/>
      <w:lvlText w:val="•"/>
      <w:lvlJc w:val="left"/>
      <w:pPr>
        <w:ind w:left="2643" w:hanging="360"/>
      </w:pPr>
      <w:rPr>
        <w:rFonts w:hint="default"/>
      </w:rPr>
    </w:lvl>
    <w:lvl w:ilvl="6" w:tplc="97A63A94">
      <w:numFmt w:val="bullet"/>
      <w:lvlText w:val="•"/>
      <w:lvlJc w:val="left"/>
      <w:pPr>
        <w:ind w:left="3007" w:hanging="360"/>
      </w:pPr>
      <w:rPr>
        <w:rFonts w:hint="default"/>
      </w:rPr>
    </w:lvl>
    <w:lvl w:ilvl="7" w:tplc="A23076C0">
      <w:numFmt w:val="bullet"/>
      <w:lvlText w:val="•"/>
      <w:lvlJc w:val="left"/>
      <w:pPr>
        <w:ind w:left="3372" w:hanging="360"/>
      </w:pPr>
      <w:rPr>
        <w:rFonts w:hint="default"/>
      </w:rPr>
    </w:lvl>
    <w:lvl w:ilvl="8" w:tplc="37668DAA">
      <w:numFmt w:val="bullet"/>
      <w:lvlText w:val="•"/>
      <w:lvlJc w:val="left"/>
      <w:pPr>
        <w:ind w:left="3737" w:hanging="360"/>
      </w:pPr>
      <w:rPr>
        <w:rFonts w:hint="default"/>
      </w:rPr>
    </w:lvl>
  </w:abstractNum>
  <w:abstractNum w:abstractNumId="27" w15:restartNumberingAfterBreak="0">
    <w:nsid w:val="599F047C"/>
    <w:multiLevelType w:val="hybridMultilevel"/>
    <w:tmpl w:val="590A469A"/>
    <w:lvl w:ilvl="0" w:tplc="0C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A078B5"/>
    <w:multiLevelType w:val="hybridMultilevel"/>
    <w:tmpl w:val="0728FC40"/>
    <w:lvl w:ilvl="0" w:tplc="C0A88630">
      <w:numFmt w:val="bullet"/>
      <w:lvlText w:val=""/>
      <w:lvlJc w:val="left"/>
      <w:pPr>
        <w:ind w:left="719" w:hanging="360"/>
      </w:pPr>
      <w:rPr>
        <w:rFonts w:ascii="Symbol" w:eastAsia="Symbol" w:hAnsi="Symbol" w:cs="Symbol" w:hint="default"/>
        <w:w w:val="99"/>
        <w:sz w:val="20"/>
        <w:szCs w:val="20"/>
      </w:rPr>
    </w:lvl>
    <w:lvl w:ilvl="1" w:tplc="6F9AF880">
      <w:numFmt w:val="bullet"/>
      <w:lvlText w:val="•"/>
      <w:lvlJc w:val="left"/>
      <w:pPr>
        <w:ind w:left="1101" w:hanging="360"/>
      </w:pPr>
      <w:rPr>
        <w:rFonts w:hint="default"/>
      </w:rPr>
    </w:lvl>
    <w:lvl w:ilvl="2" w:tplc="E880F448">
      <w:numFmt w:val="bullet"/>
      <w:lvlText w:val="•"/>
      <w:lvlJc w:val="left"/>
      <w:pPr>
        <w:ind w:left="1483" w:hanging="360"/>
      </w:pPr>
      <w:rPr>
        <w:rFonts w:hint="default"/>
      </w:rPr>
    </w:lvl>
    <w:lvl w:ilvl="3" w:tplc="FCC836A0">
      <w:numFmt w:val="bullet"/>
      <w:lvlText w:val="•"/>
      <w:lvlJc w:val="left"/>
      <w:pPr>
        <w:ind w:left="1865" w:hanging="360"/>
      </w:pPr>
      <w:rPr>
        <w:rFonts w:hint="default"/>
      </w:rPr>
    </w:lvl>
    <w:lvl w:ilvl="4" w:tplc="2098F20C">
      <w:numFmt w:val="bullet"/>
      <w:lvlText w:val="•"/>
      <w:lvlJc w:val="left"/>
      <w:pPr>
        <w:ind w:left="2247" w:hanging="360"/>
      </w:pPr>
      <w:rPr>
        <w:rFonts w:hint="default"/>
      </w:rPr>
    </w:lvl>
    <w:lvl w:ilvl="5" w:tplc="3C1C5CB2">
      <w:numFmt w:val="bullet"/>
      <w:lvlText w:val="•"/>
      <w:lvlJc w:val="left"/>
      <w:pPr>
        <w:ind w:left="2629" w:hanging="360"/>
      </w:pPr>
      <w:rPr>
        <w:rFonts w:hint="default"/>
      </w:rPr>
    </w:lvl>
    <w:lvl w:ilvl="6" w:tplc="6FDE32E4">
      <w:numFmt w:val="bullet"/>
      <w:lvlText w:val="•"/>
      <w:lvlJc w:val="left"/>
      <w:pPr>
        <w:ind w:left="3011" w:hanging="360"/>
      </w:pPr>
      <w:rPr>
        <w:rFonts w:hint="default"/>
      </w:rPr>
    </w:lvl>
    <w:lvl w:ilvl="7" w:tplc="BE5C6328">
      <w:numFmt w:val="bullet"/>
      <w:lvlText w:val="•"/>
      <w:lvlJc w:val="left"/>
      <w:pPr>
        <w:ind w:left="3392" w:hanging="360"/>
      </w:pPr>
      <w:rPr>
        <w:rFonts w:hint="default"/>
      </w:rPr>
    </w:lvl>
    <w:lvl w:ilvl="8" w:tplc="4AA64DA8">
      <w:numFmt w:val="bullet"/>
      <w:lvlText w:val="•"/>
      <w:lvlJc w:val="left"/>
      <w:pPr>
        <w:ind w:left="3774" w:hanging="360"/>
      </w:pPr>
      <w:rPr>
        <w:rFonts w:hint="default"/>
      </w:rPr>
    </w:lvl>
  </w:abstractNum>
  <w:abstractNum w:abstractNumId="29" w15:restartNumberingAfterBreak="0">
    <w:nsid w:val="62341F80"/>
    <w:multiLevelType w:val="hybridMultilevel"/>
    <w:tmpl w:val="533A33B2"/>
    <w:lvl w:ilvl="0" w:tplc="8F3EC544">
      <w:numFmt w:val="bullet"/>
      <w:lvlText w:val=""/>
      <w:lvlJc w:val="left"/>
      <w:pPr>
        <w:ind w:left="720" w:hanging="360"/>
      </w:pPr>
      <w:rPr>
        <w:rFonts w:ascii="Symbol" w:eastAsia="Symbol" w:hAnsi="Symbol" w:cs="Symbol" w:hint="default"/>
        <w:w w:val="99"/>
        <w:sz w:val="20"/>
        <w:szCs w:val="20"/>
      </w:rPr>
    </w:lvl>
    <w:lvl w:ilvl="1" w:tplc="487C4B20">
      <w:numFmt w:val="bullet"/>
      <w:lvlText w:val="•"/>
      <w:lvlJc w:val="left"/>
      <w:pPr>
        <w:ind w:left="1363" w:hanging="360"/>
      </w:pPr>
      <w:rPr>
        <w:rFonts w:hint="default"/>
      </w:rPr>
    </w:lvl>
    <w:lvl w:ilvl="2" w:tplc="86284B8E">
      <w:numFmt w:val="bullet"/>
      <w:lvlText w:val="•"/>
      <w:lvlJc w:val="left"/>
      <w:pPr>
        <w:ind w:left="2006" w:hanging="360"/>
      </w:pPr>
      <w:rPr>
        <w:rFonts w:hint="default"/>
      </w:rPr>
    </w:lvl>
    <w:lvl w:ilvl="3" w:tplc="F2EE52C4">
      <w:numFmt w:val="bullet"/>
      <w:lvlText w:val="•"/>
      <w:lvlJc w:val="left"/>
      <w:pPr>
        <w:ind w:left="2650" w:hanging="360"/>
      </w:pPr>
      <w:rPr>
        <w:rFonts w:hint="default"/>
      </w:rPr>
    </w:lvl>
    <w:lvl w:ilvl="4" w:tplc="B2CCBD96">
      <w:numFmt w:val="bullet"/>
      <w:lvlText w:val="•"/>
      <w:lvlJc w:val="left"/>
      <w:pPr>
        <w:ind w:left="3293" w:hanging="360"/>
      </w:pPr>
      <w:rPr>
        <w:rFonts w:hint="default"/>
      </w:rPr>
    </w:lvl>
    <w:lvl w:ilvl="5" w:tplc="A2E0E950">
      <w:numFmt w:val="bullet"/>
      <w:lvlText w:val="•"/>
      <w:lvlJc w:val="left"/>
      <w:pPr>
        <w:ind w:left="3937" w:hanging="360"/>
      </w:pPr>
      <w:rPr>
        <w:rFonts w:hint="default"/>
      </w:rPr>
    </w:lvl>
    <w:lvl w:ilvl="6" w:tplc="5792CC96">
      <w:numFmt w:val="bullet"/>
      <w:lvlText w:val="•"/>
      <w:lvlJc w:val="left"/>
      <w:pPr>
        <w:ind w:left="4580" w:hanging="360"/>
      </w:pPr>
      <w:rPr>
        <w:rFonts w:hint="default"/>
      </w:rPr>
    </w:lvl>
    <w:lvl w:ilvl="7" w:tplc="51D0118C">
      <w:numFmt w:val="bullet"/>
      <w:lvlText w:val="•"/>
      <w:lvlJc w:val="left"/>
      <w:pPr>
        <w:ind w:left="5224" w:hanging="360"/>
      </w:pPr>
      <w:rPr>
        <w:rFonts w:hint="default"/>
      </w:rPr>
    </w:lvl>
    <w:lvl w:ilvl="8" w:tplc="9C2E3760">
      <w:numFmt w:val="bullet"/>
      <w:lvlText w:val="•"/>
      <w:lvlJc w:val="left"/>
      <w:pPr>
        <w:ind w:left="5867" w:hanging="360"/>
      </w:pPr>
      <w:rPr>
        <w:rFonts w:hint="default"/>
      </w:rPr>
    </w:lvl>
  </w:abstractNum>
  <w:abstractNum w:abstractNumId="30" w15:restartNumberingAfterBreak="0">
    <w:nsid w:val="624547EB"/>
    <w:multiLevelType w:val="hybridMultilevel"/>
    <w:tmpl w:val="A16A0BFE"/>
    <w:lvl w:ilvl="0" w:tplc="6A5E1CC8">
      <w:start w:val="1"/>
      <w:numFmt w:val="decimal"/>
      <w:lvlText w:val="%1."/>
      <w:lvlJc w:val="left"/>
      <w:pPr>
        <w:ind w:left="679" w:hanging="358"/>
        <w:jc w:val="right"/>
      </w:pPr>
      <w:rPr>
        <w:rFonts w:ascii="Arial" w:eastAsia="Arial" w:hAnsi="Arial" w:cs="Arial" w:hint="default"/>
        <w:b/>
        <w:bCs/>
        <w:color w:val="007DC3"/>
        <w:spacing w:val="-2"/>
        <w:w w:val="98"/>
        <w:sz w:val="20"/>
        <w:szCs w:val="20"/>
      </w:rPr>
    </w:lvl>
    <w:lvl w:ilvl="1" w:tplc="64FECE5C">
      <w:start w:val="1"/>
      <w:numFmt w:val="decimal"/>
      <w:lvlText w:val="%2."/>
      <w:lvlJc w:val="left"/>
      <w:pPr>
        <w:ind w:left="920" w:hanging="360"/>
      </w:pPr>
      <w:rPr>
        <w:rFonts w:ascii="Arial" w:eastAsia="Arial" w:hAnsi="Arial" w:cs="Arial" w:hint="default"/>
        <w:spacing w:val="-1"/>
        <w:w w:val="99"/>
        <w:sz w:val="20"/>
        <w:szCs w:val="20"/>
      </w:rPr>
    </w:lvl>
    <w:lvl w:ilvl="2" w:tplc="235AAA2C">
      <w:numFmt w:val="bullet"/>
      <w:lvlText w:val="•"/>
      <w:lvlJc w:val="left"/>
      <w:pPr>
        <w:ind w:left="1911" w:hanging="360"/>
      </w:pPr>
      <w:rPr>
        <w:rFonts w:hint="default"/>
      </w:rPr>
    </w:lvl>
    <w:lvl w:ilvl="3" w:tplc="EA2A13F8">
      <w:numFmt w:val="bullet"/>
      <w:lvlText w:val="•"/>
      <w:lvlJc w:val="left"/>
      <w:pPr>
        <w:ind w:left="2903" w:hanging="360"/>
      </w:pPr>
      <w:rPr>
        <w:rFonts w:hint="default"/>
      </w:rPr>
    </w:lvl>
    <w:lvl w:ilvl="4" w:tplc="8166C60E">
      <w:numFmt w:val="bullet"/>
      <w:lvlText w:val="•"/>
      <w:lvlJc w:val="left"/>
      <w:pPr>
        <w:ind w:left="3895" w:hanging="360"/>
      </w:pPr>
      <w:rPr>
        <w:rFonts w:hint="default"/>
      </w:rPr>
    </w:lvl>
    <w:lvl w:ilvl="5" w:tplc="A21A36D8">
      <w:numFmt w:val="bullet"/>
      <w:lvlText w:val="•"/>
      <w:lvlJc w:val="left"/>
      <w:pPr>
        <w:ind w:left="4887" w:hanging="360"/>
      </w:pPr>
      <w:rPr>
        <w:rFonts w:hint="default"/>
      </w:rPr>
    </w:lvl>
    <w:lvl w:ilvl="6" w:tplc="7C66E7D6">
      <w:numFmt w:val="bullet"/>
      <w:lvlText w:val="•"/>
      <w:lvlJc w:val="left"/>
      <w:pPr>
        <w:ind w:left="5879" w:hanging="360"/>
      </w:pPr>
      <w:rPr>
        <w:rFonts w:hint="default"/>
      </w:rPr>
    </w:lvl>
    <w:lvl w:ilvl="7" w:tplc="88EE9A8E">
      <w:numFmt w:val="bullet"/>
      <w:lvlText w:val="•"/>
      <w:lvlJc w:val="left"/>
      <w:pPr>
        <w:ind w:left="6870" w:hanging="360"/>
      </w:pPr>
      <w:rPr>
        <w:rFonts w:hint="default"/>
      </w:rPr>
    </w:lvl>
    <w:lvl w:ilvl="8" w:tplc="BE6A6CEE">
      <w:numFmt w:val="bullet"/>
      <w:lvlText w:val="•"/>
      <w:lvlJc w:val="left"/>
      <w:pPr>
        <w:ind w:left="7862" w:hanging="360"/>
      </w:pPr>
      <w:rPr>
        <w:rFonts w:hint="default"/>
      </w:rPr>
    </w:lvl>
  </w:abstractNum>
  <w:abstractNum w:abstractNumId="31" w15:restartNumberingAfterBreak="0">
    <w:nsid w:val="68D03027"/>
    <w:multiLevelType w:val="hybridMultilevel"/>
    <w:tmpl w:val="21FE6C38"/>
    <w:lvl w:ilvl="0" w:tplc="36B66C34">
      <w:numFmt w:val="bullet"/>
      <w:lvlText w:val=""/>
      <w:lvlJc w:val="left"/>
      <w:pPr>
        <w:ind w:left="476" w:hanging="358"/>
      </w:pPr>
      <w:rPr>
        <w:rFonts w:ascii="Symbol" w:eastAsia="Symbol" w:hAnsi="Symbol" w:cs="Symbol" w:hint="default"/>
        <w:w w:val="99"/>
        <w:sz w:val="20"/>
        <w:szCs w:val="20"/>
      </w:rPr>
    </w:lvl>
    <w:lvl w:ilvl="1" w:tplc="A10CB0B8">
      <w:start w:val="1"/>
      <w:numFmt w:val="decimal"/>
      <w:lvlText w:val="%2."/>
      <w:lvlJc w:val="left"/>
      <w:pPr>
        <w:ind w:left="679" w:hanging="358"/>
        <w:jc w:val="right"/>
      </w:pPr>
      <w:rPr>
        <w:rFonts w:ascii="Arial" w:eastAsia="Arial" w:hAnsi="Arial" w:cs="Arial" w:hint="default"/>
        <w:b/>
        <w:bCs/>
        <w:color w:val="007DC3"/>
        <w:spacing w:val="-2"/>
        <w:w w:val="98"/>
        <w:sz w:val="20"/>
        <w:szCs w:val="20"/>
      </w:rPr>
    </w:lvl>
    <w:lvl w:ilvl="2" w:tplc="3A08C29E">
      <w:numFmt w:val="bullet"/>
      <w:lvlText w:val="•"/>
      <w:lvlJc w:val="left"/>
      <w:pPr>
        <w:ind w:left="1634" w:hanging="358"/>
      </w:pPr>
      <w:rPr>
        <w:rFonts w:hint="default"/>
      </w:rPr>
    </w:lvl>
    <w:lvl w:ilvl="3" w:tplc="B448DC20">
      <w:numFmt w:val="bullet"/>
      <w:lvlText w:val="•"/>
      <w:lvlJc w:val="left"/>
      <w:pPr>
        <w:ind w:left="2588" w:hanging="358"/>
      </w:pPr>
      <w:rPr>
        <w:rFonts w:hint="default"/>
      </w:rPr>
    </w:lvl>
    <w:lvl w:ilvl="4" w:tplc="3F12156E">
      <w:numFmt w:val="bullet"/>
      <w:lvlText w:val="•"/>
      <w:lvlJc w:val="left"/>
      <w:pPr>
        <w:ind w:left="3542" w:hanging="358"/>
      </w:pPr>
      <w:rPr>
        <w:rFonts w:hint="default"/>
      </w:rPr>
    </w:lvl>
    <w:lvl w:ilvl="5" w:tplc="5DCCE540">
      <w:numFmt w:val="bullet"/>
      <w:lvlText w:val="•"/>
      <w:lvlJc w:val="left"/>
      <w:pPr>
        <w:ind w:left="4496" w:hanging="358"/>
      </w:pPr>
      <w:rPr>
        <w:rFonts w:hint="default"/>
      </w:rPr>
    </w:lvl>
    <w:lvl w:ilvl="6" w:tplc="778A60D4">
      <w:numFmt w:val="bullet"/>
      <w:lvlText w:val="•"/>
      <w:lvlJc w:val="left"/>
      <w:pPr>
        <w:ind w:left="5450" w:hanging="358"/>
      </w:pPr>
      <w:rPr>
        <w:rFonts w:hint="default"/>
      </w:rPr>
    </w:lvl>
    <w:lvl w:ilvl="7" w:tplc="0AF46EE2">
      <w:numFmt w:val="bullet"/>
      <w:lvlText w:val="•"/>
      <w:lvlJc w:val="left"/>
      <w:pPr>
        <w:ind w:left="6404" w:hanging="358"/>
      </w:pPr>
      <w:rPr>
        <w:rFonts w:hint="default"/>
      </w:rPr>
    </w:lvl>
    <w:lvl w:ilvl="8" w:tplc="49E89634">
      <w:numFmt w:val="bullet"/>
      <w:lvlText w:val="•"/>
      <w:lvlJc w:val="left"/>
      <w:pPr>
        <w:ind w:left="7358" w:hanging="358"/>
      </w:pPr>
      <w:rPr>
        <w:rFonts w:hint="default"/>
      </w:rPr>
    </w:lvl>
  </w:abstractNum>
  <w:abstractNum w:abstractNumId="32" w15:restartNumberingAfterBreak="0">
    <w:nsid w:val="6C96005E"/>
    <w:multiLevelType w:val="hybridMultilevel"/>
    <w:tmpl w:val="882EDE76"/>
    <w:lvl w:ilvl="0" w:tplc="CF12840C">
      <w:start w:val="1"/>
      <w:numFmt w:val="decimal"/>
      <w:lvlText w:val="%1."/>
      <w:lvlJc w:val="left"/>
      <w:pPr>
        <w:ind w:left="480" w:hanging="360"/>
      </w:pPr>
      <w:rPr>
        <w:rFonts w:hint="default"/>
        <w:b/>
        <w:bCs/>
        <w:spacing w:val="-1"/>
        <w:w w:val="99"/>
      </w:rPr>
    </w:lvl>
    <w:lvl w:ilvl="1" w:tplc="3104CA22">
      <w:start w:val="1"/>
      <w:numFmt w:val="lowerLetter"/>
      <w:lvlText w:val="%2."/>
      <w:lvlJc w:val="left"/>
      <w:pPr>
        <w:ind w:left="840" w:hanging="360"/>
      </w:pPr>
      <w:rPr>
        <w:rFonts w:ascii="Arial" w:eastAsia="Arial" w:hAnsi="Arial" w:cs="Arial" w:hint="default"/>
        <w:spacing w:val="-1"/>
        <w:w w:val="99"/>
        <w:sz w:val="20"/>
        <w:szCs w:val="20"/>
      </w:rPr>
    </w:lvl>
    <w:lvl w:ilvl="2" w:tplc="1A220F62">
      <w:numFmt w:val="bullet"/>
      <w:lvlText w:val="•"/>
      <w:lvlJc w:val="left"/>
      <w:pPr>
        <w:ind w:left="1864" w:hanging="360"/>
      </w:pPr>
      <w:rPr>
        <w:rFonts w:hint="default"/>
      </w:rPr>
    </w:lvl>
    <w:lvl w:ilvl="3" w:tplc="660656F8">
      <w:numFmt w:val="bullet"/>
      <w:lvlText w:val="•"/>
      <w:lvlJc w:val="left"/>
      <w:pPr>
        <w:ind w:left="2888" w:hanging="360"/>
      </w:pPr>
      <w:rPr>
        <w:rFonts w:hint="default"/>
      </w:rPr>
    </w:lvl>
    <w:lvl w:ilvl="4" w:tplc="BDB088C6">
      <w:numFmt w:val="bullet"/>
      <w:lvlText w:val="•"/>
      <w:lvlJc w:val="left"/>
      <w:pPr>
        <w:ind w:left="3913" w:hanging="360"/>
      </w:pPr>
      <w:rPr>
        <w:rFonts w:hint="default"/>
      </w:rPr>
    </w:lvl>
    <w:lvl w:ilvl="5" w:tplc="8AA08926">
      <w:numFmt w:val="bullet"/>
      <w:lvlText w:val="•"/>
      <w:lvlJc w:val="left"/>
      <w:pPr>
        <w:ind w:left="4937" w:hanging="360"/>
      </w:pPr>
      <w:rPr>
        <w:rFonts w:hint="default"/>
      </w:rPr>
    </w:lvl>
    <w:lvl w:ilvl="6" w:tplc="F78C5A2C">
      <w:numFmt w:val="bullet"/>
      <w:lvlText w:val="•"/>
      <w:lvlJc w:val="left"/>
      <w:pPr>
        <w:ind w:left="5961" w:hanging="360"/>
      </w:pPr>
      <w:rPr>
        <w:rFonts w:hint="default"/>
      </w:rPr>
    </w:lvl>
    <w:lvl w:ilvl="7" w:tplc="C13CC664">
      <w:numFmt w:val="bullet"/>
      <w:lvlText w:val="•"/>
      <w:lvlJc w:val="left"/>
      <w:pPr>
        <w:ind w:left="6986" w:hanging="360"/>
      </w:pPr>
      <w:rPr>
        <w:rFonts w:hint="default"/>
      </w:rPr>
    </w:lvl>
    <w:lvl w:ilvl="8" w:tplc="8B6E8478">
      <w:numFmt w:val="bullet"/>
      <w:lvlText w:val="•"/>
      <w:lvlJc w:val="left"/>
      <w:pPr>
        <w:ind w:left="8010" w:hanging="360"/>
      </w:pPr>
      <w:rPr>
        <w:rFonts w:hint="default"/>
      </w:rPr>
    </w:lvl>
  </w:abstractNum>
  <w:abstractNum w:abstractNumId="33" w15:restartNumberingAfterBreak="0">
    <w:nsid w:val="6D0068C4"/>
    <w:multiLevelType w:val="hybridMultilevel"/>
    <w:tmpl w:val="FD066C7A"/>
    <w:lvl w:ilvl="0" w:tplc="210AD9A4">
      <w:numFmt w:val="bullet"/>
      <w:lvlText w:val=""/>
      <w:lvlJc w:val="left"/>
      <w:pPr>
        <w:ind w:left="460" w:hanging="358"/>
      </w:pPr>
      <w:rPr>
        <w:rFonts w:ascii="Symbol" w:eastAsia="Symbol" w:hAnsi="Symbol" w:cs="Symbol" w:hint="default"/>
        <w:w w:val="100"/>
        <w:sz w:val="17"/>
        <w:szCs w:val="17"/>
      </w:rPr>
    </w:lvl>
    <w:lvl w:ilvl="1" w:tplc="27EE40C6">
      <w:numFmt w:val="bullet"/>
      <w:lvlText w:val="•"/>
      <w:lvlJc w:val="left"/>
      <w:pPr>
        <w:ind w:left="840" w:hanging="358"/>
      </w:pPr>
      <w:rPr>
        <w:rFonts w:hint="default"/>
      </w:rPr>
    </w:lvl>
    <w:lvl w:ilvl="2" w:tplc="6592F55A">
      <w:numFmt w:val="bullet"/>
      <w:lvlText w:val="•"/>
      <w:lvlJc w:val="left"/>
      <w:pPr>
        <w:ind w:left="1220" w:hanging="358"/>
      </w:pPr>
      <w:rPr>
        <w:rFonts w:hint="default"/>
      </w:rPr>
    </w:lvl>
    <w:lvl w:ilvl="3" w:tplc="13060DB2">
      <w:numFmt w:val="bullet"/>
      <w:lvlText w:val="•"/>
      <w:lvlJc w:val="left"/>
      <w:pPr>
        <w:ind w:left="1600" w:hanging="358"/>
      </w:pPr>
      <w:rPr>
        <w:rFonts w:hint="default"/>
      </w:rPr>
    </w:lvl>
    <w:lvl w:ilvl="4" w:tplc="DCC2798C">
      <w:numFmt w:val="bullet"/>
      <w:lvlText w:val="•"/>
      <w:lvlJc w:val="left"/>
      <w:pPr>
        <w:ind w:left="1980" w:hanging="358"/>
      </w:pPr>
      <w:rPr>
        <w:rFonts w:hint="default"/>
      </w:rPr>
    </w:lvl>
    <w:lvl w:ilvl="5" w:tplc="5664A522">
      <w:numFmt w:val="bullet"/>
      <w:lvlText w:val="•"/>
      <w:lvlJc w:val="left"/>
      <w:pPr>
        <w:ind w:left="2361" w:hanging="358"/>
      </w:pPr>
      <w:rPr>
        <w:rFonts w:hint="default"/>
      </w:rPr>
    </w:lvl>
    <w:lvl w:ilvl="6" w:tplc="77A0C432">
      <w:numFmt w:val="bullet"/>
      <w:lvlText w:val="•"/>
      <w:lvlJc w:val="left"/>
      <w:pPr>
        <w:ind w:left="2741" w:hanging="358"/>
      </w:pPr>
      <w:rPr>
        <w:rFonts w:hint="default"/>
      </w:rPr>
    </w:lvl>
    <w:lvl w:ilvl="7" w:tplc="44B67EBC">
      <w:numFmt w:val="bullet"/>
      <w:lvlText w:val="•"/>
      <w:lvlJc w:val="left"/>
      <w:pPr>
        <w:ind w:left="3121" w:hanging="358"/>
      </w:pPr>
      <w:rPr>
        <w:rFonts w:hint="default"/>
      </w:rPr>
    </w:lvl>
    <w:lvl w:ilvl="8" w:tplc="9356BFF6">
      <w:numFmt w:val="bullet"/>
      <w:lvlText w:val="•"/>
      <w:lvlJc w:val="left"/>
      <w:pPr>
        <w:ind w:left="3501" w:hanging="358"/>
      </w:pPr>
      <w:rPr>
        <w:rFonts w:hint="default"/>
      </w:rPr>
    </w:lvl>
  </w:abstractNum>
  <w:abstractNum w:abstractNumId="34" w15:restartNumberingAfterBreak="0">
    <w:nsid w:val="6D2F7723"/>
    <w:multiLevelType w:val="hybridMultilevel"/>
    <w:tmpl w:val="86528C2A"/>
    <w:lvl w:ilvl="0" w:tplc="B1708FC0">
      <w:numFmt w:val="bullet"/>
      <w:lvlText w:val=""/>
      <w:lvlJc w:val="left"/>
      <w:pPr>
        <w:ind w:left="823" w:hanging="360"/>
      </w:pPr>
      <w:rPr>
        <w:rFonts w:ascii="Symbol" w:eastAsia="Symbol" w:hAnsi="Symbol" w:cs="Symbol" w:hint="default"/>
        <w:w w:val="99"/>
        <w:sz w:val="20"/>
        <w:szCs w:val="20"/>
      </w:rPr>
    </w:lvl>
    <w:lvl w:ilvl="1" w:tplc="5262D17E">
      <w:numFmt w:val="bullet"/>
      <w:lvlText w:val="•"/>
      <w:lvlJc w:val="left"/>
      <w:pPr>
        <w:ind w:left="1442" w:hanging="360"/>
      </w:pPr>
      <w:rPr>
        <w:rFonts w:hint="default"/>
      </w:rPr>
    </w:lvl>
    <w:lvl w:ilvl="2" w:tplc="8EC21E5A">
      <w:numFmt w:val="bullet"/>
      <w:lvlText w:val="•"/>
      <w:lvlJc w:val="left"/>
      <w:pPr>
        <w:ind w:left="2065" w:hanging="360"/>
      </w:pPr>
      <w:rPr>
        <w:rFonts w:hint="default"/>
      </w:rPr>
    </w:lvl>
    <w:lvl w:ilvl="3" w:tplc="E294FCB2">
      <w:numFmt w:val="bullet"/>
      <w:lvlText w:val="•"/>
      <w:lvlJc w:val="left"/>
      <w:pPr>
        <w:ind w:left="2688" w:hanging="360"/>
      </w:pPr>
      <w:rPr>
        <w:rFonts w:hint="default"/>
      </w:rPr>
    </w:lvl>
    <w:lvl w:ilvl="4" w:tplc="C1FEE47A">
      <w:numFmt w:val="bullet"/>
      <w:lvlText w:val="•"/>
      <w:lvlJc w:val="left"/>
      <w:pPr>
        <w:ind w:left="3311" w:hanging="360"/>
      </w:pPr>
      <w:rPr>
        <w:rFonts w:hint="default"/>
      </w:rPr>
    </w:lvl>
    <w:lvl w:ilvl="5" w:tplc="99D4C494">
      <w:numFmt w:val="bullet"/>
      <w:lvlText w:val="•"/>
      <w:lvlJc w:val="left"/>
      <w:pPr>
        <w:ind w:left="3934" w:hanging="360"/>
      </w:pPr>
      <w:rPr>
        <w:rFonts w:hint="default"/>
      </w:rPr>
    </w:lvl>
    <w:lvl w:ilvl="6" w:tplc="F4BA03BA">
      <w:numFmt w:val="bullet"/>
      <w:lvlText w:val="•"/>
      <w:lvlJc w:val="left"/>
      <w:pPr>
        <w:ind w:left="4557" w:hanging="360"/>
      </w:pPr>
      <w:rPr>
        <w:rFonts w:hint="default"/>
      </w:rPr>
    </w:lvl>
    <w:lvl w:ilvl="7" w:tplc="711224D0">
      <w:numFmt w:val="bullet"/>
      <w:lvlText w:val="•"/>
      <w:lvlJc w:val="left"/>
      <w:pPr>
        <w:ind w:left="5180" w:hanging="360"/>
      </w:pPr>
      <w:rPr>
        <w:rFonts w:hint="default"/>
      </w:rPr>
    </w:lvl>
    <w:lvl w:ilvl="8" w:tplc="85FA5638">
      <w:numFmt w:val="bullet"/>
      <w:lvlText w:val="•"/>
      <w:lvlJc w:val="left"/>
      <w:pPr>
        <w:ind w:left="5803" w:hanging="360"/>
      </w:pPr>
      <w:rPr>
        <w:rFonts w:hint="default"/>
      </w:rPr>
    </w:lvl>
  </w:abstractNum>
  <w:abstractNum w:abstractNumId="35" w15:restartNumberingAfterBreak="0">
    <w:nsid w:val="6EE81CB1"/>
    <w:multiLevelType w:val="hybridMultilevel"/>
    <w:tmpl w:val="ADEE0BDE"/>
    <w:lvl w:ilvl="0" w:tplc="A6C44BFC">
      <w:numFmt w:val="bullet"/>
      <w:lvlText w:val=""/>
      <w:lvlJc w:val="left"/>
      <w:pPr>
        <w:ind w:left="720" w:hanging="360"/>
      </w:pPr>
      <w:rPr>
        <w:rFonts w:ascii="Symbol" w:eastAsia="Symbol" w:hAnsi="Symbol" w:cs="Symbol" w:hint="default"/>
        <w:w w:val="99"/>
        <w:sz w:val="20"/>
        <w:szCs w:val="20"/>
      </w:rPr>
    </w:lvl>
    <w:lvl w:ilvl="1" w:tplc="516E378A">
      <w:numFmt w:val="bullet"/>
      <w:lvlText w:val="•"/>
      <w:lvlJc w:val="left"/>
      <w:pPr>
        <w:ind w:left="1352" w:hanging="360"/>
      </w:pPr>
      <w:rPr>
        <w:rFonts w:hint="default"/>
      </w:rPr>
    </w:lvl>
    <w:lvl w:ilvl="2" w:tplc="3BAEE77A">
      <w:numFmt w:val="bullet"/>
      <w:lvlText w:val="•"/>
      <w:lvlJc w:val="left"/>
      <w:pPr>
        <w:ind w:left="1985" w:hanging="360"/>
      </w:pPr>
      <w:rPr>
        <w:rFonts w:hint="default"/>
      </w:rPr>
    </w:lvl>
    <w:lvl w:ilvl="3" w:tplc="E41A5A84">
      <w:numFmt w:val="bullet"/>
      <w:lvlText w:val="•"/>
      <w:lvlJc w:val="left"/>
      <w:pPr>
        <w:ind w:left="2618" w:hanging="360"/>
      </w:pPr>
      <w:rPr>
        <w:rFonts w:hint="default"/>
      </w:rPr>
    </w:lvl>
    <w:lvl w:ilvl="4" w:tplc="CEEA972A">
      <w:numFmt w:val="bullet"/>
      <w:lvlText w:val="•"/>
      <w:lvlJc w:val="left"/>
      <w:pPr>
        <w:ind w:left="3251" w:hanging="360"/>
      </w:pPr>
      <w:rPr>
        <w:rFonts w:hint="default"/>
      </w:rPr>
    </w:lvl>
    <w:lvl w:ilvl="5" w:tplc="90F47CC2">
      <w:numFmt w:val="bullet"/>
      <w:lvlText w:val="•"/>
      <w:lvlJc w:val="left"/>
      <w:pPr>
        <w:ind w:left="3884" w:hanging="360"/>
      </w:pPr>
      <w:rPr>
        <w:rFonts w:hint="default"/>
      </w:rPr>
    </w:lvl>
    <w:lvl w:ilvl="6" w:tplc="AE22F1E0">
      <w:numFmt w:val="bullet"/>
      <w:lvlText w:val="•"/>
      <w:lvlJc w:val="left"/>
      <w:pPr>
        <w:ind w:left="4517" w:hanging="360"/>
      </w:pPr>
      <w:rPr>
        <w:rFonts w:hint="default"/>
      </w:rPr>
    </w:lvl>
    <w:lvl w:ilvl="7" w:tplc="A6546F78">
      <w:numFmt w:val="bullet"/>
      <w:lvlText w:val="•"/>
      <w:lvlJc w:val="left"/>
      <w:pPr>
        <w:ind w:left="5150" w:hanging="360"/>
      </w:pPr>
      <w:rPr>
        <w:rFonts w:hint="default"/>
      </w:rPr>
    </w:lvl>
    <w:lvl w:ilvl="8" w:tplc="E0DAC7E4">
      <w:numFmt w:val="bullet"/>
      <w:lvlText w:val="•"/>
      <w:lvlJc w:val="left"/>
      <w:pPr>
        <w:ind w:left="5783" w:hanging="360"/>
      </w:pPr>
      <w:rPr>
        <w:rFonts w:hint="default"/>
      </w:rPr>
    </w:lvl>
  </w:abstractNum>
  <w:abstractNum w:abstractNumId="36" w15:restartNumberingAfterBreak="0">
    <w:nsid w:val="72A87A12"/>
    <w:multiLevelType w:val="hybridMultilevel"/>
    <w:tmpl w:val="83F4B396"/>
    <w:lvl w:ilvl="0" w:tplc="0C090001">
      <w:start w:val="1"/>
      <w:numFmt w:val="bullet"/>
      <w:lvlText w:val=""/>
      <w:lvlJc w:val="left"/>
      <w:pPr>
        <w:ind w:left="822" w:hanging="360"/>
      </w:pPr>
      <w:rPr>
        <w:rFonts w:ascii="Symbol" w:hAnsi="Symbol" w:hint="default"/>
        <w:w w:val="99"/>
        <w:sz w:val="20"/>
        <w:szCs w:val="20"/>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7" w15:restartNumberingAfterBreak="0">
    <w:nsid w:val="77BF23D1"/>
    <w:multiLevelType w:val="hybridMultilevel"/>
    <w:tmpl w:val="A03221D2"/>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8" w15:restartNumberingAfterBreak="0">
    <w:nsid w:val="7AAE2E46"/>
    <w:multiLevelType w:val="hybridMultilevel"/>
    <w:tmpl w:val="F1CCBB54"/>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9" w15:restartNumberingAfterBreak="0">
    <w:nsid w:val="7C0B781A"/>
    <w:multiLevelType w:val="hybridMultilevel"/>
    <w:tmpl w:val="796CABE8"/>
    <w:lvl w:ilvl="0" w:tplc="924012F0">
      <w:start w:val="1"/>
      <w:numFmt w:val="decimal"/>
      <w:lvlText w:val="%1."/>
      <w:lvlJc w:val="left"/>
      <w:pPr>
        <w:ind w:left="679" w:hanging="358"/>
        <w:jc w:val="right"/>
      </w:pPr>
      <w:rPr>
        <w:rFonts w:ascii="Arial" w:eastAsia="Arial" w:hAnsi="Arial" w:cs="Arial" w:hint="default"/>
        <w:b/>
        <w:bCs/>
        <w:color w:val="007DC3"/>
        <w:spacing w:val="-2"/>
        <w:w w:val="98"/>
        <w:sz w:val="20"/>
        <w:szCs w:val="20"/>
      </w:rPr>
    </w:lvl>
    <w:lvl w:ilvl="1" w:tplc="05D639CC">
      <w:start w:val="1"/>
      <w:numFmt w:val="decimal"/>
      <w:lvlText w:val="%2."/>
      <w:lvlJc w:val="left"/>
      <w:pPr>
        <w:ind w:left="920" w:hanging="360"/>
      </w:pPr>
      <w:rPr>
        <w:rFonts w:ascii="Arial" w:eastAsia="Arial" w:hAnsi="Arial" w:cs="Arial" w:hint="default"/>
        <w:spacing w:val="-1"/>
        <w:w w:val="99"/>
        <w:sz w:val="20"/>
        <w:szCs w:val="20"/>
      </w:rPr>
    </w:lvl>
    <w:lvl w:ilvl="2" w:tplc="D0CCA3B8">
      <w:numFmt w:val="bullet"/>
      <w:lvlText w:val="•"/>
      <w:lvlJc w:val="left"/>
      <w:pPr>
        <w:ind w:left="1911" w:hanging="360"/>
      </w:pPr>
      <w:rPr>
        <w:rFonts w:hint="default"/>
      </w:rPr>
    </w:lvl>
    <w:lvl w:ilvl="3" w:tplc="360CC8D0">
      <w:numFmt w:val="bullet"/>
      <w:lvlText w:val="•"/>
      <w:lvlJc w:val="left"/>
      <w:pPr>
        <w:ind w:left="2903" w:hanging="360"/>
      </w:pPr>
      <w:rPr>
        <w:rFonts w:hint="default"/>
      </w:rPr>
    </w:lvl>
    <w:lvl w:ilvl="4" w:tplc="64C409BA">
      <w:numFmt w:val="bullet"/>
      <w:lvlText w:val="•"/>
      <w:lvlJc w:val="left"/>
      <w:pPr>
        <w:ind w:left="3895" w:hanging="360"/>
      </w:pPr>
      <w:rPr>
        <w:rFonts w:hint="default"/>
      </w:rPr>
    </w:lvl>
    <w:lvl w:ilvl="5" w:tplc="98347076">
      <w:numFmt w:val="bullet"/>
      <w:lvlText w:val="•"/>
      <w:lvlJc w:val="left"/>
      <w:pPr>
        <w:ind w:left="4887" w:hanging="360"/>
      </w:pPr>
      <w:rPr>
        <w:rFonts w:hint="default"/>
      </w:rPr>
    </w:lvl>
    <w:lvl w:ilvl="6" w:tplc="DBFE4E12">
      <w:numFmt w:val="bullet"/>
      <w:lvlText w:val="•"/>
      <w:lvlJc w:val="left"/>
      <w:pPr>
        <w:ind w:left="5879" w:hanging="360"/>
      </w:pPr>
      <w:rPr>
        <w:rFonts w:hint="default"/>
      </w:rPr>
    </w:lvl>
    <w:lvl w:ilvl="7" w:tplc="94E4567C">
      <w:numFmt w:val="bullet"/>
      <w:lvlText w:val="•"/>
      <w:lvlJc w:val="left"/>
      <w:pPr>
        <w:ind w:left="6870" w:hanging="360"/>
      </w:pPr>
      <w:rPr>
        <w:rFonts w:hint="default"/>
      </w:rPr>
    </w:lvl>
    <w:lvl w:ilvl="8" w:tplc="3042A670">
      <w:numFmt w:val="bullet"/>
      <w:lvlText w:val="•"/>
      <w:lvlJc w:val="left"/>
      <w:pPr>
        <w:ind w:left="7862" w:hanging="360"/>
      </w:pPr>
      <w:rPr>
        <w:rFonts w:hint="default"/>
      </w:rPr>
    </w:lvl>
  </w:abstractNum>
  <w:abstractNum w:abstractNumId="40" w15:restartNumberingAfterBreak="0">
    <w:nsid w:val="7FA70C48"/>
    <w:multiLevelType w:val="hybridMultilevel"/>
    <w:tmpl w:val="9A4E3F58"/>
    <w:lvl w:ilvl="0" w:tplc="A572A40A">
      <w:start w:val="1"/>
      <w:numFmt w:val="decimal"/>
      <w:lvlText w:val="%1."/>
      <w:lvlJc w:val="left"/>
      <w:pPr>
        <w:ind w:left="939" w:hanging="360"/>
      </w:pPr>
      <w:rPr>
        <w:rFonts w:ascii="Arial" w:eastAsia="Arial" w:hAnsi="Arial" w:cs="Arial" w:hint="default"/>
        <w:spacing w:val="-1"/>
        <w:w w:val="99"/>
        <w:sz w:val="20"/>
        <w:szCs w:val="20"/>
      </w:rPr>
    </w:lvl>
    <w:lvl w:ilvl="1" w:tplc="8C1EF712">
      <w:numFmt w:val="bullet"/>
      <w:lvlText w:val="•"/>
      <w:lvlJc w:val="left"/>
      <w:pPr>
        <w:ind w:left="1777" w:hanging="360"/>
      </w:pPr>
      <w:rPr>
        <w:rFonts w:hint="default"/>
      </w:rPr>
    </w:lvl>
    <w:lvl w:ilvl="2" w:tplc="F2FEBC4C">
      <w:numFmt w:val="bullet"/>
      <w:lvlText w:val="•"/>
      <w:lvlJc w:val="left"/>
      <w:pPr>
        <w:ind w:left="2615" w:hanging="360"/>
      </w:pPr>
      <w:rPr>
        <w:rFonts w:hint="default"/>
      </w:rPr>
    </w:lvl>
    <w:lvl w:ilvl="3" w:tplc="21A29BA2">
      <w:numFmt w:val="bullet"/>
      <w:lvlText w:val="•"/>
      <w:lvlJc w:val="left"/>
      <w:pPr>
        <w:ind w:left="3453" w:hanging="360"/>
      </w:pPr>
      <w:rPr>
        <w:rFonts w:hint="default"/>
      </w:rPr>
    </w:lvl>
    <w:lvl w:ilvl="4" w:tplc="0346EF2A">
      <w:numFmt w:val="bullet"/>
      <w:lvlText w:val="•"/>
      <w:lvlJc w:val="left"/>
      <w:pPr>
        <w:ind w:left="4291" w:hanging="360"/>
      </w:pPr>
      <w:rPr>
        <w:rFonts w:hint="default"/>
      </w:rPr>
    </w:lvl>
    <w:lvl w:ilvl="5" w:tplc="A24A8A26">
      <w:numFmt w:val="bullet"/>
      <w:lvlText w:val="•"/>
      <w:lvlJc w:val="left"/>
      <w:pPr>
        <w:ind w:left="5129" w:hanging="360"/>
      </w:pPr>
      <w:rPr>
        <w:rFonts w:hint="default"/>
      </w:rPr>
    </w:lvl>
    <w:lvl w:ilvl="6" w:tplc="7352A1A2">
      <w:numFmt w:val="bullet"/>
      <w:lvlText w:val="•"/>
      <w:lvlJc w:val="left"/>
      <w:pPr>
        <w:ind w:left="5967" w:hanging="360"/>
      </w:pPr>
      <w:rPr>
        <w:rFonts w:hint="default"/>
      </w:rPr>
    </w:lvl>
    <w:lvl w:ilvl="7" w:tplc="60E22322">
      <w:numFmt w:val="bullet"/>
      <w:lvlText w:val="•"/>
      <w:lvlJc w:val="left"/>
      <w:pPr>
        <w:ind w:left="6805" w:hanging="360"/>
      </w:pPr>
      <w:rPr>
        <w:rFonts w:hint="default"/>
      </w:rPr>
    </w:lvl>
    <w:lvl w:ilvl="8" w:tplc="4DDC4806">
      <w:numFmt w:val="bullet"/>
      <w:lvlText w:val="•"/>
      <w:lvlJc w:val="left"/>
      <w:pPr>
        <w:ind w:left="7643" w:hanging="360"/>
      </w:pPr>
      <w:rPr>
        <w:rFonts w:hint="default"/>
      </w:rPr>
    </w:lvl>
  </w:abstractNum>
  <w:num w:numId="1">
    <w:abstractNumId w:val="40"/>
  </w:num>
  <w:num w:numId="2">
    <w:abstractNumId w:val="19"/>
  </w:num>
  <w:num w:numId="3">
    <w:abstractNumId w:val="26"/>
  </w:num>
  <w:num w:numId="4">
    <w:abstractNumId w:val="9"/>
  </w:num>
  <w:num w:numId="5">
    <w:abstractNumId w:val="2"/>
  </w:num>
  <w:num w:numId="6">
    <w:abstractNumId w:val="23"/>
  </w:num>
  <w:num w:numId="7">
    <w:abstractNumId w:val="8"/>
  </w:num>
  <w:num w:numId="8">
    <w:abstractNumId w:val="17"/>
  </w:num>
  <w:num w:numId="9">
    <w:abstractNumId w:val="33"/>
  </w:num>
  <w:num w:numId="10">
    <w:abstractNumId w:val="24"/>
  </w:num>
  <w:num w:numId="11">
    <w:abstractNumId w:val="32"/>
  </w:num>
  <w:num w:numId="12">
    <w:abstractNumId w:val="18"/>
  </w:num>
  <w:num w:numId="13">
    <w:abstractNumId w:val="20"/>
  </w:num>
  <w:num w:numId="14">
    <w:abstractNumId w:val="29"/>
  </w:num>
  <w:num w:numId="15">
    <w:abstractNumId w:val="25"/>
  </w:num>
  <w:num w:numId="16">
    <w:abstractNumId w:val="28"/>
  </w:num>
  <w:num w:numId="17">
    <w:abstractNumId w:val="22"/>
  </w:num>
  <w:num w:numId="18">
    <w:abstractNumId w:val="35"/>
  </w:num>
  <w:num w:numId="19">
    <w:abstractNumId w:val="4"/>
  </w:num>
  <w:num w:numId="20">
    <w:abstractNumId w:val="34"/>
  </w:num>
  <w:num w:numId="21">
    <w:abstractNumId w:val="3"/>
  </w:num>
  <w:num w:numId="22">
    <w:abstractNumId w:val="31"/>
  </w:num>
  <w:num w:numId="23">
    <w:abstractNumId w:val="5"/>
  </w:num>
  <w:num w:numId="24">
    <w:abstractNumId w:val="14"/>
  </w:num>
  <w:num w:numId="25">
    <w:abstractNumId w:val="11"/>
  </w:num>
  <w:num w:numId="26">
    <w:abstractNumId w:val="6"/>
  </w:num>
  <w:num w:numId="27">
    <w:abstractNumId w:val="16"/>
  </w:num>
  <w:num w:numId="28">
    <w:abstractNumId w:val="12"/>
  </w:num>
  <w:num w:numId="29">
    <w:abstractNumId w:val="39"/>
  </w:num>
  <w:num w:numId="30">
    <w:abstractNumId w:val="30"/>
  </w:num>
  <w:num w:numId="31">
    <w:abstractNumId w:val="37"/>
  </w:num>
  <w:num w:numId="32">
    <w:abstractNumId w:val="38"/>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7"/>
  </w:num>
  <w:num w:numId="36">
    <w:abstractNumId w:val="36"/>
  </w:num>
  <w:num w:numId="37">
    <w:abstractNumId w:val="21"/>
  </w:num>
  <w:num w:numId="38">
    <w:abstractNumId w:val="27"/>
  </w:num>
  <w:num w:numId="39">
    <w:abstractNumId w:val="0"/>
  </w:num>
  <w:num w:numId="40">
    <w:abstractNumId w:val="1"/>
  </w:num>
  <w:num w:numId="4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68"/>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rsids>
    <w:rsidRoot w:val="00AD6A23"/>
    <w:rsid w:val="00013C1C"/>
    <w:rsid w:val="00016667"/>
    <w:rsid w:val="000254AD"/>
    <w:rsid w:val="00036EE4"/>
    <w:rsid w:val="000534A5"/>
    <w:rsid w:val="0007356D"/>
    <w:rsid w:val="000B38DD"/>
    <w:rsid w:val="000C3E6D"/>
    <w:rsid w:val="000D31A0"/>
    <w:rsid w:val="00104BF4"/>
    <w:rsid w:val="00137484"/>
    <w:rsid w:val="00183FDB"/>
    <w:rsid w:val="00197214"/>
    <w:rsid w:val="001B3C96"/>
    <w:rsid w:val="001C0638"/>
    <w:rsid w:val="001C2E1A"/>
    <w:rsid w:val="001F71E9"/>
    <w:rsid w:val="00200265"/>
    <w:rsid w:val="00205E3F"/>
    <w:rsid w:val="0027781C"/>
    <w:rsid w:val="002C0E6D"/>
    <w:rsid w:val="002C66E5"/>
    <w:rsid w:val="002C7A10"/>
    <w:rsid w:val="002D6372"/>
    <w:rsid w:val="002E17BE"/>
    <w:rsid w:val="003C2957"/>
    <w:rsid w:val="003C72E3"/>
    <w:rsid w:val="003D1DEE"/>
    <w:rsid w:val="003F09EA"/>
    <w:rsid w:val="004126E4"/>
    <w:rsid w:val="004858EE"/>
    <w:rsid w:val="004F364B"/>
    <w:rsid w:val="0050664A"/>
    <w:rsid w:val="0056082F"/>
    <w:rsid w:val="00583A5D"/>
    <w:rsid w:val="00587EC8"/>
    <w:rsid w:val="00594DF0"/>
    <w:rsid w:val="005A4095"/>
    <w:rsid w:val="005C5708"/>
    <w:rsid w:val="005D575A"/>
    <w:rsid w:val="005E1AF4"/>
    <w:rsid w:val="00606CA6"/>
    <w:rsid w:val="00624F4B"/>
    <w:rsid w:val="00642D05"/>
    <w:rsid w:val="00664772"/>
    <w:rsid w:val="00665028"/>
    <w:rsid w:val="00675B1D"/>
    <w:rsid w:val="006839E7"/>
    <w:rsid w:val="006B470A"/>
    <w:rsid w:val="006C1A50"/>
    <w:rsid w:val="00701CC0"/>
    <w:rsid w:val="007843D5"/>
    <w:rsid w:val="00786CC6"/>
    <w:rsid w:val="007E0D37"/>
    <w:rsid w:val="00826C40"/>
    <w:rsid w:val="00840FEA"/>
    <w:rsid w:val="0084499E"/>
    <w:rsid w:val="00855ED3"/>
    <w:rsid w:val="00856B24"/>
    <w:rsid w:val="008672C2"/>
    <w:rsid w:val="008725BA"/>
    <w:rsid w:val="0088753C"/>
    <w:rsid w:val="0089629A"/>
    <w:rsid w:val="008C04DB"/>
    <w:rsid w:val="008D17EA"/>
    <w:rsid w:val="0095677E"/>
    <w:rsid w:val="00981250"/>
    <w:rsid w:val="009D19F7"/>
    <w:rsid w:val="009E28D7"/>
    <w:rsid w:val="009F7AF0"/>
    <w:rsid w:val="00A362AB"/>
    <w:rsid w:val="00A409D7"/>
    <w:rsid w:val="00A53E45"/>
    <w:rsid w:val="00A54FB3"/>
    <w:rsid w:val="00A6796A"/>
    <w:rsid w:val="00A845B5"/>
    <w:rsid w:val="00AA0B5D"/>
    <w:rsid w:val="00AD6A23"/>
    <w:rsid w:val="00B3204B"/>
    <w:rsid w:val="00B34129"/>
    <w:rsid w:val="00B3573A"/>
    <w:rsid w:val="00B43CA4"/>
    <w:rsid w:val="00B43D85"/>
    <w:rsid w:val="00B5682C"/>
    <w:rsid w:val="00B71DCF"/>
    <w:rsid w:val="00BA63DE"/>
    <w:rsid w:val="00BB5DDA"/>
    <w:rsid w:val="00BE540F"/>
    <w:rsid w:val="00C2013E"/>
    <w:rsid w:val="00C24F43"/>
    <w:rsid w:val="00C43843"/>
    <w:rsid w:val="00CE464B"/>
    <w:rsid w:val="00D01F55"/>
    <w:rsid w:val="00D26382"/>
    <w:rsid w:val="00D30C43"/>
    <w:rsid w:val="00DC06D3"/>
    <w:rsid w:val="00DD1625"/>
    <w:rsid w:val="00E702D1"/>
    <w:rsid w:val="00EA5936"/>
    <w:rsid w:val="00EB4701"/>
    <w:rsid w:val="00ED0F9C"/>
    <w:rsid w:val="00EF2F91"/>
    <w:rsid w:val="00F60B73"/>
    <w:rsid w:val="00F62B4F"/>
    <w:rsid w:val="00F942F3"/>
    <w:rsid w:val="00FB001E"/>
    <w:rsid w:val="00FB2707"/>
    <w:rsid w:val="00FC47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23E41290"/>
  <w15:docId w15:val="{26D42245-0455-44CD-AAB4-D013B8D0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sz w:val="32"/>
      <w:szCs w:val="32"/>
    </w:rPr>
  </w:style>
  <w:style w:type="paragraph" w:styleId="Heading2">
    <w:name w:val="heading 2"/>
    <w:basedOn w:val="Normal"/>
    <w:link w:val="Heading2Char"/>
    <w:uiPriority w:val="9"/>
    <w:unhideWhenUsed/>
    <w:qFormat/>
    <w:pPr>
      <w:spacing w:before="78"/>
      <w:ind w:left="100"/>
      <w:outlineLvl w:val="1"/>
    </w:pPr>
    <w:rPr>
      <w:sz w:val="28"/>
      <w:szCs w:val="28"/>
    </w:rPr>
  </w:style>
  <w:style w:type="paragraph" w:styleId="Heading3">
    <w:name w:val="heading 3"/>
    <w:basedOn w:val="Normal"/>
    <w:link w:val="Heading3Char"/>
    <w:uiPriority w:val="9"/>
    <w:unhideWhenUsed/>
    <w:qFormat/>
    <w:pPr>
      <w:ind w:left="1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link w:val="ListParagraphChar"/>
    <w:uiPriority w:val="1"/>
    <w:qFormat/>
    <w:pPr>
      <w:spacing w:line="244" w:lineRule="exact"/>
      <w:ind w:left="838" w:hanging="360"/>
    </w:pPr>
  </w:style>
  <w:style w:type="paragraph" w:customStyle="1" w:styleId="TableParagraph">
    <w:name w:val="Table Paragraph"/>
    <w:basedOn w:val="Normal"/>
    <w:uiPriority w:val="1"/>
    <w:qFormat/>
    <w:pPr>
      <w:ind w:left="100"/>
    </w:pPr>
  </w:style>
  <w:style w:type="paragraph" w:styleId="BalloonText">
    <w:name w:val="Balloon Text"/>
    <w:basedOn w:val="Normal"/>
    <w:link w:val="BalloonTextChar"/>
    <w:uiPriority w:val="99"/>
    <w:semiHidden/>
    <w:unhideWhenUsed/>
    <w:rsid w:val="00701C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CC0"/>
    <w:rPr>
      <w:rFonts w:ascii="Segoe UI" w:eastAsia="Arial" w:hAnsi="Segoe UI" w:cs="Segoe UI"/>
      <w:sz w:val="18"/>
      <w:szCs w:val="18"/>
    </w:rPr>
  </w:style>
  <w:style w:type="table" w:styleId="GridTable5Dark-Accent1">
    <w:name w:val="Grid Table 5 Dark Accent 1"/>
    <w:basedOn w:val="TableNormal"/>
    <w:uiPriority w:val="50"/>
    <w:rsid w:val="0084499E"/>
    <w:pPr>
      <w:widowControl/>
      <w:autoSpaceDE/>
      <w:autoSpaceDN/>
    </w:pPr>
    <w:rPr>
      <w:rFonts w:ascii="Arial" w:hAnsi="Arial"/>
      <w:sz w:val="20"/>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3Char">
    <w:name w:val="Heading 3 Char"/>
    <w:basedOn w:val="DefaultParagraphFont"/>
    <w:link w:val="Heading3"/>
    <w:uiPriority w:val="9"/>
    <w:rsid w:val="00ED0F9C"/>
    <w:rPr>
      <w:rFonts w:ascii="Arial" w:eastAsia="Arial" w:hAnsi="Arial" w:cs="Arial"/>
      <w:b/>
      <w:bCs/>
      <w:sz w:val="20"/>
      <w:szCs w:val="20"/>
    </w:rPr>
  </w:style>
  <w:style w:type="character" w:customStyle="1" w:styleId="BodyTextChar">
    <w:name w:val="Body Text Char"/>
    <w:basedOn w:val="DefaultParagraphFont"/>
    <w:link w:val="BodyText"/>
    <w:uiPriority w:val="1"/>
    <w:rsid w:val="00ED0F9C"/>
    <w:rPr>
      <w:rFonts w:ascii="Arial" w:eastAsia="Arial" w:hAnsi="Arial" w:cs="Arial"/>
      <w:sz w:val="20"/>
      <w:szCs w:val="20"/>
    </w:rPr>
  </w:style>
  <w:style w:type="character" w:customStyle="1" w:styleId="Heading2Char">
    <w:name w:val="Heading 2 Char"/>
    <w:basedOn w:val="DefaultParagraphFont"/>
    <w:link w:val="Heading2"/>
    <w:uiPriority w:val="9"/>
    <w:rsid w:val="003F09EA"/>
    <w:rPr>
      <w:rFonts w:ascii="Arial" w:eastAsia="Arial" w:hAnsi="Arial" w:cs="Arial"/>
      <w:sz w:val="28"/>
      <w:szCs w:val="28"/>
    </w:rPr>
  </w:style>
  <w:style w:type="character" w:customStyle="1" w:styleId="AHPRAbodyChar">
    <w:name w:val="AHPRA body Char"/>
    <w:basedOn w:val="DefaultParagraphFont"/>
    <w:link w:val="AHPRAbody"/>
    <w:locked/>
    <w:rsid w:val="007E0D37"/>
    <w:rPr>
      <w:rFonts w:ascii="Arial" w:hAnsi="Arial" w:cs="Arial"/>
      <w:szCs w:val="24"/>
      <w:lang w:val="en-AU"/>
    </w:rPr>
  </w:style>
  <w:style w:type="paragraph" w:customStyle="1" w:styleId="AHPRAbody">
    <w:name w:val="AHPRA body"/>
    <w:basedOn w:val="Normal"/>
    <w:link w:val="AHPRAbodyChar"/>
    <w:qFormat/>
    <w:rsid w:val="007E0D37"/>
    <w:pPr>
      <w:widowControl/>
      <w:autoSpaceDE/>
      <w:autoSpaceDN/>
      <w:spacing w:after="200"/>
    </w:pPr>
    <w:rPr>
      <w:rFonts w:eastAsiaTheme="minorHAnsi"/>
      <w:szCs w:val="24"/>
      <w:lang w:val="en-AU"/>
    </w:rPr>
  </w:style>
  <w:style w:type="paragraph" w:customStyle="1" w:styleId="AHPRADocumentsubheading">
    <w:name w:val="AHPRA Document subheading"/>
    <w:basedOn w:val="Normal"/>
    <w:next w:val="Normal"/>
    <w:qFormat/>
    <w:rsid w:val="007E0D37"/>
    <w:pPr>
      <w:widowControl/>
      <w:autoSpaceDE/>
      <w:autoSpaceDN/>
      <w:spacing w:after="200"/>
      <w:outlineLvl w:val="0"/>
    </w:pPr>
    <w:rPr>
      <w:rFonts w:eastAsia="Cambria"/>
      <w:color w:val="5F6062"/>
      <w:sz w:val="28"/>
      <w:szCs w:val="52"/>
      <w:lang w:val="en-AU"/>
    </w:rPr>
  </w:style>
  <w:style w:type="paragraph" w:customStyle="1" w:styleId="AHPRASubheadinglevel2">
    <w:name w:val="AHPRA Subheading level 2"/>
    <w:basedOn w:val="Normal"/>
    <w:next w:val="Normal"/>
    <w:qFormat/>
    <w:rsid w:val="007E0D37"/>
    <w:pPr>
      <w:widowControl/>
      <w:autoSpaceDE/>
      <w:autoSpaceDN/>
      <w:spacing w:before="200" w:after="200"/>
    </w:pPr>
    <w:rPr>
      <w:rFonts w:eastAsia="Cambria" w:cs="Times New Roman"/>
      <w:b/>
      <w:sz w:val="20"/>
      <w:szCs w:val="24"/>
      <w:lang w:val="en-AU"/>
    </w:rPr>
  </w:style>
  <w:style w:type="paragraph" w:styleId="Header">
    <w:name w:val="header"/>
    <w:basedOn w:val="Normal"/>
    <w:link w:val="HeaderChar"/>
    <w:uiPriority w:val="99"/>
    <w:unhideWhenUsed/>
    <w:rsid w:val="00B43CA4"/>
    <w:pPr>
      <w:tabs>
        <w:tab w:val="center" w:pos="4513"/>
        <w:tab w:val="right" w:pos="9026"/>
      </w:tabs>
    </w:pPr>
  </w:style>
  <w:style w:type="character" w:customStyle="1" w:styleId="HeaderChar">
    <w:name w:val="Header Char"/>
    <w:basedOn w:val="DefaultParagraphFont"/>
    <w:link w:val="Header"/>
    <w:uiPriority w:val="99"/>
    <w:rsid w:val="00B43CA4"/>
    <w:rPr>
      <w:rFonts w:ascii="Arial" w:eastAsia="Arial" w:hAnsi="Arial" w:cs="Arial"/>
    </w:rPr>
  </w:style>
  <w:style w:type="paragraph" w:styleId="Footer">
    <w:name w:val="footer"/>
    <w:basedOn w:val="Normal"/>
    <w:link w:val="FooterChar"/>
    <w:uiPriority w:val="99"/>
    <w:unhideWhenUsed/>
    <w:rsid w:val="00B43CA4"/>
    <w:pPr>
      <w:tabs>
        <w:tab w:val="center" w:pos="4513"/>
        <w:tab w:val="right" w:pos="9026"/>
      </w:tabs>
    </w:pPr>
  </w:style>
  <w:style w:type="character" w:customStyle="1" w:styleId="FooterChar">
    <w:name w:val="Footer Char"/>
    <w:basedOn w:val="DefaultParagraphFont"/>
    <w:link w:val="Footer"/>
    <w:uiPriority w:val="99"/>
    <w:rsid w:val="00B43CA4"/>
    <w:rPr>
      <w:rFonts w:ascii="Arial" w:eastAsia="Arial" w:hAnsi="Arial" w:cs="Arial"/>
    </w:rPr>
  </w:style>
  <w:style w:type="character" w:styleId="Hyperlink">
    <w:name w:val="Hyperlink"/>
    <w:aliases w:val="AHPRA Hyperlink"/>
    <w:basedOn w:val="DefaultParagraphFont"/>
    <w:uiPriority w:val="99"/>
    <w:unhideWhenUsed/>
    <w:qFormat/>
    <w:rsid w:val="004F364B"/>
    <w:rPr>
      <w:color w:val="0000FF"/>
      <w:u w:val="single"/>
    </w:rPr>
  </w:style>
  <w:style w:type="paragraph" w:customStyle="1" w:styleId="AHPRADocumenttitle">
    <w:name w:val="AHPRA Document title"/>
    <w:basedOn w:val="Normal"/>
    <w:rsid w:val="005E1AF4"/>
    <w:pPr>
      <w:widowControl/>
      <w:autoSpaceDE/>
      <w:autoSpaceDN/>
      <w:spacing w:before="200" w:after="200"/>
      <w:outlineLvl w:val="0"/>
    </w:pPr>
    <w:rPr>
      <w:rFonts w:eastAsia="Cambria"/>
      <w:color w:val="00BCE4"/>
      <w:sz w:val="32"/>
      <w:szCs w:val="52"/>
    </w:rPr>
  </w:style>
  <w:style w:type="character" w:customStyle="1" w:styleId="ListParagraphChar">
    <w:name w:val="List Paragraph Char"/>
    <w:link w:val="ListParagraph"/>
    <w:uiPriority w:val="34"/>
    <w:locked/>
    <w:rsid w:val="005E1AF4"/>
    <w:rPr>
      <w:rFonts w:ascii="Arial" w:eastAsia="Arial" w:hAnsi="Arial" w:cs="Arial"/>
    </w:rPr>
  </w:style>
  <w:style w:type="paragraph" w:customStyle="1" w:styleId="AHPRASubhead">
    <w:name w:val="AHPRA Subhead"/>
    <w:basedOn w:val="Normal"/>
    <w:qFormat/>
    <w:rsid w:val="005E1AF4"/>
    <w:pPr>
      <w:widowControl/>
      <w:autoSpaceDE/>
      <w:autoSpaceDN/>
      <w:spacing w:after="200"/>
    </w:pPr>
    <w:rPr>
      <w:rFonts w:eastAsia="Cambria" w:cs="Times New Roman"/>
      <w:b/>
      <w:color w:val="008EC4"/>
      <w:sz w:val="20"/>
      <w:szCs w:val="24"/>
    </w:rPr>
  </w:style>
  <w:style w:type="paragraph" w:customStyle="1" w:styleId="AHPRAbodybold">
    <w:name w:val="AHPRA body bold"/>
    <w:basedOn w:val="Normal"/>
    <w:link w:val="AHPRAbodyboldChar"/>
    <w:qFormat/>
    <w:rsid w:val="00137484"/>
    <w:pPr>
      <w:widowControl/>
      <w:autoSpaceDE/>
      <w:autoSpaceDN/>
      <w:spacing w:after="200"/>
    </w:pPr>
    <w:rPr>
      <w:rFonts w:eastAsia="Cambria"/>
      <w:b/>
      <w:sz w:val="20"/>
      <w:szCs w:val="24"/>
    </w:rPr>
  </w:style>
  <w:style w:type="paragraph" w:styleId="FootnoteText">
    <w:name w:val="footnote text"/>
    <w:basedOn w:val="Normal"/>
    <w:link w:val="FootnoteTextChar"/>
    <w:uiPriority w:val="99"/>
    <w:unhideWhenUsed/>
    <w:rsid w:val="00137484"/>
    <w:pPr>
      <w:widowControl/>
      <w:autoSpaceDE/>
      <w:autoSpaceDN/>
      <w:spacing w:after="200"/>
    </w:pPr>
    <w:rPr>
      <w:rFonts w:eastAsia="Cambria" w:cs="Times New Roman"/>
      <w:sz w:val="20"/>
      <w:szCs w:val="20"/>
    </w:rPr>
  </w:style>
  <w:style w:type="character" w:customStyle="1" w:styleId="FootnoteTextChar">
    <w:name w:val="Footnote Text Char"/>
    <w:basedOn w:val="DefaultParagraphFont"/>
    <w:link w:val="FootnoteText"/>
    <w:uiPriority w:val="99"/>
    <w:rsid w:val="00137484"/>
    <w:rPr>
      <w:rFonts w:ascii="Arial" w:eastAsia="Cambria" w:hAnsi="Arial" w:cs="Times New Roman"/>
      <w:sz w:val="20"/>
      <w:szCs w:val="20"/>
    </w:rPr>
  </w:style>
  <w:style w:type="character" w:styleId="FootnoteReference">
    <w:name w:val="footnote reference"/>
    <w:basedOn w:val="DefaultParagraphFont"/>
    <w:unhideWhenUsed/>
    <w:rsid w:val="00137484"/>
    <w:rPr>
      <w:rFonts w:ascii="Arial" w:hAnsi="Arial"/>
      <w:color w:val="auto"/>
      <w:sz w:val="18"/>
      <w:vertAlign w:val="superscript"/>
    </w:rPr>
  </w:style>
  <w:style w:type="character" w:customStyle="1" w:styleId="AHPRAbodyboldChar">
    <w:name w:val="AHPRA body bold Char"/>
    <w:basedOn w:val="DefaultParagraphFont"/>
    <w:link w:val="AHPRAbodybold"/>
    <w:rsid w:val="00137484"/>
    <w:rPr>
      <w:rFonts w:ascii="Arial" w:eastAsia="Cambria" w:hAnsi="Arial" w:cs="Arial"/>
      <w:b/>
      <w:sz w:val="20"/>
      <w:szCs w:val="24"/>
    </w:rPr>
  </w:style>
  <w:style w:type="paragraph" w:customStyle="1" w:styleId="AHPRASubheading">
    <w:name w:val="AHPRA Subheading"/>
    <w:basedOn w:val="Normal"/>
    <w:qFormat/>
    <w:rsid w:val="00587EC8"/>
    <w:pPr>
      <w:widowControl/>
      <w:autoSpaceDE/>
      <w:autoSpaceDN/>
      <w:spacing w:before="200" w:after="200"/>
    </w:pPr>
    <w:rPr>
      <w:rFonts w:eastAsia="Cambria" w:cs="Times New Roman"/>
      <w:b/>
      <w:color w:val="007DC3"/>
      <w:sz w:val="20"/>
      <w:szCs w:val="24"/>
    </w:rPr>
  </w:style>
  <w:style w:type="character" w:styleId="CommentReference">
    <w:name w:val="annotation reference"/>
    <w:basedOn w:val="DefaultParagraphFont"/>
    <w:uiPriority w:val="99"/>
    <w:semiHidden/>
    <w:unhideWhenUsed/>
    <w:rsid w:val="00205E3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906170">
      <w:bodyDiv w:val="1"/>
      <w:marLeft w:val="0"/>
      <w:marRight w:val="0"/>
      <w:marTop w:val="0"/>
      <w:marBottom w:val="0"/>
      <w:divBdr>
        <w:top w:val="none" w:sz="0" w:space="0" w:color="auto"/>
        <w:left w:val="none" w:sz="0" w:space="0" w:color="auto"/>
        <w:bottom w:val="none" w:sz="0" w:space="0" w:color="auto"/>
        <w:right w:val="none" w:sz="0" w:space="0" w:color="auto"/>
      </w:divBdr>
    </w:div>
    <w:div w:id="1866628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www.ahpra.gov.au/About-AHPRA/What-We-Do/Legislation.aspx"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ahpra.gov.au/About-AHPRA/What-We-Do/Legislation.aspx" TargetMode="Externa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yperlink" Target="https://ahpragovau.sharepoint.com/sites/intranet/SitePages/Staff-directory.aspx" TargetMode="External"/><Relationship Id="rId20" Type="http://schemas.openxmlformats.org/officeDocument/2006/relationships/footer" Target="footer2.xm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hpra.gov.au/" TargetMode="External"/><Relationship Id="rId24" Type="http://schemas.openxmlformats.org/officeDocument/2006/relationships/image" Target="media/image6.png"/><Relationship Id="rId32" Type="http://schemas.openxmlformats.org/officeDocument/2006/relationships/footer" Target="footer8.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footer" Target="footer4.xml"/><Relationship Id="rId28" Type="http://schemas.openxmlformats.org/officeDocument/2006/relationships/image" Target="media/image8.png"/><Relationship Id="rId10" Type="http://schemas.openxmlformats.org/officeDocument/2006/relationships/image" Target="media/image1.png"/><Relationship Id="rId19" Type="http://schemas.openxmlformats.org/officeDocument/2006/relationships/hyperlink" Target="https://www.legislation.qld.gov.au/view/html/inforce/current/sl-2018-0168" TargetMode="External"/><Relationship Id="rId31"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image" Target="media/image9.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e03fd07-363f-41cc-8bf5-bd5999f3eee4" xsi:nil="true"/>
    <lcf76f155ced4ddcb4097134ff3c332f xmlns="ac869f3e-56f1-4ca3-abd6-b7a07fd0b28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21BB274000854CA0B3AB5C673DB78A" ma:contentTypeVersion="15" ma:contentTypeDescription="Create a new document." ma:contentTypeScope="" ma:versionID="67ab9e30ec30a78e3ab66b49ae4ef8ea">
  <xsd:schema xmlns:xsd="http://www.w3.org/2001/XMLSchema" xmlns:xs="http://www.w3.org/2001/XMLSchema" xmlns:p="http://schemas.microsoft.com/office/2006/metadata/properties" xmlns:ns2="ac869f3e-56f1-4ca3-abd6-b7a07fd0b283" xmlns:ns3="ce03fd07-363f-41cc-8bf5-bd5999f3eee4" targetNamespace="http://schemas.microsoft.com/office/2006/metadata/properties" ma:root="true" ma:fieldsID="75948c9f296f398ddaf5c9cf541ff187" ns2:_="" ns3:_="">
    <xsd:import namespace="ac869f3e-56f1-4ca3-abd6-b7a07fd0b283"/>
    <xsd:import namespace="ce03fd07-363f-41cc-8bf5-bd5999f3ee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69f3e-56f1-4ca3-abd6-b7a07fd0b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5e44d89-006d-4b06-b371-1284865c0da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3fd07-363f-41cc-8bf5-bd5999f3ee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d26aac3-65b3-4384-b4a2-13919f57091d}" ma:internalName="TaxCatchAll" ma:showField="CatchAllData" ma:web="ce03fd07-363f-41cc-8bf5-bd5999f3ee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180F73-8338-4290-BD07-4847FB2D1D83}">
  <ds:schemaRefs>
    <ds:schemaRef ds:uri="ac869f3e-56f1-4ca3-abd6-b7a07fd0b283"/>
    <ds:schemaRef ds:uri="http://purl.org/dc/terms/"/>
    <ds:schemaRef ds:uri="http://schemas.openxmlformats.org/package/2006/metadata/core-properties"/>
    <ds:schemaRef ds:uri="http://schemas.microsoft.com/office/2006/documentManagement/types"/>
    <ds:schemaRef ds:uri="ce03fd07-363f-41cc-8bf5-bd5999f3eee4"/>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6D680D3-AFA0-4927-8D20-D70D391A9304}">
  <ds:schemaRefs>
    <ds:schemaRef ds:uri="http://schemas.microsoft.com/sharepoint/v3/contenttype/forms"/>
  </ds:schemaRefs>
</ds:datastoreItem>
</file>

<file path=customXml/itemProps3.xml><?xml version="1.0" encoding="utf-8"?>
<ds:datastoreItem xmlns:ds="http://schemas.openxmlformats.org/officeDocument/2006/customXml" ds:itemID="{FE8B70EE-D6A7-4541-B518-E2F3D0F7F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69f3e-56f1-4ca3-abd6-b7a07fd0b283"/>
    <ds:schemaRef ds:uri="ce03fd07-363f-41cc-8bf5-bd5999f3e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28</Pages>
  <Words>6653</Words>
  <Characters>37924</Characters>
  <Application>Microsoft Office Word</Application>
  <DocSecurity>0</DocSecurity>
  <Lines>316</Lines>
  <Paragraphs>88</Paragraphs>
  <ScaleCrop>false</ScaleCrop>
  <Company>AHPRA</Company>
  <LinksUpToDate>false</LinksUpToDate>
  <CharactersWithSpaces>44489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 Agreement Chinese Medicine Board of Australia and Ahpra 2020-25</dc:title>
  <dc:subject>Health Professional Agreement</dc:subject>
  <dc:creator>Chinese Medicine Board of Australia</dc:creator>
  <cp:lastModifiedBy>Frances Chinn</cp:lastModifiedBy>
  <cp:revision>81</cp:revision>
  <dcterms:created xsi:type="dcterms:W3CDTF">2020-09-08T10:33:00Z</dcterms:created>
  <dcterms:modified xsi:type="dcterms:W3CDTF">2022-11-24T03:51:00Z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Acrobat PDFMaker 15 for Word</vt:lpwstr>
  </property>
  <property fmtid="{D5CDD505-2E9C-101B-9397-08002B2CF9AE}" pid="4" name="LastSaved">
    <vt:filetime>2020-09-08T00:00:00Z</vt:filetime>
  </property>
  <property fmtid="{D5CDD505-2E9C-101B-9397-08002B2CF9AE}" pid="5" name="ContentTypeId">
    <vt:lpwstr>0x0101001721BB274000854CA0B3AB5C673DB78A</vt:lpwstr>
  </property>
  <property fmtid="{D5CDD505-2E9C-101B-9397-08002B2CF9AE}" pid="6" name="MediaServiceImageTags">
    <vt:lpwstr/>
  </property>
</Properties>
</file>