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BFAA" w14:textId="77777777" w:rsidR="00F3421A" w:rsidRDefault="00F3421A" w:rsidP="00F3421A">
      <w:pPr>
        <w:spacing w:after="360"/>
        <w:rPr>
          <w:rFonts w:ascii="Neutra Text Alt" w:hAnsi="Neutra Text Alt"/>
          <w:color w:val="0084A9"/>
          <w:sz w:val="40"/>
          <w:szCs w:val="40"/>
        </w:rPr>
      </w:pPr>
      <w:r>
        <w:rPr>
          <w:noProof/>
          <w:lang w:eastAsia="en-AU"/>
        </w:rPr>
        <mc:AlternateContent>
          <mc:Choice Requires="wps">
            <w:drawing>
              <wp:anchor distT="0" distB="0" distL="114300" distR="114300" simplePos="0" relativeHeight="251656704" behindDoc="0" locked="0" layoutInCell="1" allowOverlap="1" wp14:anchorId="2293E4AD" wp14:editId="29FFEFAE">
                <wp:simplePos x="0" y="0"/>
                <wp:positionH relativeFrom="column">
                  <wp:posOffset>1979148</wp:posOffset>
                </wp:positionH>
                <wp:positionV relativeFrom="paragraph">
                  <wp:posOffset>125681</wp:posOffset>
                </wp:positionV>
                <wp:extent cx="4429125" cy="545123"/>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9125" cy="5451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BB046A" w14:textId="77777777" w:rsidR="00082283" w:rsidRPr="000F6DFC" w:rsidRDefault="00082283" w:rsidP="00F3421A">
                            <w:pPr>
                              <w:spacing w:after="240"/>
                              <w:jc w:val="right"/>
                              <w:rPr>
                                <w:rFonts w:ascii="Neutra Text" w:hAnsi="Neutra Text"/>
                                <w:color w:val="365F91" w:themeColor="accent1" w:themeShade="BF"/>
                                <w:sz w:val="28"/>
                                <w:szCs w:val="28"/>
                              </w:rPr>
                            </w:pPr>
                            <w:r w:rsidRPr="000F6DFC">
                              <w:rPr>
                                <w:rFonts w:ascii="Neutra Text" w:hAnsi="Neutra Text"/>
                                <w:color w:val="365F91" w:themeColor="accent1" w:themeShade="BF"/>
                                <w:sz w:val="28"/>
                                <w:szCs w:val="28"/>
                              </w:rPr>
                              <w:t>Optometry Council of Australia and New Zealand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3E4AD" id="_x0000_t202" coordsize="21600,21600" o:spt="202" path="m,l,21600r21600,l21600,xe">
                <v:stroke joinstyle="miter"/>
                <v:path gradientshapeok="t" o:connecttype="rect"/>
              </v:shapetype>
              <v:shape id="Text Box 6" o:spid="_x0000_s1026" type="#_x0000_t202" style="position:absolute;margin-left:155.85pt;margin-top:9.9pt;width:348.75pt;height:4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" filled="f" stroked="f" strokeweight=".5pt">
                <v:textbox>
                  <w:txbxContent>
                    <w:p w14:paraId="68BB046A" w14:textId="77777777" w:rsidR="00082283" w:rsidRPr="000F6DFC" w:rsidRDefault="00082283" w:rsidP="00F3421A">
                      <w:pPr>
                        <w:spacing w:after="240"/>
                        <w:jc w:val="right"/>
                        <w:rPr>
                          <w:rFonts w:ascii="Neutra Text" w:hAnsi="Neutra Text"/>
                          <w:color w:val="365F91" w:themeColor="accent1" w:themeShade="BF"/>
                          <w:sz w:val="28"/>
                          <w:szCs w:val="28"/>
                        </w:rPr>
                      </w:pPr>
                      <w:r w:rsidRPr="000F6DFC">
                        <w:rPr>
                          <w:rFonts w:ascii="Neutra Text" w:hAnsi="Neutra Text"/>
                          <w:color w:val="365F91" w:themeColor="accent1" w:themeShade="BF"/>
                          <w:sz w:val="28"/>
                          <w:szCs w:val="28"/>
                        </w:rPr>
                        <w:t>Optometry Council of Australia and New Zealand</w:t>
                      </w:r>
                    </w:p>
                  </w:txbxContent>
                </v:textbox>
              </v:shape>
            </w:pict>
          </mc:Fallback>
        </mc:AlternateContent>
      </w:r>
    </w:p>
    <w:p w14:paraId="505BA2E4" w14:textId="77777777" w:rsidR="00F3421A" w:rsidRDefault="00F3421A" w:rsidP="00F3421A">
      <w:pPr>
        <w:spacing w:after="360"/>
        <w:rPr>
          <w:rFonts w:ascii="Neutra Text Alt" w:hAnsi="Neutra Text Alt"/>
          <w:color w:val="0084A9"/>
          <w:sz w:val="40"/>
          <w:szCs w:val="40"/>
        </w:rPr>
      </w:pPr>
    </w:p>
    <w:p w14:paraId="6684DF44" w14:textId="77777777" w:rsidR="00F3421A" w:rsidRDefault="00F3421A" w:rsidP="00F3421A">
      <w:pPr>
        <w:spacing w:after="360"/>
        <w:rPr>
          <w:rFonts w:ascii="Neutra Text Alt" w:hAnsi="Neutra Text Alt"/>
          <w:color w:val="0084A9"/>
          <w:sz w:val="40"/>
          <w:szCs w:val="40"/>
        </w:rPr>
      </w:pPr>
    </w:p>
    <w:p w14:paraId="127616C3" w14:textId="77777777" w:rsidR="00F3421A" w:rsidRDefault="00F3421A" w:rsidP="00F3421A">
      <w:pPr>
        <w:spacing w:after="360"/>
        <w:ind w:left="2977"/>
        <w:rPr>
          <w:rFonts w:ascii="Neutra Text Alt" w:hAnsi="Neutra Text Alt"/>
          <w:color w:val="0084A9"/>
          <w:sz w:val="40"/>
          <w:szCs w:val="40"/>
        </w:rPr>
      </w:pPr>
    </w:p>
    <w:p w14:paraId="5753EF42" w14:textId="196F7C9D" w:rsidR="00F3421A" w:rsidRPr="00FD2DDD" w:rsidRDefault="00F3421A" w:rsidP="00FD2DDD">
      <w:pPr>
        <w:spacing w:after="360"/>
        <w:ind w:left="2977"/>
        <w:rPr>
          <w:rFonts w:ascii="Neutra Text Alt" w:hAnsi="Neutra Text Alt"/>
          <w:b/>
          <w:color w:val="365F91" w:themeColor="accent1" w:themeShade="BF"/>
          <w:sz w:val="40"/>
          <w:szCs w:val="40"/>
        </w:rPr>
      </w:pPr>
      <w:r>
        <w:rPr>
          <w:noProof/>
          <w:lang w:eastAsia="en-AU"/>
        </w:rPr>
        <w:drawing>
          <wp:anchor distT="0" distB="0" distL="114300" distR="114300" simplePos="0" relativeHeight="251658752" behindDoc="1" locked="0" layoutInCell="1" allowOverlap="1" wp14:anchorId="26C35546" wp14:editId="5A9AB4A9">
            <wp:simplePos x="0" y="0"/>
            <wp:positionH relativeFrom="column">
              <wp:posOffset>-157480</wp:posOffset>
            </wp:positionH>
            <wp:positionV relativeFrom="paragraph">
              <wp:posOffset>527685</wp:posOffset>
            </wp:positionV>
            <wp:extent cx="1695450" cy="1695450"/>
            <wp:effectExtent l="0" t="0" r="0" b="0"/>
            <wp:wrapTight wrapText="bothSides">
              <wp:wrapPolygon edited="0">
                <wp:start x="0" y="0"/>
                <wp:lineTo x="0" y="21357"/>
                <wp:lineTo x="21357" y="21357"/>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ANZ_LOGO only (RGB)_R=0,G=132,B=16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anchor>
        </w:drawing>
      </w:r>
      <w:r w:rsidR="00FD2DDD">
        <w:rPr>
          <w:rFonts w:ascii="Neutra Text Alt" w:hAnsi="Neutra Text Alt"/>
          <w:color w:val="0084A9"/>
          <w:sz w:val="40"/>
          <w:szCs w:val="40"/>
        </w:rPr>
        <w:t>Accreditation Procedures Guide</w:t>
      </w:r>
    </w:p>
    <w:p w14:paraId="304BA042" w14:textId="77777777" w:rsidR="00F3421A" w:rsidRDefault="00F3421A" w:rsidP="00F3421A">
      <w:pPr>
        <w:ind w:left="2977"/>
        <w:jc w:val="right"/>
        <w:rPr>
          <w:rFonts w:ascii="Neutra Text Alt" w:hAnsi="Neutra Text Alt"/>
          <w:color w:val="7F7F7F" w:themeColor="text1" w:themeTint="80"/>
          <w:sz w:val="40"/>
          <w:szCs w:val="40"/>
        </w:rPr>
      </w:pPr>
    </w:p>
    <w:p w14:paraId="604FC490" w14:textId="77777777" w:rsidR="00F3421A" w:rsidRDefault="00F3421A" w:rsidP="00F3421A">
      <w:pPr>
        <w:ind w:left="2977"/>
        <w:jc w:val="right"/>
        <w:rPr>
          <w:rFonts w:ascii="Neutra Text Alt" w:hAnsi="Neutra Text Alt"/>
          <w:color w:val="7F7F7F" w:themeColor="text1" w:themeTint="80"/>
          <w:sz w:val="40"/>
          <w:szCs w:val="40"/>
        </w:rPr>
      </w:pPr>
    </w:p>
    <w:p w14:paraId="6F34B82E" w14:textId="77777777" w:rsidR="00F3421A" w:rsidRDefault="00F3421A" w:rsidP="00F3421A">
      <w:pPr>
        <w:ind w:left="2977"/>
        <w:jc w:val="right"/>
        <w:rPr>
          <w:rFonts w:ascii="Neutra Text Alt" w:hAnsi="Neutra Text Alt"/>
          <w:sz w:val="40"/>
          <w:szCs w:val="40"/>
        </w:rPr>
      </w:pPr>
    </w:p>
    <w:p w14:paraId="548A9DD1" w14:textId="77777777" w:rsidR="00F3421A" w:rsidRDefault="00F3421A" w:rsidP="00F3421A">
      <w:pPr>
        <w:ind w:left="2977"/>
        <w:jc w:val="right"/>
        <w:rPr>
          <w:rFonts w:ascii="Neutra Text Alt" w:hAnsi="Neutra Text Alt"/>
          <w:sz w:val="40"/>
          <w:szCs w:val="40"/>
        </w:rPr>
      </w:pPr>
    </w:p>
    <w:p w14:paraId="64D54459" w14:textId="7B92A7BB" w:rsidR="00F3421A" w:rsidRPr="00F3421A" w:rsidRDefault="00F3421A" w:rsidP="00F3421A">
      <w:pPr>
        <w:ind w:left="2977"/>
        <w:jc w:val="right"/>
        <w:rPr>
          <w:rFonts w:ascii="Neutra Text Alt" w:hAnsi="Neutra Text Alt"/>
          <w:color w:val="365F91" w:themeColor="accent1" w:themeShade="BF"/>
          <w:sz w:val="40"/>
          <w:szCs w:val="40"/>
        </w:rPr>
      </w:pPr>
      <w:r w:rsidRPr="00F3421A">
        <w:rPr>
          <w:rFonts w:ascii="Neutra Text Alt" w:hAnsi="Neutra Text Alt"/>
          <w:color w:val="365F91" w:themeColor="accent1" w:themeShade="BF"/>
          <w:sz w:val="40"/>
          <w:szCs w:val="40"/>
        </w:rPr>
        <w:t xml:space="preserve">Effective </w:t>
      </w:r>
      <w:r w:rsidR="00933FA4">
        <w:rPr>
          <w:rFonts w:ascii="Neutra Text Alt" w:hAnsi="Neutra Text Alt"/>
          <w:color w:val="365F91" w:themeColor="accent1" w:themeShade="BF"/>
          <w:sz w:val="40"/>
          <w:szCs w:val="40"/>
        </w:rPr>
        <w:t>1 January 2022</w:t>
      </w:r>
    </w:p>
    <w:p w14:paraId="34A1B806" w14:textId="77777777" w:rsidR="00F3421A" w:rsidRPr="00F3421A" w:rsidRDefault="00F3421A" w:rsidP="00F3421A">
      <w:pPr>
        <w:ind w:left="284"/>
        <w:rPr>
          <w:rFonts w:ascii="Neutra Text Alt" w:hAnsi="Neutra Text Alt"/>
          <w:b/>
          <w:color w:val="365F91" w:themeColor="accent1" w:themeShade="BF"/>
          <w:sz w:val="40"/>
          <w:szCs w:val="40"/>
        </w:rPr>
      </w:pPr>
    </w:p>
    <w:p w14:paraId="3B1D8D9B" w14:textId="77777777" w:rsidR="00F3421A" w:rsidRPr="00F3421A" w:rsidRDefault="00F3421A" w:rsidP="00F3421A">
      <w:pPr>
        <w:ind w:left="2977"/>
        <w:jc w:val="right"/>
        <w:rPr>
          <w:rFonts w:ascii="Neutra Text Alt" w:hAnsi="Neutra Text Alt"/>
          <w:color w:val="365F91" w:themeColor="accent1" w:themeShade="BF"/>
          <w:sz w:val="40"/>
          <w:szCs w:val="40"/>
        </w:rPr>
      </w:pPr>
    </w:p>
    <w:p w14:paraId="77CE3B76" w14:textId="77777777" w:rsidR="00F3421A" w:rsidRPr="00F3421A" w:rsidRDefault="00F3421A" w:rsidP="00F3421A">
      <w:pPr>
        <w:ind w:left="2977"/>
        <w:jc w:val="right"/>
        <w:rPr>
          <w:rFonts w:ascii="Neutra Text Alt" w:hAnsi="Neutra Text Alt"/>
          <w:color w:val="365F91" w:themeColor="accent1" w:themeShade="BF"/>
          <w:sz w:val="40"/>
          <w:szCs w:val="40"/>
        </w:rPr>
      </w:pPr>
    </w:p>
    <w:p w14:paraId="3DCC1AFF" w14:textId="385A6CF3" w:rsidR="00F3421A" w:rsidRDefault="00F3421A" w:rsidP="00F3421A">
      <w:pPr>
        <w:ind w:left="2835" w:firstLine="45"/>
        <w:rPr>
          <w:rFonts w:ascii="Neutra Text Alt" w:hAnsi="Neutra Text Alt"/>
          <w:color w:val="365F91" w:themeColor="accent1" w:themeShade="BF"/>
          <w:sz w:val="28"/>
          <w:szCs w:val="28"/>
        </w:rPr>
      </w:pPr>
      <w:r w:rsidRPr="00F3421A">
        <w:rPr>
          <w:rFonts w:ascii="Neutra Text Alt" w:hAnsi="Neutra Text Alt"/>
          <w:color w:val="365F91" w:themeColor="accent1" w:themeShade="BF"/>
          <w:sz w:val="28"/>
          <w:szCs w:val="28"/>
        </w:rPr>
        <w:t xml:space="preserve">Approved by the Optometry Council of Australia and New Zealand in </w:t>
      </w:r>
      <w:r w:rsidR="00933FA4">
        <w:rPr>
          <w:rFonts w:ascii="Neutra Text Alt" w:hAnsi="Neutra Text Alt"/>
          <w:color w:val="365F91" w:themeColor="accent1" w:themeShade="BF"/>
          <w:sz w:val="28"/>
          <w:szCs w:val="28"/>
        </w:rPr>
        <w:t>October 2021</w:t>
      </w:r>
    </w:p>
    <w:p w14:paraId="7D9F581E" w14:textId="77777777" w:rsidR="00FD2DDD" w:rsidRDefault="00FD2DDD" w:rsidP="00F3421A">
      <w:pPr>
        <w:ind w:left="2835" w:firstLine="45"/>
        <w:rPr>
          <w:rFonts w:ascii="Neutra Text Alt" w:hAnsi="Neutra Text Alt"/>
          <w:color w:val="365F91" w:themeColor="accent1" w:themeShade="BF"/>
          <w:sz w:val="28"/>
          <w:szCs w:val="28"/>
        </w:rPr>
      </w:pPr>
    </w:p>
    <w:p w14:paraId="7E55B2ED" w14:textId="38963752" w:rsidR="007C3141" w:rsidRDefault="007C3141">
      <w:pPr>
        <w:rPr>
          <w:rFonts w:ascii="Neutra Text Alt" w:hAnsi="Neutra Text Alt"/>
          <w:color w:val="365F91" w:themeColor="accent1" w:themeShade="BF"/>
          <w:sz w:val="28"/>
          <w:szCs w:val="28"/>
        </w:rPr>
      </w:pPr>
      <w:r>
        <w:rPr>
          <w:rFonts w:ascii="Neutra Text Alt" w:hAnsi="Neutra Text Alt"/>
          <w:color w:val="365F91" w:themeColor="accent1" w:themeShade="BF"/>
          <w:sz w:val="28"/>
          <w:szCs w:val="28"/>
        </w:rPr>
        <w:br w:type="page"/>
      </w:r>
    </w:p>
    <w:sdt>
      <w:sdtPr>
        <w:rPr>
          <w:rFonts w:asciiTheme="minorHAnsi" w:eastAsiaTheme="minorHAnsi" w:hAnsiTheme="minorHAnsi" w:cstheme="minorBidi"/>
          <w:color w:val="auto"/>
          <w:sz w:val="22"/>
          <w:szCs w:val="22"/>
          <w:lang w:val="en-AU"/>
        </w:rPr>
        <w:id w:val="1135294508"/>
        <w:docPartObj>
          <w:docPartGallery w:val="Table of Contents"/>
          <w:docPartUnique/>
        </w:docPartObj>
      </w:sdtPr>
      <w:sdtEndPr>
        <w:rPr>
          <w:b/>
          <w:bCs/>
          <w:noProof/>
        </w:rPr>
      </w:sdtEndPr>
      <w:sdtContent>
        <w:p w14:paraId="7D5838AA" w14:textId="719B8303" w:rsidR="003C6922" w:rsidRDefault="003C6922" w:rsidP="00DB5789">
          <w:pPr>
            <w:pStyle w:val="TOCHeading"/>
            <w:tabs>
              <w:tab w:val="left" w:pos="1276"/>
            </w:tabs>
          </w:pPr>
          <w:r>
            <w:t>Contents</w:t>
          </w:r>
        </w:p>
        <w:p w14:paraId="7A960DDC" w14:textId="2F01C3A1" w:rsidR="006B2492" w:rsidRDefault="003C6922" w:rsidP="005C1810">
          <w:pPr>
            <w:pStyle w:val="TOC1"/>
            <w:tabs>
              <w:tab w:val="clear" w:pos="9072"/>
              <w:tab w:val="left" w:leader="dot" w:pos="9214"/>
            </w:tabs>
            <w:spacing w:before="0" w:after="0"/>
            <w:rPr>
              <w:rFonts w:asciiTheme="minorHAnsi" w:eastAsiaTheme="minorEastAsia" w:hAnsiTheme="minorHAnsi" w:cstheme="minorBidi"/>
              <w:b w:val="0"/>
              <w:bCs w:val="0"/>
              <w:lang w:eastAsia="en-AU"/>
            </w:rPr>
          </w:pPr>
          <w:r>
            <w:fldChar w:fldCharType="begin"/>
          </w:r>
          <w:r>
            <w:instrText xml:space="preserve"> TOC \o "1-3" \h \z \u </w:instrText>
          </w:r>
          <w:r>
            <w:fldChar w:fldCharType="separate"/>
          </w:r>
          <w:hyperlink w:anchor="_Toc77608555" w:history="1">
            <w:r w:rsidR="006B2492" w:rsidRPr="007A79B5">
              <w:rPr>
                <w:rStyle w:val="Hyperlink"/>
              </w:rPr>
              <w:t>1.0</w:t>
            </w:r>
            <w:r w:rsidR="006B2492">
              <w:rPr>
                <w:rFonts w:asciiTheme="minorHAnsi" w:eastAsiaTheme="minorEastAsia" w:hAnsiTheme="minorHAnsi" w:cstheme="minorBidi"/>
                <w:b w:val="0"/>
                <w:bCs w:val="0"/>
                <w:lang w:eastAsia="en-AU"/>
              </w:rPr>
              <w:tab/>
            </w:r>
            <w:r w:rsidR="006B2492" w:rsidRPr="007A79B5">
              <w:rPr>
                <w:rStyle w:val="Hyperlink"/>
              </w:rPr>
              <w:t>Introduction</w:t>
            </w:r>
            <w:r w:rsidR="006B2492">
              <w:rPr>
                <w:webHidden/>
              </w:rPr>
              <w:tab/>
            </w:r>
            <w:r w:rsidR="006B2492">
              <w:rPr>
                <w:webHidden/>
              </w:rPr>
              <w:fldChar w:fldCharType="begin"/>
            </w:r>
            <w:r w:rsidR="006B2492">
              <w:rPr>
                <w:webHidden/>
              </w:rPr>
              <w:instrText xml:space="preserve"> PAGEREF _Toc77608555 \h </w:instrText>
            </w:r>
            <w:r w:rsidR="006B2492">
              <w:rPr>
                <w:webHidden/>
              </w:rPr>
            </w:r>
            <w:r w:rsidR="006B2492">
              <w:rPr>
                <w:webHidden/>
              </w:rPr>
              <w:fldChar w:fldCharType="separate"/>
            </w:r>
            <w:r w:rsidR="00583A2B">
              <w:rPr>
                <w:webHidden/>
              </w:rPr>
              <w:t>3</w:t>
            </w:r>
            <w:r w:rsidR="006B2492">
              <w:rPr>
                <w:webHidden/>
              </w:rPr>
              <w:fldChar w:fldCharType="end"/>
            </w:r>
          </w:hyperlink>
        </w:p>
        <w:p w14:paraId="699EA309" w14:textId="42D890C2"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56" w:history="1">
            <w:r w:rsidR="006B2492" w:rsidRPr="007A79B5">
              <w:rPr>
                <w:rStyle w:val="Hyperlink"/>
              </w:rPr>
              <w:t>1.1</w:t>
            </w:r>
            <w:r w:rsidR="006B2492">
              <w:rPr>
                <w:rFonts w:asciiTheme="minorHAnsi" w:eastAsiaTheme="minorEastAsia" w:hAnsiTheme="minorHAnsi" w:cstheme="minorBidi"/>
                <w:sz w:val="22"/>
                <w:szCs w:val="22"/>
                <w:lang w:eastAsia="en-AU"/>
              </w:rPr>
              <w:tab/>
            </w:r>
            <w:r w:rsidR="006B2492" w:rsidRPr="007A79B5">
              <w:rPr>
                <w:rStyle w:val="Hyperlink"/>
              </w:rPr>
              <w:t>Purpose of this Guide</w:t>
            </w:r>
            <w:r w:rsidR="006B2492">
              <w:rPr>
                <w:webHidden/>
              </w:rPr>
              <w:tab/>
            </w:r>
            <w:r w:rsidR="006B2492">
              <w:rPr>
                <w:webHidden/>
              </w:rPr>
              <w:fldChar w:fldCharType="begin"/>
            </w:r>
            <w:r w:rsidR="006B2492">
              <w:rPr>
                <w:webHidden/>
              </w:rPr>
              <w:instrText xml:space="preserve"> PAGEREF _Toc77608556 \h </w:instrText>
            </w:r>
            <w:r w:rsidR="006B2492">
              <w:rPr>
                <w:webHidden/>
              </w:rPr>
            </w:r>
            <w:r w:rsidR="006B2492">
              <w:rPr>
                <w:webHidden/>
              </w:rPr>
              <w:fldChar w:fldCharType="separate"/>
            </w:r>
            <w:r w:rsidR="00583A2B">
              <w:rPr>
                <w:webHidden/>
              </w:rPr>
              <w:t>3</w:t>
            </w:r>
            <w:r w:rsidR="006B2492">
              <w:rPr>
                <w:webHidden/>
              </w:rPr>
              <w:fldChar w:fldCharType="end"/>
            </w:r>
          </w:hyperlink>
        </w:p>
        <w:p w14:paraId="05E182B0" w14:textId="02304709"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57" w:history="1">
            <w:r w:rsidR="006B2492" w:rsidRPr="007A79B5">
              <w:rPr>
                <w:rStyle w:val="Hyperlink"/>
              </w:rPr>
              <w:t>1.2</w:t>
            </w:r>
            <w:r w:rsidR="006B2492">
              <w:rPr>
                <w:rFonts w:asciiTheme="minorHAnsi" w:eastAsiaTheme="minorEastAsia" w:hAnsiTheme="minorHAnsi" w:cstheme="minorBidi"/>
                <w:sz w:val="22"/>
                <w:szCs w:val="22"/>
                <w:lang w:eastAsia="en-AU"/>
              </w:rPr>
              <w:tab/>
            </w:r>
            <w:r w:rsidR="006B2492" w:rsidRPr="007A79B5">
              <w:rPr>
                <w:rStyle w:val="Hyperlink"/>
              </w:rPr>
              <w:t>Role of OCANZ</w:t>
            </w:r>
            <w:r w:rsidR="006B2492">
              <w:rPr>
                <w:webHidden/>
              </w:rPr>
              <w:tab/>
            </w:r>
            <w:r w:rsidR="006B2492">
              <w:rPr>
                <w:webHidden/>
              </w:rPr>
              <w:fldChar w:fldCharType="begin"/>
            </w:r>
            <w:r w:rsidR="006B2492">
              <w:rPr>
                <w:webHidden/>
              </w:rPr>
              <w:instrText xml:space="preserve"> PAGEREF _Toc77608557 \h </w:instrText>
            </w:r>
            <w:r w:rsidR="006B2492">
              <w:rPr>
                <w:webHidden/>
              </w:rPr>
            </w:r>
            <w:r w:rsidR="006B2492">
              <w:rPr>
                <w:webHidden/>
              </w:rPr>
              <w:fldChar w:fldCharType="separate"/>
            </w:r>
            <w:r w:rsidR="00583A2B">
              <w:rPr>
                <w:webHidden/>
              </w:rPr>
              <w:t>3</w:t>
            </w:r>
            <w:r w:rsidR="006B2492">
              <w:rPr>
                <w:webHidden/>
              </w:rPr>
              <w:fldChar w:fldCharType="end"/>
            </w:r>
          </w:hyperlink>
        </w:p>
        <w:p w14:paraId="375F5B6D" w14:textId="57E90862"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58" w:history="1">
            <w:r w:rsidR="006B2492" w:rsidRPr="007A79B5">
              <w:rPr>
                <w:rStyle w:val="Hyperlink"/>
              </w:rPr>
              <w:t>1.3</w:t>
            </w:r>
            <w:r w:rsidR="006B2492">
              <w:rPr>
                <w:rFonts w:asciiTheme="minorHAnsi" w:eastAsiaTheme="minorEastAsia" w:hAnsiTheme="minorHAnsi" w:cstheme="minorBidi"/>
                <w:sz w:val="22"/>
                <w:szCs w:val="22"/>
                <w:lang w:eastAsia="en-AU"/>
              </w:rPr>
              <w:tab/>
            </w:r>
            <w:r w:rsidR="006B2492" w:rsidRPr="007A79B5">
              <w:rPr>
                <w:rStyle w:val="Hyperlink"/>
              </w:rPr>
              <w:t>Purpose of and approach to accreditation</w:t>
            </w:r>
            <w:r w:rsidR="006B2492">
              <w:rPr>
                <w:webHidden/>
              </w:rPr>
              <w:tab/>
            </w:r>
            <w:r w:rsidR="006B2492">
              <w:rPr>
                <w:webHidden/>
              </w:rPr>
              <w:fldChar w:fldCharType="begin"/>
            </w:r>
            <w:r w:rsidR="006B2492">
              <w:rPr>
                <w:webHidden/>
              </w:rPr>
              <w:instrText xml:space="preserve"> PAGEREF _Toc77608558 \h </w:instrText>
            </w:r>
            <w:r w:rsidR="006B2492">
              <w:rPr>
                <w:webHidden/>
              </w:rPr>
            </w:r>
            <w:r w:rsidR="006B2492">
              <w:rPr>
                <w:webHidden/>
              </w:rPr>
              <w:fldChar w:fldCharType="separate"/>
            </w:r>
            <w:r w:rsidR="00583A2B">
              <w:rPr>
                <w:webHidden/>
              </w:rPr>
              <w:t>3</w:t>
            </w:r>
            <w:r w:rsidR="006B2492">
              <w:rPr>
                <w:webHidden/>
              </w:rPr>
              <w:fldChar w:fldCharType="end"/>
            </w:r>
          </w:hyperlink>
        </w:p>
        <w:p w14:paraId="604334FE" w14:textId="13FA863A"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59" w:history="1">
            <w:r w:rsidR="006B2492" w:rsidRPr="007A79B5">
              <w:rPr>
                <w:rStyle w:val="Hyperlink"/>
              </w:rPr>
              <w:t>1.4</w:t>
            </w:r>
            <w:r w:rsidR="006B2492">
              <w:rPr>
                <w:rFonts w:asciiTheme="minorHAnsi" w:eastAsiaTheme="minorEastAsia" w:hAnsiTheme="minorHAnsi" w:cstheme="minorBidi"/>
                <w:sz w:val="22"/>
                <w:szCs w:val="22"/>
                <w:lang w:eastAsia="en-AU"/>
              </w:rPr>
              <w:tab/>
            </w:r>
            <w:r w:rsidR="006B2492" w:rsidRPr="007A79B5">
              <w:rPr>
                <w:rStyle w:val="Hyperlink"/>
              </w:rPr>
              <w:t>Accreditation examined against OCANZ Accreditation Standards</w:t>
            </w:r>
            <w:r w:rsidR="006B2492">
              <w:rPr>
                <w:webHidden/>
              </w:rPr>
              <w:tab/>
            </w:r>
            <w:r w:rsidR="006B2492">
              <w:rPr>
                <w:webHidden/>
              </w:rPr>
              <w:fldChar w:fldCharType="begin"/>
            </w:r>
            <w:r w:rsidR="006B2492">
              <w:rPr>
                <w:webHidden/>
              </w:rPr>
              <w:instrText xml:space="preserve"> PAGEREF _Toc77608559 \h </w:instrText>
            </w:r>
            <w:r w:rsidR="006B2492">
              <w:rPr>
                <w:webHidden/>
              </w:rPr>
            </w:r>
            <w:r w:rsidR="006B2492">
              <w:rPr>
                <w:webHidden/>
              </w:rPr>
              <w:fldChar w:fldCharType="separate"/>
            </w:r>
            <w:r w:rsidR="00583A2B">
              <w:rPr>
                <w:webHidden/>
              </w:rPr>
              <w:t>4</w:t>
            </w:r>
            <w:r w:rsidR="006B2492">
              <w:rPr>
                <w:webHidden/>
              </w:rPr>
              <w:fldChar w:fldCharType="end"/>
            </w:r>
          </w:hyperlink>
        </w:p>
        <w:p w14:paraId="0D54F0A8" w14:textId="3BFBE691" w:rsidR="006B2492" w:rsidRDefault="00BA14A4" w:rsidP="005C1810">
          <w:pPr>
            <w:pStyle w:val="TOC1"/>
            <w:tabs>
              <w:tab w:val="clear" w:pos="9072"/>
              <w:tab w:val="left" w:leader="dot" w:pos="9214"/>
            </w:tabs>
            <w:spacing w:before="0" w:after="0"/>
            <w:rPr>
              <w:rFonts w:asciiTheme="minorHAnsi" w:eastAsiaTheme="minorEastAsia" w:hAnsiTheme="minorHAnsi" w:cstheme="minorBidi"/>
              <w:b w:val="0"/>
              <w:bCs w:val="0"/>
              <w:lang w:eastAsia="en-AU"/>
            </w:rPr>
          </w:pPr>
          <w:hyperlink w:anchor="_Toc77608560" w:history="1">
            <w:r w:rsidR="006B2492" w:rsidRPr="007A79B5">
              <w:rPr>
                <w:rStyle w:val="Hyperlink"/>
              </w:rPr>
              <w:t>2.0</w:t>
            </w:r>
            <w:r w:rsidR="006B2492">
              <w:rPr>
                <w:rFonts w:asciiTheme="minorHAnsi" w:eastAsiaTheme="minorEastAsia" w:hAnsiTheme="minorHAnsi" w:cstheme="minorBidi"/>
                <w:b w:val="0"/>
                <w:bCs w:val="0"/>
                <w:lang w:eastAsia="en-AU"/>
              </w:rPr>
              <w:tab/>
            </w:r>
            <w:r w:rsidR="006B2492" w:rsidRPr="007A79B5">
              <w:rPr>
                <w:rStyle w:val="Hyperlink"/>
              </w:rPr>
              <w:t>Accreditation decision-makers</w:t>
            </w:r>
            <w:r w:rsidR="006B2492">
              <w:rPr>
                <w:webHidden/>
              </w:rPr>
              <w:tab/>
            </w:r>
            <w:r w:rsidR="006B2492">
              <w:rPr>
                <w:webHidden/>
              </w:rPr>
              <w:fldChar w:fldCharType="begin"/>
            </w:r>
            <w:r w:rsidR="006B2492">
              <w:rPr>
                <w:webHidden/>
              </w:rPr>
              <w:instrText xml:space="preserve"> PAGEREF _Toc77608560 \h </w:instrText>
            </w:r>
            <w:r w:rsidR="006B2492">
              <w:rPr>
                <w:webHidden/>
              </w:rPr>
            </w:r>
            <w:r w:rsidR="006B2492">
              <w:rPr>
                <w:webHidden/>
              </w:rPr>
              <w:fldChar w:fldCharType="separate"/>
            </w:r>
            <w:r w:rsidR="00583A2B">
              <w:rPr>
                <w:webHidden/>
              </w:rPr>
              <w:t>5</w:t>
            </w:r>
            <w:r w:rsidR="006B2492">
              <w:rPr>
                <w:webHidden/>
              </w:rPr>
              <w:fldChar w:fldCharType="end"/>
            </w:r>
          </w:hyperlink>
        </w:p>
        <w:p w14:paraId="0EA12497" w14:textId="46041F31"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61" w:history="1">
            <w:r w:rsidR="006B2492" w:rsidRPr="007A79B5">
              <w:rPr>
                <w:rStyle w:val="Hyperlink"/>
              </w:rPr>
              <w:t>2.1</w:t>
            </w:r>
            <w:r w:rsidR="006B2492">
              <w:rPr>
                <w:rFonts w:asciiTheme="minorHAnsi" w:eastAsiaTheme="minorEastAsia" w:hAnsiTheme="minorHAnsi" w:cstheme="minorBidi"/>
                <w:sz w:val="22"/>
                <w:szCs w:val="22"/>
                <w:lang w:eastAsia="en-AU"/>
              </w:rPr>
              <w:tab/>
            </w:r>
            <w:r w:rsidR="006B2492" w:rsidRPr="007A79B5">
              <w:rPr>
                <w:rStyle w:val="Hyperlink"/>
              </w:rPr>
              <w:t>Assessment teams</w:t>
            </w:r>
            <w:r w:rsidR="006B2492">
              <w:rPr>
                <w:webHidden/>
              </w:rPr>
              <w:tab/>
            </w:r>
            <w:r w:rsidR="006B2492">
              <w:rPr>
                <w:webHidden/>
              </w:rPr>
              <w:fldChar w:fldCharType="begin"/>
            </w:r>
            <w:r w:rsidR="006B2492">
              <w:rPr>
                <w:webHidden/>
              </w:rPr>
              <w:instrText xml:space="preserve"> PAGEREF _Toc77608561 \h </w:instrText>
            </w:r>
            <w:r w:rsidR="006B2492">
              <w:rPr>
                <w:webHidden/>
              </w:rPr>
            </w:r>
            <w:r w:rsidR="006B2492">
              <w:rPr>
                <w:webHidden/>
              </w:rPr>
              <w:fldChar w:fldCharType="separate"/>
            </w:r>
            <w:r w:rsidR="00583A2B">
              <w:rPr>
                <w:webHidden/>
              </w:rPr>
              <w:t>5</w:t>
            </w:r>
            <w:r w:rsidR="006B2492">
              <w:rPr>
                <w:webHidden/>
              </w:rPr>
              <w:fldChar w:fldCharType="end"/>
            </w:r>
          </w:hyperlink>
        </w:p>
        <w:p w14:paraId="57057A3D" w14:textId="15F78838"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62" w:history="1">
            <w:r w:rsidR="006B2492" w:rsidRPr="007A79B5">
              <w:rPr>
                <w:rStyle w:val="Hyperlink"/>
              </w:rPr>
              <w:t>2.2</w:t>
            </w:r>
            <w:r w:rsidR="006B2492">
              <w:rPr>
                <w:rFonts w:asciiTheme="minorHAnsi" w:eastAsiaTheme="minorEastAsia" w:hAnsiTheme="minorHAnsi" w:cstheme="minorBidi"/>
                <w:sz w:val="22"/>
                <w:szCs w:val="22"/>
                <w:lang w:eastAsia="en-AU"/>
              </w:rPr>
              <w:tab/>
            </w:r>
            <w:r w:rsidR="006B2492" w:rsidRPr="007A79B5">
              <w:rPr>
                <w:rStyle w:val="Hyperlink"/>
              </w:rPr>
              <w:t>OCANZ Accreditation Committee</w:t>
            </w:r>
            <w:r w:rsidR="006B2492">
              <w:rPr>
                <w:webHidden/>
              </w:rPr>
              <w:tab/>
            </w:r>
            <w:r w:rsidR="006B2492">
              <w:rPr>
                <w:webHidden/>
              </w:rPr>
              <w:fldChar w:fldCharType="begin"/>
            </w:r>
            <w:r w:rsidR="006B2492">
              <w:rPr>
                <w:webHidden/>
              </w:rPr>
              <w:instrText xml:space="preserve"> PAGEREF _Toc77608562 \h </w:instrText>
            </w:r>
            <w:r w:rsidR="006B2492">
              <w:rPr>
                <w:webHidden/>
              </w:rPr>
            </w:r>
            <w:r w:rsidR="006B2492">
              <w:rPr>
                <w:webHidden/>
              </w:rPr>
              <w:fldChar w:fldCharType="separate"/>
            </w:r>
            <w:r w:rsidR="00583A2B">
              <w:rPr>
                <w:webHidden/>
              </w:rPr>
              <w:t>5</w:t>
            </w:r>
            <w:r w:rsidR="006B2492">
              <w:rPr>
                <w:webHidden/>
              </w:rPr>
              <w:fldChar w:fldCharType="end"/>
            </w:r>
          </w:hyperlink>
        </w:p>
        <w:p w14:paraId="082F57A5" w14:textId="0ABF246E"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63" w:history="1">
            <w:r w:rsidR="006B2492" w:rsidRPr="007A79B5">
              <w:rPr>
                <w:rStyle w:val="Hyperlink"/>
              </w:rPr>
              <w:t>2.3</w:t>
            </w:r>
            <w:r w:rsidR="006B2492">
              <w:rPr>
                <w:rFonts w:asciiTheme="minorHAnsi" w:eastAsiaTheme="minorEastAsia" w:hAnsiTheme="minorHAnsi" w:cstheme="minorBidi"/>
                <w:sz w:val="22"/>
                <w:szCs w:val="22"/>
                <w:lang w:eastAsia="en-AU"/>
              </w:rPr>
              <w:tab/>
            </w:r>
            <w:r w:rsidR="006B2492" w:rsidRPr="007A79B5">
              <w:rPr>
                <w:rStyle w:val="Hyperlink"/>
              </w:rPr>
              <w:t>OCANZ staff</w:t>
            </w:r>
            <w:r w:rsidR="006B2492">
              <w:rPr>
                <w:webHidden/>
              </w:rPr>
              <w:tab/>
            </w:r>
            <w:r w:rsidR="006B2492">
              <w:rPr>
                <w:webHidden/>
              </w:rPr>
              <w:fldChar w:fldCharType="begin"/>
            </w:r>
            <w:r w:rsidR="006B2492">
              <w:rPr>
                <w:webHidden/>
              </w:rPr>
              <w:instrText xml:space="preserve"> PAGEREF _Toc77608563 \h </w:instrText>
            </w:r>
            <w:r w:rsidR="006B2492">
              <w:rPr>
                <w:webHidden/>
              </w:rPr>
            </w:r>
            <w:r w:rsidR="006B2492">
              <w:rPr>
                <w:webHidden/>
              </w:rPr>
              <w:fldChar w:fldCharType="separate"/>
            </w:r>
            <w:r w:rsidR="00583A2B">
              <w:rPr>
                <w:webHidden/>
              </w:rPr>
              <w:t>5</w:t>
            </w:r>
            <w:r w:rsidR="006B2492">
              <w:rPr>
                <w:webHidden/>
              </w:rPr>
              <w:fldChar w:fldCharType="end"/>
            </w:r>
          </w:hyperlink>
        </w:p>
        <w:p w14:paraId="1B42147C" w14:textId="32C37816"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64" w:history="1">
            <w:r w:rsidR="006B2492" w:rsidRPr="007A79B5">
              <w:rPr>
                <w:rStyle w:val="Hyperlink"/>
              </w:rPr>
              <w:t xml:space="preserve">2.4 </w:t>
            </w:r>
            <w:r w:rsidR="006B2492">
              <w:rPr>
                <w:rFonts w:asciiTheme="minorHAnsi" w:eastAsiaTheme="minorEastAsia" w:hAnsiTheme="minorHAnsi" w:cstheme="minorBidi"/>
                <w:sz w:val="22"/>
                <w:szCs w:val="22"/>
                <w:lang w:eastAsia="en-AU"/>
              </w:rPr>
              <w:tab/>
            </w:r>
            <w:r w:rsidR="006B2492" w:rsidRPr="007A79B5">
              <w:rPr>
                <w:rStyle w:val="Hyperlink"/>
              </w:rPr>
              <w:t>OCANZ Board</w:t>
            </w:r>
            <w:r w:rsidR="006B2492">
              <w:rPr>
                <w:webHidden/>
              </w:rPr>
              <w:tab/>
            </w:r>
            <w:r w:rsidR="006B2492">
              <w:rPr>
                <w:webHidden/>
              </w:rPr>
              <w:fldChar w:fldCharType="begin"/>
            </w:r>
            <w:r w:rsidR="006B2492">
              <w:rPr>
                <w:webHidden/>
              </w:rPr>
              <w:instrText xml:space="preserve"> PAGEREF _Toc77608564 \h </w:instrText>
            </w:r>
            <w:r w:rsidR="006B2492">
              <w:rPr>
                <w:webHidden/>
              </w:rPr>
            </w:r>
            <w:r w:rsidR="006B2492">
              <w:rPr>
                <w:webHidden/>
              </w:rPr>
              <w:fldChar w:fldCharType="separate"/>
            </w:r>
            <w:r w:rsidR="00583A2B">
              <w:rPr>
                <w:webHidden/>
              </w:rPr>
              <w:t>6</w:t>
            </w:r>
            <w:r w:rsidR="006B2492">
              <w:rPr>
                <w:webHidden/>
              </w:rPr>
              <w:fldChar w:fldCharType="end"/>
            </w:r>
          </w:hyperlink>
        </w:p>
        <w:p w14:paraId="51188DB9" w14:textId="0626C23F"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65" w:history="1">
            <w:r w:rsidR="006B2492" w:rsidRPr="007A79B5">
              <w:rPr>
                <w:rStyle w:val="Hyperlink"/>
              </w:rPr>
              <w:t xml:space="preserve">2.5 </w:t>
            </w:r>
            <w:r w:rsidR="006B2492">
              <w:rPr>
                <w:rFonts w:asciiTheme="minorHAnsi" w:eastAsiaTheme="minorEastAsia" w:hAnsiTheme="minorHAnsi" w:cstheme="minorBidi"/>
                <w:sz w:val="22"/>
                <w:szCs w:val="22"/>
                <w:lang w:eastAsia="en-AU"/>
              </w:rPr>
              <w:tab/>
            </w:r>
            <w:r w:rsidR="006B2492" w:rsidRPr="007A79B5">
              <w:rPr>
                <w:rStyle w:val="Hyperlink"/>
              </w:rPr>
              <w:t>National Boards</w:t>
            </w:r>
            <w:r w:rsidR="006B2492">
              <w:rPr>
                <w:webHidden/>
              </w:rPr>
              <w:tab/>
            </w:r>
            <w:r w:rsidR="006B2492">
              <w:rPr>
                <w:webHidden/>
              </w:rPr>
              <w:fldChar w:fldCharType="begin"/>
            </w:r>
            <w:r w:rsidR="006B2492">
              <w:rPr>
                <w:webHidden/>
              </w:rPr>
              <w:instrText xml:space="preserve"> PAGEREF _Toc77608565 \h </w:instrText>
            </w:r>
            <w:r w:rsidR="006B2492">
              <w:rPr>
                <w:webHidden/>
              </w:rPr>
            </w:r>
            <w:r w:rsidR="006B2492">
              <w:rPr>
                <w:webHidden/>
              </w:rPr>
              <w:fldChar w:fldCharType="separate"/>
            </w:r>
            <w:r w:rsidR="00583A2B">
              <w:rPr>
                <w:webHidden/>
              </w:rPr>
              <w:t>6</w:t>
            </w:r>
            <w:r w:rsidR="006B2492">
              <w:rPr>
                <w:webHidden/>
              </w:rPr>
              <w:fldChar w:fldCharType="end"/>
            </w:r>
          </w:hyperlink>
        </w:p>
        <w:p w14:paraId="3601C049" w14:textId="6D7C0C8E"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66" w:history="1">
            <w:r w:rsidR="006B2492" w:rsidRPr="007A79B5">
              <w:rPr>
                <w:rStyle w:val="Hyperlink"/>
              </w:rPr>
              <w:t>2.6</w:t>
            </w:r>
            <w:r w:rsidR="006B2492">
              <w:rPr>
                <w:rFonts w:asciiTheme="minorHAnsi" w:eastAsiaTheme="minorEastAsia" w:hAnsiTheme="minorHAnsi" w:cstheme="minorBidi"/>
                <w:sz w:val="22"/>
                <w:szCs w:val="22"/>
                <w:lang w:eastAsia="en-AU"/>
              </w:rPr>
              <w:tab/>
            </w:r>
            <w:r w:rsidR="006B2492" w:rsidRPr="007A79B5">
              <w:rPr>
                <w:rStyle w:val="Hyperlink"/>
              </w:rPr>
              <w:t>Other Regulators</w:t>
            </w:r>
            <w:r w:rsidR="006B2492">
              <w:rPr>
                <w:webHidden/>
              </w:rPr>
              <w:tab/>
            </w:r>
            <w:r w:rsidR="006B2492">
              <w:rPr>
                <w:webHidden/>
              </w:rPr>
              <w:fldChar w:fldCharType="begin"/>
            </w:r>
            <w:r w:rsidR="006B2492">
              <w:rPr>
                <w:webHidden/>
              </w:rPr>
              <w:instrText xml:space="preserve"> PAGEREF _Toc77608566 \h </w:instrText>
            </w:r>
            <w:r w:rsidR="006B2492">
              <w:rPr>
                <w:webHidden/>
              </w:rPr>
            </w:r>
            <w:r w:rsidR="006B2492">
              <w:rPr>
                <w:webHidden/>
              </w:rPr>
              <w:fldChar w:fldCharType="separate"/>
            </w:r>
            <w:r w:rsidR="00583A2B">
              <w:rPr>
                <w:webHidden/>
              </w:rPr>
              <w:t>6</w:t>
            </w:r>
            <w:r w:rsidR="006B2492">
              <w:rPr>
                <w:webHidden/>
              </w:rPr>
              <w:fldChar w:fldCharType="end"/>
            </w:r>
          </w:hyperlink>
        </w:p>
        <w:p w14:paraId="7C3A6E55" w14:textId="0A5F25AC" w:rsidR="006B2492" w:rsidRDefault="00BA14A4" w:rsidP="005C1810">
          <w:pPr>
            <w:pStyle w:val="TOC1"/>
            <w:tabs>
              <w:tab w:val="clear" w:pos="9072"/>
              <w:tab w:val="left" w:leader="dot" w:pos="9214"/>
            </w:tabs>
            <w:spacing w:before="0" w:after="0"/>
            <w:rPr>
              <w:rFonts w:asciiTheme="minorHAnsi" w:eastAsiaTheme="minorEastAsia" w:hAnsiTheme="minorHAnsi" w:cstheme="minorBidi"/>
              <w:b w:val="0"/>
              <w:bCs w:val="0"/>
              <w:lang w:eastAsia="en-AU"/>
            </w:rPr>
          </w:pPr>
          <w:hyperlink w:anchor="_Toc77608567" w:history="1">
            <w:r w:rsidR="006B2492" w:rsidRPr="007A79B5">
              <w:rPr>
                <w:rStyle w:val="Hyperlink"/>
              </w:rPr>
              <w:t>3.0</w:t>
            </w:r>
            <w:r w:rsidR="006B2492">
              <w:rPr>
                <w:rFonts w:asciiTheme="minorHAnsi" w:eastAsiaTheme="minorEastAsia" w:hAnsiTheme="minorHAnsi" w:cstheme="minorBidi"/>
                <w:b w:val="0"/>
                <w:bCs w:val="0"/>
                <w:lang w:eastAsia="en-AU"/>
              </w:rPr>
              <w:tab/>
            </w:r>
            <w:r w:rsidR="006B2492" w:rsidRPr="007A79B5">
              <w:rPr>
                <w:rStyle w:val="Hyperlink"/>
              </w:rPr>
              <w:t>Accreditation procedures</w:t>
            </w:r>
            <w:r w:rsidR="006B2492">
              <w:rPr>
                <w:webHidden/>
              </w:rPr>
              <w:tab/>
            </w:r>
            <w:r w:rsidR="006B2492">
              <w:rPr>
                <w:webHidden/>
              </w:rPr>
              <w:fldChar w:fldCharType="begin"/>
            </w:r>
            <w:r w:rsidR="006B2492">
              <w:rPr>
                <w:webHidden/>
              </w:rPr>
              <w:instrText xml:space="preserve"> PAGEREF _Toc77608567 \h </w:instrText>
            </w:r>
            <w:r w:rsidR="006B2492">
              <w:rPr>
                <w:webHidden/>
              </w:rPr>
            </w:r>
            <w:r w:rsidR="006B2492">
              <w:rPr>
                <w:webHidden/>
              </w:rPr>
              <w:fldChar w:fldCharType="separate"/>
            </w:r>
            <w:r w:rsidR="00583A2B">
              <w:rPr>
                <w:webHidden/>
              </w:rPr>
              <w:t>7</w:t>
            </w:r>
            <w:r w:rsidR="006B2492">
              <w:rPr>
                <w:webHidden/>
              </w:rPr>
              <w:fldChar w:fldCharType="end"/>
            </w:r>
          </w:hyperlink>
        </w:p>
        <w:p w14:paraId="68A7AD76" w14:textId="2A8BA389"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68" w:history="1">
            <w:r w:rsidR="006B2492" w:rsidRPr="007A79B5">
              <w:rPr>
                <w:rStyle w:val="Hyperlink"/>
                <w:lang w:val="en"/>
              </w:rPr>
              <w:t>3.1</w:t>
            </w:r>
            <w:r w:rsidR="006B2492">
              <w:rPr>
                <w:rFonts w:asciiTheme="minorHAnsi" w:eastAsiaTheme="minorEastAsia" w:hAnsiTheme="minorHAnsi" w:cstheme="minorBidi"/>
                <w:sz w:val="22"/>
                <w:szCs w:val="22"/>
                <w:lang w:eastAsia="en-AU"/>
              </w:rPr>
              <w:tab/>
            </w:r>
            <w:r w:rsidR="006B2492" w:rsidRPr="007A79B5">
              <w:rPr>
                <w:rStyle w:val="Hyperlink"/>
                <w:lang w:val="en"/>
              </w:rPr>
              <w:t>Fees for accreditation</w:t>
            </w:r>
            <w:r w:rsidR="006B2492">
              <w:rPr>
                <w:webHidden/>
              </w:rPr>
              <w:tab/>
            </w:r>
            <w:r w:rsidR="006B2492">
              <w:rPr>
                <w:webHidden/>
              </w:rPr>
              <w:fldChar w:fldCharType="begin"/>
            </w:r>
            <w:r w:rsidR="006B2492">
              <w:rPr>
                <w:webHidden/>
              </w:rPr>
              <w:instrText xml:space="preserve"> PAGEREF _Toc77608568 \h </w:instrText>
            </w:r>
            <w:r w:rsidR="006B2492">
              <w:rPr>
                <w:webHidden/>
              </w:rPr>
            </w:r>
            <w:r w:rsidR="006B2492">
              <w:rPr>
                <w:webHidden/>
              </w:rPr>
              <w:fldChar w:fldCharType="separate"/>
            </w:r>
            <w:r w:rsidR="00583A2B">
              <w:rPr>
                <w:webHidden/>
              </w:rPr>
              <w:t>7</w:t>
            </w:r>
            <w:r w:rsidR="006B2492">
              <w:rPr>
                <w:webHidden/>
              </w:rPr>
              <w:fldChar w:fldCharType="end"/>
            </w:r>
          </w:hyperlink>
        </w:p>
        <w:p w14:paraId="03B66801" w14:textId="02EA1549"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69" w:history="1">
            <w:r w:rsidR="006B2492" w:rsidRPr="007A79B5">
              <w:rPr>
                <w:rStyle w:val="Hyperlink"/>
              </w:rPr>
              <w:t>3.2</w:t>
            </w:r>
            <w:r w:rsidR="006B2492">
              <w:rPr>
                <w:rFonts w:asciiTheme="minorHAnsi" w:eastAsiaTheme="minorEastAsia" w:hAnsiTheme="minorHAnsi" w:cstheme="minorBidi"/>
                <w:sz w:val="22"/>
                <w:szCs w:val="22"/>
                <w:lang w:eastAsia="en-AU"/>
              </w:rPr>
              <w:tab/>
            </w:r>
            <w:r w:rsidR="006B2492" w:rsidRPr="007A79B5">
              <w:rPr>
                <w:rStyle w:val="Hyperlink"/>
              </w:rPr>
              <w:t xml:space="preserve">New programs </w:t>
            </w:r>
            <w:r w:rsidR="00323B54">
              <w:rPr>
                <w:rStyle w:val="Hyperlink"/>
              </w:rPr>
              <w:t xml:space="preserve">- </w:t>
            </w:r>
            <w:r w:rsidR="006B2492" w:rsidRPr="007A79B5">
              <w:rPr>
                <w:rStyle w:val="Hyperlink"/>
              </w:rPr>
              <w:t>initial assessment process</w:t>
            </w:r>
            <w:r w:rsidR="006B2492">
              <w:rPr>
                <w:webHidden/>
              </w:rPr>
              <w:tab/>
            </w:r>
            <w:r w:rsidR="006B2492">
              <w:rPr>
                <w:webHidden/>
              </w:rPr>
              <w:fldChar w:fldCharType="begin"/>
            </w:r>
            <w:r w:rsidR="006B2492">
              <w:rPr>
                <w:webHidden/>
              </w:rPr>
              <w:instrText xml:space="preserve"> PAGEREF _Toc77608569 \h </w:instrText>
            </w:r>
            <w:r w:rsidR="006B2492">
              <w:rPr>
                <w:webHidden/>
              </w:rPr>
            </w:r>
            <w:r w:rsidR="006B2492">
              <w:rPr>
                <w:webHidden/>
              </w:rPr>
              <w:fldChar w:fldCharType="separate"/>
            </w:r>
            <w:r w:rsidR="00583A2B">
              <w:rPr>
                <w:webHidden/>
              </w:rPr>
              <w:t>7</w:t>
            </w:r>
            <w:r w:rsidR="006B2492">
              <w:rPr>
                <w:webHidden/>
              </w:rPr>
              <w:fldChar w:fldCharType="end"/>
            </w:r>
          </w:hyperlink>
        </w:p>
        <w:p w14:paraId="07C0A391" w14:textId="39471355"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70" w:history="1">
            <w:r w:rsidR="006B2492" w:rsidRPr="007A79B5">
              <w:rPr>
                <w:rStyle w:val="Hyperlink"/>
              </w:rPr>
              <w:t>3.3</w:t>
            </w:r>
            <w:r w:rsidR="006B2492">
              <w:rPr>
                <w:rFonts w:asciiTheme="minorHAnsi" w:eastAsiaTheme="minorEastAsia" w:hAnsiTheme="minorHAnsi" w:cstheme="minorBidi"/>
                <w:sz w:val="22"/>
                <w:szCs w:val="22"/>
                <w:lang w:eastAsia="en-AU"/>
              </w:rPr>
              <w:tab/>
            </w:r>
            <w:r w:rsidR="006B2492" w:rsidRPr="007A79B5">
              <w:rPr>
                <w:rStyle w:val="Hyperlink"/>
              </w:rPr>
              <w:t>New programs - initial assessment content requirements</w:t>
            </w:r>
            <w:r w:rsidR="006B2492">
              <w:rPr>
                <w:webHidden/>
              </w:rPr>
              <w:tab/>
            </w:r>
            <w:r w:rsidR="006B2492">
              <w:rPr>
                <w:webHidden/>
              </w:rPr>
              <w:fldChar w:fldCharType="begin"/>
            </w:r>
            <w:r w:rsidR="006B2492">
              <w:rPr>
                <w:webHidden/>
              </w:rPr>
              <w:instrText xml:space="preserve"> PAGEREF _Toc77608570 \h </w:instrText>
            </w:r>
            <w:r w:rsidR="006B2492">
              <w:rPr>
                <w:webHidden/>
              </w:rPr>
            </w:r>
            <w:r w:rsidR="006B2492">
              <w:rPr>
                <w:webHidden/>
              </w:rPr>
              <w:fldChar w:fldCharType="separate"/>
            </w:r>
            <w:r w:rsidR="00583A2B">
              <w:rPr>
                <w:webHidden/>
              </w:rPr>
              <w:t>7</w:t>
            </w:r>
            <w:r w:rsidR="006B2492">
              <w:rPr>
                <w:webHidden/>
              </w:rPr>
              <w:fldChar w:fldCharType="end"/>
            </w:r>
          </w:hyperlink>
        </w:p>
        <w:p w14:paraId="044FA3CF" w14:textId="5CE080C9"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71" w:history="1">
            <w:r w:rsidR="006B2492" w:rsidRPr="007A79B5">
              <w:rPr>
                <w:rStyle w:val="Hyperlink"/>
              </w:rPr>
              <w:t>3.4</w:t>
            </w:r>
            <w:r w:rsidR="006B2492">
              <w:rPr>
                <w:rFonts w:asciiTheme="minorHAnsi" w:eastAsiaTheme="minorEastAsia" w:hAnsiTheme="minorHAnsi" w:cstheme="minorBidi"/>
                <w:sz w:val="22"/>
                <w:szCs w:val="22"/>
                <w:lang w:eastAsia="en-AU"/>
              </w:rPr>
              <w:tab/>
            </w:r>
            <w:r w:rsidR="006B2492" w:rsidRPr="007A79B5">
              <w:rPr>
                <w:rStyle w:val="Hyperlink"/>
              </w:rPr>
              <w:t>New programs - initial assessment outcomes</w:t>
            </w:r>
            <w:r w:rsidR="006B2492">
              <w:rPr>
                <w:webHidden/>
              </w:rPr>
              <w:tab/>
            </w:r>
            <w:r w:rsidR="006B2492">
              <w:rPr>
                <w:webHidden/>
              </w:rPr>
              <w:fldChar w:fldCharType="begin"/>
            </w:r>
            <w:r w:rsidR="006B2492">
              <w:rPr>
                <w:webHidden/>
              </w:rPr>
              <w:instrText xml:space="preserve"> PAGEREF _Toc77608571 \h </w:instrText>
            </w:r>
            <w:r w:rsidR="006B2492">
              <w:rPr>
                <w:webHidden/>
              </w:rPr>
            </w:r>
            <w:r w:rsidR="006B2492">
              <w:rPr>
                <w:webHidden/>
              </w:rPr>
              <w:fldChar w:fldCharType="separate"/>
            </w:r>
            <w:r w:rsidR="00583A2B">
              <w:rPr>
                <w:webHidden/>
              </w:rPr>
              <w:t>8</w:t>
            </w:r>
            <w:r w:rsidR="006B2492">
              <w:rPr>
                <w:webHidden/>
              </w:rPr>
              <w:fldChar w:fldCharType="end"/>
            </w:r>
          </w:hyperlink>
        </w:p>
        <w:p w14:paraId="7E4BDD2A" w14:textId="0558A1DB"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72" w:history="1">
            <w:r w:rsidR="006B2492" w:rsidRPr="007A79B5">
              <w:rPr>
                <w:rStyle w:val="Hyperlink"/>
                <w:lang w:eastAsia="en-AU"/>
              </w:rPr>
              <w:t>3.5</w:t>
            </w:r>
            <w:r w:rsidR="006B2492">
              <w:rPr>
                <w:rFonts w:asciiTheme="minorHAnsi" w:eastAsiaTheme="minorEastAsia" w:hAnsiTheme="minorHAnsi" w:cstheme="minorBidi"/>
                <w:sz w:val="22"/>
                <w:szCs w:val="22"/>
                <w:lang w:eastAsia="en-AU"/>
              </w:rPr>
              <w:tab/>
            </w:r>
            <w:r w:rsidR="006B2492" w:rsidRPr="007A79B5">
              <w:rPr>
                <w:rStyle w:val="Hyperlink"/>
                <w:lang w:eastAsia="en-AU"/>
              </w:rPr>
              <w:t>Accreditation/reaccreditation - process</w:t>
            </w:r>
            <w:r w:rsidR="006B2492">
              <w:rPr>
                <w:webHidden/>
              </w:rPr>
              <w:tab/>
            </w:r>
            <w:r w:rsidR="006B2492">
              <w:rPr>
                <w:webHidden/>
              </w:rPr>
              <w:fldChar w:fldCharType="begin"/>
            </w:r>
            <w:r w:rsidR="006B2492">
              <w:rPr>
                <w:webHidden/>
              </w:rPr>
              <w:instrText xml:space="preserve"> PAGEREF _Toc77608572 \h </w:instrText>
            </w:r>
            <w:r w:rsidR="006B2492">
              <w:rPr>
                <w:webHidden/>
              </w:rPr>
            </w:r>
            <w:r w:rsidR="006B2492">
              <w:rPr>
                <w:webHidden/>
              </w:rPr>
              <w:fldChar w:fldCharType="separate"/>
            </w:r>
            <w:r w:rsidR="00583A2B">
              <w:rPr>
                <w:webHidden/>
              </w:rPr>
              <w:t>8</w:t>
            </w:r>
            <w:r w:rsidR="006B2492">
              <w:rPr>
                <w:webHidden/>
              </w:rPr>
              <w:fldChar w:fldCharType="end"/>
            </w:r>
          </w:hyperlink>
        </w:p>
        <w:p w14:paraId="3F709177" w14:textId="7DF3D77D"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73" w:history="1">
            <w:r w:rsidR="006B2492" w:rsidRPr="007A79B5">
              <w:rPr>
                <w:rStyle w:val="Hyperlink"/>
                <w:lang w:eastAsia="en-AU"/>
              </w:rPr>
              <w:t>3.6</w:t>
            </w:r>
            <w:r w:rsidR="006B2492">
              <w:rPr>
                <w:rFonts w:asciiTheme="minorHAnsi" w:eastAsiaTheme="minorEastAsia" w:hAnsiTheme="minorHAnsi" w:cstheme="minorBidi"/>
                <w:sz w:val="22"/>
                <w:szCs w:val="22"/>
                <w:lang w:eastAsia="en-AU"/>
              </w:rPr>
              <w:tab/>
            </w:r>
            <w:r w:rsidR="006B2492" w:rsidRPr="007A79B5">
              <w:rPr>
                <w:rStyle w:val="Hyperlink"/>
                <w:lang w:eastAsia="en-AU"/>
              </w:rPr>
              <w:t xml:space="preserve">Accreditation/reaccreditation </w:t>
            </w:r>
            <w:r w:rsidR="00330D5D">
              <w:rPr>
                <w:rStyle w:val="Hyperlink"/>
                <w:lang w:eastAsia="en-AU"/>
              </w:rPr>
              <w:t xml:space="preserve">- </w:t>
            </w:r>
            <w:r w:rsidR="006B2492" w:rsidRPr="007A79B5">
              <w:rPr>
                <w:rStyle w:val="Hyperlink"/>
                <w:lang w:eastAsia="en-AU"/>
              </w:rPr>
              <w:t>content requirements</w:t>
            </w:r>
            <w:r w:rsidR="006B2492">
              <w:rPr>
                <w:webHidden/>
              </w:rPr>
              <w:tab/>
            </w:r>
            <w:r w:rsidR="006B2492">
              <w:rPr>
                <w:webHidden/>
              </w:rPr>
              <w:fldChar w:fldCharType="begin"/>
            </w:r>
            <w:r w:rsidR="006B2492">
              <w:rPr>
                <w:webHidden/>
              </w:rPr>
              <w:instrText xml:space="preserve"> PAGEREF _Toc77608573 \h </w:instrText>
            </w:r>
            <w:r w:rsidR="006B2492">
              <w:rPr>
                <w:webHidden/>
              </w:rPr>
            </w:r>
            <w:r w:rsidR="006B2492">
              <w:rPr>
                <w:webHidden/>
              </w:rPr>
              <w:fldChar w:fldCharType="separate"/>
            </w:r>
            <w:r w:rsidR="00583A2B">
              <w:rPr>
                <w:webHidden/>
              </w:rPr>
              <w:t>9</w:t>
            </w:r>
            <w:r w:rsidR="006B2492">
              <w:rPr>
                <w:webHidden/>
              </w:rPr>
              <w:fldChar w:fldCharType="end"/>
            </w:r>
          </w:hyperlink>
        </w:p>
        <w:p w14:paraId="5C8949C9" w14:textId="7D8DE2EF"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74" w:history="1">
            <w:r w:rsidR="006B2492" w:rsidRPr="007A79B5">
              <w:rPr>
                <w:rStyle w:val="Hyperlink"/>
                <w:lang w:eastAsia="en-AU"/>
              </w:rPr>
              <w:t>3.7</w:t>
            </w:r>
            <w:r w:rsidR="006B2492">
              <w:rPr>
                <w:rFonts w:asciiTheme="minorHAnsi" w:eastAsiaTheme="minorEastAsia" w:hAnsiTheme="minorHAnsi" w:cstheme="minorBidi"/>
                <w:sz w:val="22"/>
                <w:szCs w:val="22"/>
                <w:lang w:eastAsia="en-AU"/>
              </w:rPr>
              <w:tab/>
            </w:r>
            <w:r w:rsidR="006B2492" w:rsidRPr="007A79B5">
              <w:rPr>
                <w:rStyle w:val="Hyperlink"/>
                <w:lang w:eastAsia="en-AU"/>
              </w:rPr>
              <w:t>Accreditation/reaccreditation -</w:t>
            </w:r>
            <w:r w:rsidR="00330D5D">
              <w:rPr>
                <w:rStyle w:val="Hyperlink"/>
                <w:lang w:eastAsia="en-AU"/>
              </w:rPr>
              <w:t xml:space="preserve"> </w:t>
            </w:r>
            <w:r w:rsidR="006B2492" w:rsidRPr="007A79B5">
              <w:rPr>
                <w:rStyle w:val="Hyperlink"/>
                <w:lang w:eastAsia="en-AU"/>
              </w:rPr>
              <w:t>s</w:t>
            </w:r>
            <w:r w:rsidR="006B2492" w:rsidRPr="007A79B5">
              <w:rPr>
                <w:rStyle w:val="Hyperlink"/>
              </w:rPr>
              <w:t>ite visits</w:t>
            </w:r>
            <w:r w:rsidR="006B2492">
              <w:rPr>
                <w:webHidden/>
              </w:rPr>
              <w:tab/>
            </w:r>
            <w:r w:rsidR="006B2492">
              <w:rPr>
                <w:webHidden/>
              </w:rPr>
              <w:fldChar w:fldCharType="begin"/>
            </w:r>
            <w:r w:rsidR="006B2492">
              <w:rPr>
                <w:webHidden/>
              </w:rPr>
              <w:instrText xml:space="preserve"> PAGEREF _Toc77608574 \h </w:instrText>
            </w:r>
            <w:r w:rsidR="006B2492">
              <w:rPr>
                <w:webHidden/>
              </w:rPr>
            </w:r>
            <w:r w:rsidR="006B2492">
              <w:rPr>
                <w:webHidden/>
              </w:rPr>
              <w:fldChar w:fldCharType="separate"/>
            </w:r>
            <w:r w:rsidR="00583A2B">
              <w:rPr>
                <w:webHidden/>
              </w:rPr>
              <w:t>9</w:t>
            </w:r>
            <w:r w:rsidR="006B2492">
              <w:rPr>
                <w:webHidden/>
              </w:rPr>
              <w:fldChar w:fldCharType="end"/>
            </w:r>
          </w:hyperlink>
        </w:p>
        <w:p w14:paraId="19E08FC5" w14:textId="2E9A0B80"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75" w:history="1">
            <w:r w:rsidR="006B2492" w:rsidRPr="007A79B5">
              <w:rPr>
                <w:rStyle w:val="Hyperlink"/>
                <w:lang w:eastAsia="en-AU"/>
              </w:rPr>
              <w:t>3.8</w:t>
            </w:r>
            <w:r w:rsidR="006B2492">
              <w:rPr>
                <w:rFonts w:asciiTheme="minorHAnsi" w:eastAsiaTheme="minorEastAsia" w:hAnsiTheme="minorHAnsi" w:cstheme="minorBidi"/>
                <w:sz w:val="22"/>
                <w:szCs w:val="22"/>
                <w:lang w:eastAsia="en-AU"/>
              </w:rPr>
              <w:tab/>
            </w:r>
            <w:r w:rsidR="006B2492" w:rsidRPr="007A79B5">
              <w:rPr>
                <w:rStyle w:val="Hyperlink"/>
                <w:lang w:eastAsia="en-AU"/>
              </w:rPr>
              <w:t>Risk-based and proportional decision making</w:t>
            </w:r>
            <w:r w:rsidR="006B2492">
              <w:rPr>
                <w:webHidden/>
              </w:rPr>
              <w:tab/>
            </w:r>
            <w:r w:rsidR="006B2492">
              <w:rPr>
                <w:webHidden/>
              </w:rPr>
              <w:fldChar w:fldCharType="begin"/>
            </w:r>
            <w:r w:rsidR="006B2492">
              <w:rPr>
                <w:webHidden/>
              </w:rPr>
              <w:instrText xml:space="preserve"> PAGEREF _Toc77608575 \h </w:instrText>
            </w:r>
            <w:r w:rsidR="006B2492">
              <w:rPr>
                <w:webHidden/>
              </w:rPr>
            </w:r>
            <w:r w:rsidR="006B2492">
              <w:rPr>
                <w:webHidden/>
              </w:rPr>
              <w:fldChar w:fldCharType="separate"/>
            </w:r>
            <w:r w:rsidR="00583A2B">
              <w:rPr>
                <w:webHidden/>
              </w:rPr>
              <w:t>10</w:t>
            </w:r>
            <w:r w:rsidR="006B2492">
              <w:rPr>
                <w:webHidden/>
              </w:rPr>
              <w:fldChar w:fldCharType="end"/>
            </w:r>
          </w:hyperlink>
        </w:p>
        <w:p w14:paraId="56F833AF" w14:textId="38CE3684"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76" w:history="1">
            <w:r w:rsidR="006B2492" w:rsidRPr="007A79B5">
              <w:rPr>
                <w:rStyle w:val="Hyperlink"/>
              </w:rPr>
              <w:t>3.9</w:t>
            </w:r>
            <w:r w:rsidR="006B2492">
              <w:rPr>
                <w:rFonts w:asciiTheme="minorHAnsi" w:eastAsiaTheme="minorEastAsia" w:hAnsiTheme="minorHAnsi" w:cstheme="minorBidi"/>
                <w:sz w:val="22"/>
                <w:szCs w:val="22"/>
                <w:lang w:eastAsia="en-AU"/>
              </w:rPr>
              <w:tab/>
            </w:r>
            <w:r w:rsidR="006B2492" w:rsidRPr="007A79B5">
              <w:rPr>
                <w:rStyle w:val="Hyperlink"/>
              </w:rPr>
              <w:t>Accreditation reports</w:t>
            </w:r>
            <w:r w:rsidR="006B2492">
              <w:rPr>
                <w:webHidden/>
              </w:rPr>
              <w:tab/>
            </w:r>
            <w:r w:rsidR="006B2492">
              <w:rPr>
                <w:webHidden/>
              </w:rPr>
              <w:fldChar w:fldCharType="begin"/>
            </w:r>
            <w:r w:rsidR="006B2492">
              <w:rPr>
                <w:webHidden/>
              </w:rPr>
              <w:instrText xml:space="preserve"> PAGEREF _Toc77608576 \h </w:instrText>
            </w:r>
            <w:r w:rsidR="006B2492">
              <w:rPr>
                <w:webHidden/>
              </w:rPr>
            </w:r>
            <w:r w:rsidR="006B2492">
              <w:rPr>
                <w:webHidden/>
              </w:rPr>
              <w:fldChar w:fldCharType="separate"/>
            </w:r>
            <w:r w:rsidR="00583A2B">
              <w:rPr>
                <w:webHidden/>
              </w:rPr>
              <w:t>13</w:t>
            </w:r>
            <w:r w:rsidR="006B2492">
              <w:rPr>
                <w:webHidden/>
              </w:rPr>
              <w:fldChar w:fldCharType="end"/>
            </w:r>
          </w:hyperlink>
        </w:p>
        <w:p w14:paraId="0AE3A67B" w14:textId="70057CAA"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77" w:history="1">
            <w:r w:rsidR="006B2492" w:rsidRPr="007A79B5">
              <w:rPr>
                <w:rStyle w:val="Hyperlink"/>
              </w:rPr>
              <w:t>3.10</w:t>
            </w:r>
            <w:r w:rsidR="006B2492">
              <w:rPr>
                <w:rFonts w:asciiTheme="minorHAnsi" w:eastAsiaTheme="minorEastAsia" w:hAnsiTheme="minorHAnsi" w:cstheme="minorBidi"/>
                <w:sz w:val="22"/>
                <w:szCs w:val="22"/>
                <w:lang w:eastAsia="en-AU"/>
              </w:rPr>
              <w:tab/>
            </w:r>
            <w:r w:rsidR="006B2492" w:rsidRPr="007A79B5">
              <w:rPr>
                <w:rStyle w:val="Hyperlink"/>
              </w:rPr>
              <w:t>Education provider’s opportunity to comment on reports</w:t>
            </w:r>
            <w:r w:rsidR="006B2492">
              <w:rPr>
                <w:webHidden/>
              </w:rPr>
              <w:tab/>
            </w:r>
            <w:r w:rsidR="006B2492">
              <w:rPr>
                <w:webHidden/>
              </w:rPr>
              <w:fldChar w:fldCharType="begin"/>
            </w:r>
            <w:r w:rsidR="006B2492">
              <w:rPr>
                <w:webHidden/>
              </w:rPr>
              <w:instrText xml:space="preserve"> PAGEREF _Toc77608577 \h </w:instrText>
            </w:r>
            <w:r w:rsidR="006B2492">
              <w:rPr>
                <w:webHidden/>
              </w:rPr>
            </w:r>
            <w:r w:rsidR="006B2492">
              <w:rPr>
                <w:webHidden/>
              </w:rPr>
              <w:fldChar w:fldCharType="separate"/>
            </w:r>
            <w:r w:rsidR="00583A2B">
              <w:rPr>
                <w:webHidden/>
              </w:rPr>
              <w:t>13</w:t>
            </w:r>
            <w:r w:rsidR="006B2492">
              <w:rPr>
                <w:webHidden/>
              </w:rPr>
              <w:fldChar w:fldCharType="end"/>
            </w:r>
          </w:hyperlink>
        </w:p>
        <w:p w14:paraId="5A76715B" w14:textId="32412899"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78" w:history="1">
            <w:r w:rsidR="006B2492" w:rsidRPr="007A79B5">
              <w:rPr>
                <w:rStyle w:val="Hyperlink"/>
              </w:rPr>
              <w:t>3.11</w:t>
            </w:r>
            <w:r w:rsidR="006B2492">
              <w:rPr>
                <w:rFonts w:asciiTheme="minorHAnsi" w:eastAsiaTheme="minorEastAsia" w:hAnsiTheme="minorHAnsi" w:cstheme="minorBidi"/>
                <w:sz w:val="22"/>
                <w:szCs w:val="22"/>
                <w:lang w:eastAsia="en-AU"/>
              </w:rPr>
              <w:tab/>
            </w:r>
            <w:r w:rsidR="006B2492" w:rsidRPr="007A79B5">
              <w:rPr>
                <w:rStyle w:val="Hyperlink"/>
              </w:rPr>
              <w:t>Decision on and duration of accreditation</w:t>
            </w:r>
            <w:r w:rsidR="006B2492">
              <w:rPr>
                <w:webHidden/>
              </w:rPr>
              <w:tab/>
            </w:r>
            <w:r w:rsidR="006B2492">
              <w:rPr>
                <w:webHidden/>
              </w:rPr>
              <w:fldChar w:fldCharType="begin"/>
            </w:r>
            <w:r w:rsidR="006B2492">
              <w:rPr>
                <w:webHidden/>
              </w:rPr>
              <w:instrText xml:space="preserve"> PAGEREF _Toc77608578 \h </w:instrText>
            </w:r>
            <w:r w:rsidR="006B2492">
              <w:rPr>
                <w:webHidden/>
              </w:rPr>
            </w:r>
            <w:r w:rsidR="006B2492">
              <w:rPr>
                <w:webHidden/>
              </w:rPr>
              <w:fldChar w:fldCharType="separate"/>
            </w:r>
            <w:r w:rsidR="00583A2B">
              <w:rPr>
                <w:webHidden/>
              </w:rPr>
              <w:t>13</w:t>
            </w:r>
            <w:r w:rsidR="006B2492">
              <w:rPr>
                <w:webHidden/>
              </w:rPr>
              <w:fldChar w:fldCharType="end"/>
            </w:r>
          </w:hyperlink>
        </w:p>
        <w:p w14:paraId="0CE7A480" w14:textId="2A828002"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79" w:history="1">
            <w:r w:rsidR="006B2492" w:rsidRPr="007A79B5">
              <w:rPr>
                <w:rStyle w:val="Hyperlink"/>
              </w:rPr>
              <w:t>3.12</w:t>
            </w:r>
            <w:r w:rsidR="006B2492">
              <w:rPr>
                <w:rFonts w:asciiTheme="minorHAnsi" w:eastAsiaTheme="minorEastAsia" w:hAnsiTheme="minorHAnsi" w:cstheme="minorBidi"/>
                <w:sz w:val="22"/>
                <w:szCs w:val="22"/>
                <w:lang w:eastAsia="en-AU"/>
              </w:rPr>
              <w:tab/>
            </w:r>
            <w:r w:rsidR="006B2492" w:rsidRPr="007A79B5">
              <w:rPr>
                <w:rStyle w:val="Hyperlink"/>
              </w:rPr>
              <w:t xml:space="preserve">Notification of </w:t>
            </w:r>
            <w:r w:rsidR="00323B54">
              <w:rPr>
                <w:rStyle w:val="Hyperlink"/>
              </w:rPr>
              <w:t>a</w:t>
            </w:r>
            <w:r w:rsidR="006B2492" w:rsidRPr="007A79B5">
              <w:rPr>
                <w:rStyle w:val="Hyperlink"/>
              </w:rPr>
              <w:t xml:space="preserve">ccreditation </w:t>
            </w:r>
            <w:r w:rsidR="00323B54">
              <w:rPr>
                <w:rStyle w:val="Hyperlink"/>
              </w:rPr>
              <w:t>o</w:t>
            </w:r>
            <w:r w:rsidR="006B2492" w:rsidRPr="007A79B5">
              <w:rPr>
                <w:rStyle w:val="Hyperlink"/>
              </w:rPr>
              <w:t>utcomes</w:t>
            </w:r>
            <w:r w:rsidR="006B2492">
              <w:rPr>
                <w:webHidden/>
              </w:rPr>
              <w:tab/>
            </w:r>
            <w:r w:rsidR="006B2492">
              <w:rPr>
                <w:webHidden/>
              </w:rPr>
              <w:fldChar w:fldCharType="begin"/>
            </w:r>
            <w:r w:rsidR="006B2492">
              <w:rPr>
                <w:webHidden/>
              </w:rPr>
              <w:instrText xml:space="preserve"> PAGEREF _Toc77608579 \h </w:instrText>
            </w:r>
            <w:r w:rsidR="006B2492">
              <w:rPr>
                <w:webHidden/>
              </w:rPr>
            </w:r>
            <w:r w:rsidR="006B2492">
              <w:rPr>
                <w:webHidden/>
              </w:rPr>
              <w:fldChar w:fldCharType="separate"/>
            </w:r>
            <w:r w:rsidR="00583A2B">
              <w:rPr>
                <w:webHidden/>
              </w:rPr>
              <w:t>13</w:t>
            </w:r>
            <w:r w:rsidR="006B2492">
              <w:rPr>
                <w:webHidden/>
              </w:rPr>
              <w:fldChar w:fldCharType="end"/>
            </w:r>
          </w:hyperlink>
        </w:p>
        <w:p w14:paraId="2D9E8051" w14:textId="19535392"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80" w:history="1">
            <w:r w:rsidR="006B2492" w:rsidRPr="007A79B5">
              <w:rPr>
                <w:rStyle w:val="Hyperlink"/>
              </w:rPr>
              <w:t>3.13</w:t>
            </w:r>
            <w:r w:rsidR="006B2492">
              <w:rPr>
                <w:rFonts w:asciiTheme="minorHAnsi" w:eastAsiaTheme="minorEastAsia" w:hAnsiTheme="minorHAnsi" w:cstheme="minorBidi"/>
                <w:sz w:val="22"/>
                <w:szCs w:val="22"/>
                <w:lang w:eastAsia="en-AU"/>
              </w:rPr>
              <w:tab/>
            </w:r>
            <w:r w:rsidR="006B2492" w:rsidRPr="007A79B5">
              <w:rPr>
                <w:rStyle w:val="Hyperlink"/>
              </w:rPr>
              <w:t>Arrangements for current students if accreditation is not granted</w:t>
            </w:r>
            <w:r w:rsidR="006B2492">
              <w:rPr>
                <w:webHidden/>
              </w:rPr>
              <w:tab/>
            </w:r>
            <w:r w:rsidR="006B2492">
              <w:rPr>
                <w:webHidden/>
              </w:rPr>
              <w:fldChar w:fldCharType="begin"/>
            </w:r>
            <w:r w:rsidR="006B2492">
              <w:rPr>
                <w:webHidden/>
              </w:rPr>
              <w:instrText xml:space="preserve"> PAGEREF _Toc77608580 \h </w:instrText>
            </w:r>
            <w:r w:rsidR="006B2492">
              <w:rPr>
                <w:webHidden/>
              </w:rPr>
            </w:r>
            <w:r w:rsidR="006B2492">
              <w:rPr>
                <w:webHidden/>
              </w:rPr>
              <w:fldChar w:fldCharType="separate"/>
            </w:r>
            <w:r w:rsidR="00583A2B">
              <w:rPr>
                <w:webHidden/>
              </w:rPr>
              <w:t>14</w:t>
            </w:r>
            <w:r w:rsidR="006B2492">
              <w:rPr>
                <w:webHidden/>
              </w:rPr>
              <w:fldChar w:fldCharType="end"/>
            </w:r>
          </w:hyperlink>
        </w:p>
        <w:p w14:paraId="34AD77A5" w14:textId="6BFF8CC3" w:rsidR="006B2492" w:rsidRDefault="00BA14A4" w:rsidP="005C1810">
          <w:pPr>
            <w:pStyle w:val="TOC1"/>
            <w:tabs>
              <w:tab w:val="clear" w:pos="9072"/>
              <w:tab w:val="left" w:leader="dot" w:pos="9214"/>
            </w:tabs>
            <w:spacing w:before="0" w:after="0"/>
            <w:rPr>
              <w:rFonts w:asciiTheme="minorHAnsi" w:eastAsiaTheme="minorEastAsia" w:hAnsiTheme="minorHAnsi" w:cstheme="minorBidi"/>
              <w:b w:val="0"/>
              <w:bCs w:val="0"/>
              <w:lang w:eastAsia="en-AU"/>
            </w:rPr>
          </w:pPr>
          <w:hyperlink w:anchor="_Toc77608581" w:history="1">
            <w:r w:rsidR="006B2492" w:rsidRPr="007A79B5">
              <w:rPr>
                <w:rStyle w:val="Hyperlink"/>
              </w:rPr>
              <w:t>4.0</w:t>
            </w:r>
            <w:r w:rsidR="006B2492">
              <w:rPr>
                <w:rFonts w:asciiTheme="minorHAnsi" w:eastAsiaTheme="minorEastAsia" w:hAnsiTheme="minorHAnsi" w:cstheme="minorBidi"/>
                <w:b w:val="0"/>
                <w:bCs w:val="0"/>
                <w:lang w:eastAsia="en-AU"/>
              </w:rPr>
              <w:tab/>
            </w:r>
            <w:r w:rsidR="006B2492" w:rsidRPr="007A79B5">
              <w:rPr>
                <w:rStyle w:val="Hyperlink"/>
              </w:rPr>
              <w:t>Monitoring programs of study</w:t>
            </w:r>
            <w:r w:rsidR="006B2492">
              <w:rPr>
                <w:webHidden/>
              </w:rPr>
              <w:tab/>
            </w:r>
            <w:r w:rsidR="006B2492">
              <w:rPr>
                <w:webHidden/>
              </w:rPr>
              <w:fldChar w:fldCharType="begin"/>
            </w:r>
            <w:r w:rsidR="006B2492">
              <w:rPr>
                <w:webHidden/>
              </w:rPr>
              <w:instrText xml:space="preserve"> PAGEREF _Toc77608581 \h </w:instrText>
            </w:r>
            <w:r w:rsidR="006B2492">
              <w:rPr>
                <w:webHidden/>
              </w:rPr>
            </w:r>
            <w:r w:rsidR="006B2492">
              <w:rPr>
                <w:webHidden/>
              </w:rPr>
              <w:fldChar w:fldCharType="separate"/>
            </w:r>
            <w:r w:rsidR="00583A2B">
              <w:rPr>
                <w:webHidden/>
              </w:rPr>
              <w:t>15</w:t>
            </w:r>
            <w:r w:rsidR="006B2492">
              <w:rPr>
                <w:webHidden/>
              </w:rPr>
              <w:fldChar w:fldCharType="end"/>
            </w:r>
          </w:hyperlink>
        </w:p>
        <w:p w14:paraId="7DD3D512" w14:textId="248EFEC4"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82" w:history="1">
            <w:r w:rsidR="006B2492" w:rsidRPr="007A79B5">
              <w:rPr>
                <w:rStyle w:val="Hyperlink"/>
              </w:rPr>
              <w:t>4.1</w:t>
            </w:r>
            <w:r w:rsidR="006B2492">
              <w:rPr>
                <w:rFonts w:asciiTheme="minorHAnsi" w:eastAsiaTheme="minorEastAsia" w:hAnsiTheme="minorHAnsi" w:cstheme="minorBidi"/>
                <w:sz w:val="22"/>
                <w:szCs w:val="22"/>
                <w:lang w:eastAsia="en-AU"/>
              </w:rPr>
              <w:tab/>
            </w:r>
            <w:r w:rsidR="006B2492" w:rsidRPr="007A79B5">
              <w:rPr>
                <w:rStyle w:val="Hyperlink"/>
              </w:rPr>
              <w:t>Overview</w:t>
            </w:r>
            <w:r w:rsidR="006B2492">
              <w:rPr>
                <w:webHidden/>
              </w:rPr>
              <w:tab/>
            </w:r>
            <w:r w:rsidR="006B2492">
              <w:rPr>
                <w:webHidden/>
              </w:rPr>
              <w:fldChar w:fldCharType="begin"/>
            </w:r>
            <w:r w:rsidR="006B2492">
              <w:rPr>
                <w:webHidden/>
              </w:rPr>
              <w:instrText xml:space="preserve"> PAGEREF _Toc77608582 \h </w:instrText>
            </w:r>
            <w:r w:rsidR="006B2492">
              <w:rPr>
                <w:webHidden/>
              </w:rPr>
            </w:r>
            <w:r w:rsidR="006B2492">
              <w:rPr>
                <w:webHidden/>
              </w:rPr>
              <w:fldChar w:fldCharType="separate"/>
            </w:r>
            <w:r w:rsidR="00583A2B">
              <w:rPr>
                <w:webHidden/>
              </w:rPr>
              <w:t>15</w:t>
            </w:r>
            <w:r w:rsidR="006B2492">
              <w:rPr>
                <w:webHidden/>
              </w:rPr>
              <w:fldChar w:fldCharType="end"/>
            </w:r>
          </w:hyperlink>
        </w:p>
        <w:p w14:paraId="42A21577" w14:textId="04398B19"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83" w:history="1">
            <w:r w:rsidR="006B2492" w:rsidRPr="007A79B5">
              <w:rPr>
                <w:rStyle w:val="Hyperlink"/>
              </w:rPr>
              <w:t>4.2</w:t>
            </w:r>
            <w:r w:rsidR="006B2492">
              <w:rPr>
                <w:rFonts w:asciiTheme="minorHAnsi" w:eastAsiaTheme="minorEastAsia" w:hAnsiTheme="minorHAnsi" w:cstheme="minorBidi"/>
                <w:sz w:val="22"/>
                <w:szCs w:val="22"/>
                <w:lang w:eastAsia="en-AU"/>
              </w:rPr>
              <w:tab/>
            </w:r>
            <w:r w:rsidR="006B2492" w:rsidRPr="007A79B5">
              <w:rPr>
                <w:rStyle w:val="Hyperlink"/>
              </w:rPr>
              <w:t>Annual report</w:t>
            </w:r>
            <w:r w:rsidR="006B2492">
              <w:rPr>
                <w:webHidden/>
              </w:rPr>
              <w:tab/>
            </w:r>
            <w:r w:rsidR="006B2492">
              <w:rPr>
                <w:webHidden/>
              </w:rPr>
              <w:fldChar w:fldCharType="begin"/>
            </w:r>
            <w:r w:rsidR="006B2492">
              <w:rPr>
                <w:webHidden/>
              </w:rPr>
              <w:instrText xml:space="preserve"> PAGEREF _Toc77608583 \h </w:instrText>
            </w:r>
            <w:r w:rsidR="006B2492">
              <w:rPr>
                <w:webHidden/>
              </w:rPr>
            </w:r>
            <w:r w:rsidR="006B2492">
              <w:rPr>
                <w:webHidden/>
              </w:rPr>
              <w:fldChar w:fldCharType="separate"/>
            </w:r>
            <w:r w:rsidR="00583A2B">
              <w:rPr>
                <w:webHidden/>
              </w:rPr>
              <w:t>15</w:t>
            </w:r>
            <w:r w:rsidR="006B2492">
              <w:rPr>
                <w:webHidden/>
              </w:rPr>
              <w:fldChar w:fldCharType="end"/>
            </w:r>
          </w:hyperlink>
        </w:p>
        <w:p w14:paraId="5F1E4EDE" w14:textId="60B58510"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84" w:history="1">
            <w:r w:rsidR="006B2492" w:rsidRPr="007A79B5">
              <w:rPr>
                <w:rStyle w:val="Hyperlink"/>
              </w:rPr>
              <w:t>4.3</w:t>
            </w:r>
            <w:r w:rsidR="006B2492">
              <w:rPr>
                <w:rFonts w:asciiTheme="minorHAnsi" w:eastAsiaTheme="minorEastAsia" w:hAnsiTheme="minorHAnsi" w:cstheme="minorBidi"/>
                <w:sz w:val="22"/>
                <w:szCs w:val="22"/>
                <w:lang w:eastAsia="en-AU"/>
              </w:rPr>
              <w:tab/>
            </w:r>
            <w:r w:rsidR="006B2492" w:rsidRPr="007A79B5">
              <w:rPr>
                <w:rStyle w:val="Hyperlink"/>
              </w:rPr>
              <w:t>Monitoring conditions of accreditation</w:t>
            </w:r>
            <w:r w:rsidR="006B2492">
              <w:rPr>
                <w:webHidden/>
              </w:rPr>
              <w:tab/>
            </w:r>
            <w:r w:rsidR="006B2492">
              <w:rPr>
                <w:webHidden/>
              </w:rPr>
              <w:fldChar w:fldCharType="begin"/>
            </w:r>
            <w:r w:rsidR="006B2492">
              <w:rPr>
                <w:webHidden/>
              </w:rPr>
              <w:instrText xml:space="preserve"> PAGEREF _Toc77608584 \h </w:instrText>
            </w:r>
            <w:r w:rsidR="006B2492">
              <w:rPr>
                <w:webHidden/>
              </w:rPr>
            </w:r>
            <w:r w:rsidR="006B2492">
              <w:rPr>
                <w:webHidden/>
              </w:rPr>
              <w:fldChar w:fldCharType="separate"/>
            </w:r>
            <w:r w:rsidR="00583A2B">
              <w:rPr>
                <w:webHidden/>
              </w:rPr>
              <w:t>15</w:t>
            </w:r>
            <w:r w:rsidR="006B2492">
              <w:rPr>
                <w:webHidden/>
              </w:rPr>
              <w:fldChar w:fldCharType="end"/>
            </w:r>
          </w:hyperlink>
        </w:p>
        <w:p w14:paraId="28C49648" w14:textId="616C7512"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85" w:history="1">
            <w:r w:rsidR="006B2492" w:rsidRPr="007A79B5">
              <w:rPr>
                <w:rStyle w:val="Hyperlink"/>
              </w:rPr>
              <w:t>4.4</w:t>
            </w:r>
            <w:r w:rsidR="006B2492">
              <w:rPr>
                <w:rFonts w:asciiTheme="minorHAnsi" w:eastAsiaTheme="minorEastAsia" w:hAnsiTheme="minorHAnsi" w:cstheme="minorBidi"/>
                <w:sz w:val="22"/>
                <w:szCs w:val="22"/>
                <w:lang w:eastAsia="en-AU"/>
              </w:rPr>
              <w:tab/>
            </w:r>
            <w:r w:rsidR="006B2492" w:rsidRPr="007A79B5">
              <w:rPr>
                <w:rStyle w:val="Hyperlink"/>
              </w:rPr>
              <w:t>Other monitoring</w:t>
            </w:r>
            <w:r w:rsidR="006B2492">
              <w:rPr>
                <w:webHidden/>
              </w:rPr>
              <w:tab/>
            </w:r>
            <w:r w:rsidR="006B2492">
              <w:rPr>
                <w:webHidden/>
              </w:rPr>
              <w:fldChar w:fldCharType="begin"/>
            </w:r>
            <w:r w:rsidR="006B2492">
              <w:rPr>
                <w:webHidden/>
              </w:rPr>
              <w:instrText xml:space="preserve"> PAGEREF _Toc77608585 \h </w:instrText>
            </w:r>
            <w:r w:rsidR="006B2492">
              <w:rPr>
                <w:webHidden/>
              </w:rPr>
            </w:r>
            <w:r w:rsidR="006B2492">
              <w:rPr>
                <w:webHidden/>
              </w:rPr>
              <w:fldChar w:fldCharType="separate"/>
            </w:r>
            <w:r w:rsidR="00583A2B">
              <w:rPr>
                <w:webHidden/>
              </w:rPr>
              <w:t>15</w:t>
            </w:r>
            <w:r w:rsidR="006B2492">
              <w:rPr>
                <w:webHidden/>
              </w:rPr>
              <w:fldChar w:fldCharType="end"/>
            </w:r>
          </w:hyperlink>
        </w:p>
        <w:p w14:paraId="18C616C2" w14:textId="19F83514"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86" w:history="1">
            <w:r w:rsidR="006B2492" w:rsidRPr="007A79B5">
              <w:rPr>
                <w:rStyle w:val="Hyperlink"/>
              </w:rPr>
              <w:t>4.5</w:t>
            </w:r>
            <w:r w:rsidR="006B2492">
              <w:rPr>
                <w:rFonts w:asciiTheme="minorHAnsi" w:eastAsiaTheme="minorEastAsia" w:hAnsiTheme="minorHAnsi" w:cstheme="minorBidi"/>
                <w:sz w:val="22"/>
                <w:szCs w:val="22"/>
                <w:lang w:eastAsia="en-AU"/>
              </w:rPr>
              <w:tab/>
            </w:r>
            <w:r w:rsidR="006B2492" w:rsidRPr="007A79B5">
              <w:rPr>
                <w:rStyle w:val="Hyperlink"/>
              </w:rPr>
              <w:t>Monitoring process and outcomes</w:t>
            </w:r>
            <w:r w:rsidR="006B2492">
              <w:rPr>
                <w:webHidden/>
              </w:rPr>
              <w:tab/>
            </w:r>
            <w:r w:rsidR="006B2492">
              <w:rPr>
                <w:webHidden/>
              </w:rPr>
              <w:fldChar w:fldCharType="begin"/>
            </w:r>
            <w:r w:rsidR="006B2492">
              <w:rPr>
                <w:webHidden/>
              </w:rPr>
              <w:instrText xml:space="preserve"> PAGEREF _Toc77608586 \h </w:instrText>
            </w:r>
            <w:r w:rsidR="006B2492">
              <w:rPr>
                <w:webHidden/>
              </w:rPr>
            </w:r>
            <w:r w:rsidR="006B2492">
              <w:rPr>
                <w:webHidden/>
              </w:rPr>
              <w:fldChar w:fldCharType="separate"/>
            </w:r>
            <w:r w:rsidR="00583A2B">
              <w:rPr>
                <w:webHidden/>
              </w:rPr>
              <w:t>16</w:t>
            </w:r>
            <w:r w:rsidR="006B2492">
              <w:rPr>
                <w:webHidden/>
              </w:rPr>
              <w:fldChar w:fldCharType="end"/>
            </w:r>
          </w:hyperlink>
        </w:p>
        <w:p w14:paraId="0263D8B6" w14:textId="720974AB" w:rsidR="006B2492" w:rsidRDefault="00BA14A4" w:rsidP="005C1810">
          <w:pPr>
            <w:pStyle w:val="TOC1"/>
            <w:tabs>
              <w:tab w:val="clear" w:pos="9072"/>
              <w:tab w:val="left" w:leader="dot" w:pos="9214"/>
            </w:tabs>
            <w:spacing w:before="0" w:after="0"/>
            <w:rPr>
              <w:rFonts w:asciiTheme="minorHAnsi" w:eastAsiaTheme="minorEastAsia" w:hAnsiTheme="minorHAnsi" w:cstheme="minorBidi"/>
              <w:b w:val="0"/>
              <w:bCs w:val="0"/>
              <w:lang w:eastAsia="en-AU"/>
            </w:rPr>
          </w:pPr>
          <w:hyperlink w:anchor="_Toc77608587" w:history="1">
            <w:r w:rsidR="006B2492" w:rsidRPr="007A79B5">
              <w:rPr>
                <w:rStyle w:val="Hyperlink"/>
              </w:rPr>
              <w:t>5.0</w:t>
            </w:r>
            <w:r w:rsidR="006B2492">
              <w:rPr>
                <w:rFonts w:asciiTheme="minorHAnsi" w:eastAsiaTheme="minorEastAsia" w:hAnsiTheme="minorHAnsi" w:cstheme="minorBidi"/>
                <w:b w:val="0"/>
                <w:bCs w:val="0"/>
                <w:lang w:eastAsia="en-AU"/>
              </w:rPr>
              <w:tab/>
            </w:r>
            <w:r w:rsidR="006B2492" w:rsidRPr="007A79B5">
              <w:rPr>
                <w:rStyle w:val="Hyperlink"/>
              </w:rPr>
              <w:t>Making material changes to accredited programs</w:t>
            </w:r>
            <w:r w:rsidR="006B2492">
              <w:rPr>
                <w:webHidden/>
              </w:rPr>
              <w:tab/>
            </w:r>
            <w:r w:rsidR="006B2492">
              <w:rPr>
                <w:webHidden/>
              </w:rPr>
              <w:fldChar w:fldCharType="begin"/>
            </w:r>
            <w:r w:rsidR="006B2492">
              <w:rPr>
                <w:webHidden/>
              </w:rPr>
              <w:instrText xml:space="preserve"> PAGEREF _Toc77608587 \h </w:instrText>
            </w:r>
            <w:r w:rsidR="006B2492">
              <w:rPr>
                <w:webHidden/>
              </w:rPr>
            </w:r>
            <w:r w:rsidR="006B2492">
              <w:rPr>
                <w:webHidden/>
              </w:rPr>
              <w:fldChar w:fldCharType="separate"/>
            </w:r>
            <w:r w:rsidR="00583A2B">
              <w:rPr>
                <w:webHidden/>
              </w:rPr>
              <w:t>17</w:t>
            </w:r>
            <w:r w:rsidR="006B2492">
              <w:rPr>
                <w:webHidden/>
              </w:rPr>
              <w:fldChar w:fldCharType="end"/>
            </w:r>
          </w:hyperlink>
        </w:p>
        <w:p w14:paraId="4B7D757D" w14:textId="40D539CC"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88" w:history="1">
            <w:r w:rsidR="006B2492" w:rsidRPr="007A79B5">
              <w:rPr>
                <w:rStyle w:val="Hyperlink"/>
              </w:rPr>
              <w:t>5.1</w:t>
            </w:r>
            <w:r w:rsidR="006B2492">
              <w:rPr>
                <w:rFonts w:asciiTheme="minorHAnsi" w:eastAsiaTheme="minorEastAsia" w:hAnsiTheme="minorHAnsi" w:cstheme="minorBidi"/>
                <w:sz w:val="22"/>
                <w:szCs w:val="22"/>
                <w:lang w:eastAsia="en-AU"/>
              </w:rPr>
              <w:tab/>
            </w:r>
            <w:r w:rsidR="006B2492" w:rsidRPr="007A79B5">
              <w:rPr>
                <w:rStyle w:val="Hyperlink"/>
              </w:rPr>
              <w:t>Definition of a material change</w:t>
            </w:r>
            <w:r w:rsidR="006B2492">
              <w:rPr>
                <w:webHidden/>
              </w:rPr>
              <w:tab/>
            </w:r>
            <w:r w:rsidR="006B2492">
              <w:rPr>
                <w:webHidden/>
              </w:rPr>
              <w:fldChar w:fldCharType="begin"/>
            </w:r>
            <w:r w:rsidR="006B2492">
              <w:rPr>
                <w:webHidden/>
              </w:rPr>
              <w:instrText xml:space="preserve"> PAGEREF _Toc77608588 \h </w:instrText>
            </w:r>
            <w:r w:rsidR="006B2492">
              <w:rPr>
                <w:webHidden/>
              </w:rPr>
            </w:r>
            <w:r w:rsidR="006B2492">
              <w:rPr>
                <w:webHidden/>
              </w:rPr>
              <w:fldChar w:fldCharType="separate"/>
            </w:r>
            <w:r w:rsidR="00583A2B">
              <w:rPr>
                <w:webHidden/>
              </w:rPr>
              <w:t>17</w:t>
            </w:r>
            <w:r w:rsidR="006B2492">
              <w:rPr>
                <w:webHidden/>
              </w:rPr>
              <w:fldChar w:fldCharType="end"/>
            </w:r>
          </w:hyperlink>
        </w:p>
        <w:p w14:paraId="27111F2B" w14:textId="45F8D4B5"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89" w:history="1">
            <w:r w:rsidR="006B2492" w:rsidRPr="007A79B5">
              <w:rPr>
                <w:rStyle w:val="Hyperlink"/>
              </w:rPr>
              <w:t>5.2</w:t>
            </w:r>
            <w:r w:rsidR="006B2492">
              <w:rPr>
                <w:rFonts w:asciiTheme="minorHAnsi" w:eastAsiaTheme="minorEastAsia" w:hAnsiTheme="minorHAnsi" w:cstheme="minorBidi"/>
                <w:sz w:val="22"/>
                <w:szCs w:val="22"/>
                <w:lang w:eastAsia="en-AU"/>
              </w:rPr>
              <w:tab/>
            </w:r>
            <w:r w:rsidR="006B2492" w:rsidRPr="007A79B5">
              <w:rPr>
                <w:rStyle w:val="Hyperlink"/>
              </w:rPr>
              <w:t>Examples of a material change</w:t>
            </w:r>
            <w:r w:rsidR="006B2492">
              <w:rPr>
                <w:webHidden/>
              </w:rPr>
              <w:tab/>
            </w:r>
            <w:r w:rsidR="006B2492">
              <w:rPr>
                <w:webHidden/>
              </w:rPr>
              <w:fldChar w:fldCharType="begin"/>
            </w:r>
            <w:r w:rsidR="006B2492">
              <w:rPr>
                <w:webHidden/>
              </w:rPr>
              <w:instrText xml:space="preserve"> PAGEREF _Toc77608589 \h </w:instrText>
            </w:r>
            <w:r w:rsidR="006B2492">
              <w:rPr>
                <w:webHidden/>
              </w:rPr>
            </w:r>
            <w:r w:rsidR="006B2492">
              <w:rPr>
                <w:webHidden/>
              </w:rPr>
              <w:fldChar w:fldCharType="separate"/>
            </w:r>
            <w:r w:rsidR="00583A2B">
              <w:rPr>
                <w:webHidden/>
              </w:rPr>
              <w:t>17</w:t>
            </w:r>
            <w:r w:rsidR="006B2492">
              <w:rPr>
                <w:webHidden/>
              </w:rPr>
              <w:fldChar w:fldCharType="end"/>
            </w:r>
          </w:hyperlink>
        </w:p>
        <w:p w14:paraId="56E58E89" w14:textId="385943B4"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90" w:history="1">
            <w:r w:rsidR="006B2492" w:rsidRPr="007A79B5">
              <w:rPr>
                <w:rStyle w:val="Hyperlink"/>
              </w:rPr>
              <w:t>5.3</w:t>
            </w:r>
            <w:r w:rsidR="006B2492">
              <w:rPr>
                <w:rFonts w:asciiTheme="minorHAnsi" w:eastAsiaTheme="minorEastAsia" w:hAnsiTheme="minorHAnsi" w:cstheme="minorBidi"/>
                <w:sz w:val="22"/>
                <w:szCs w:val="22"/>
                <w:lang w:eastAsia="en-AU"/>
              </w:rPr>
              <w:tab/>
            </w:r>
            <w:r w:rsidR="006B2492" w:rsidRPr="007A79B5">
              <w:rPr>
                <w:rStyle w:val="Hyperlink"/>
              </w:rPr>
              <w:t>Notification of material change(s) by provider</w:t>
            </w:r>
            <w:r w:rsidR="006B2492">
              <w:rPr>
                <w:webHidden/>
              </w:rPr>
              <w:tab/>
            </w:r>
            <w:r w:rsidR="006B2492">
              <w:rPr>
                <w:webHidden/>
              </w:rPr>
              <w:fldChar w:fldCharType="begin"/>
            </w:r>
            <w:r w:rsidR="006B2492">
              <w:rPr>
                <w:webHidden/>
              </w:rPr>
              <w:instrText xml:space="preserve"> PAGEREF _Toc77608590 \h </w:instrText>
            </w:r>
            <w:r w:rsidR="006B2492">
              <w:rPr>
                <w:webHidden/>
              </w:rPr>
            </w:r>
            <w:r w:rsidR="006B2492">
              <w:rPr>
                <w:webHidden/>
              </w:rPr>
              <w:fldChar w:fldCharType="separate"/>
            </w:r>
            <w:r w:rsidR="00583A2B">
              <w:rPr>
                <w:webHidden/>
              </w:rPr>
              <w:t>18</w:t>
            </w:r>
            <w:r w:rsidR="006B2492">
              <w:rPr>
                <w:webHidden/>
              </w:rPr>
              <w:fldChar w:fldCharType="end"/>
            </w:r>
          </w:hyperlink>
        </w:p>
        <w:p w14:paraId="3F99F669" w14:textId="00808CBC" w:rsidR="006B2492" w:rsidRDefault="00BA14A4" w:rsidP="005C1810">
          <w:pPr>
            <w:pStyle w:val="TOC2"/>
            <w:tabs>
              <w:tab w:val="clear" w:pos="9072"/>
              <w:tab w:val="left" w:leader="dot" w:pos="9214"/>
            </w:tabs>
            <w:spacing w:before="0" w:after="0"/>
            <w:rPr>
              <w:rFonts w:asciiTheme="minorHAnsi" w:eastAsiaTheme="minorEastAsia" w:hAnsiTheme="minorHAnsi" w:cstheme="minorBidi"/>
              <w:sz w:val="22"/>
              <w:szCs w:val="22"/>
              <w:lang w:eastAsia="en-AU"/>
            </w:rPr>
          </w:pPr>
          <w:hyperlink w:anchor="_Toc77608591" w:history="1">
            <w:r w:rsidR="006B2492" w:rsidRPr="007A79B5">
              <w:rPr>
                <w:rStyle w:val="Hyperlink"/>
              </w:rPr>
              <w:t>5.4</w:t>
            </w:r>
            <w:r w:rsidR="006B2492">
              <w:rPr>
                <w:rFonts w:asciiTheme="minorHAnsi" w:eastAsiaTheme="minorEastAsia" w:hAnsiTheme="minorHAnsi" w:cstheme="minorBidi"/>
                <w:sz w:val="22"/>
                <w:szCs w:val="22"/>
                <w:lang w:eastAsia="en-AU"/>
              </w:rPr>
              <w:tab/>
            </w:r>
            <w:r w:rsidR="006B2492" w:rsidRPr="007A79B5">
              <w:rPr>
                <w:rStyle w:val="Hyperlink"/>
              </w:rPr>
              <w:t>Material change</w:t>
            </w:r>
            <w:r w:rsidR="00323B54">
              <w:rPr>
                <w:rStyle w:val="Hyperlink"/>
              </w:rPr>
              <w:t xml:space="preserve"> - </w:t>
            </w:r>
            <w:r w:rsidR="006B2492" w:rsidRPr="007A79B5">
              <w:rPr>
                <w:rStyle w:val="Hyperlink"/>
              </w:rPr>
              <w:t>assessment process and outcome</w:t>
            </w:r>
            <w:r w:rsidR="006B2492">
              <w:rPr>
                <w:webHidden/>
              </w:rPr>
              <w:tab/>
            </w:r>
            <w:r w:rsidR="006B2492">
              <w:rPr>
                <w:webHidden/>
              </w:rPr>
              <w:fldChar w:fldCharType="begin"/>
            </w:r>
            <w:r w:rsidR="006B2492">
              <w:rPr>
                <w:webHidden/>
              </w:rPr>
              <w:instrText xml:space="preserve"> PAGEREF _Toc77608591 \h </w:instrText>
            </w:r>
            <w:r w:rsidR="006B2492">
              <w:rPr>
                <w:webHidden/>
              </w:rPr>
            </w:r>
            <w:r w:rsidR="006B2492">
              <w:rPr>
                <w:webHidden/>
              </w:rPr>
              <w:fldChar w:fldCharType="separate"/>
            </w:r>
            <w:r w:rsidR="00583A2B">
              <w:rPr>
                <w:webHidden/>
              </w:rPr>
              <w:t>18</w:t>
            </w:r>
            <w:r w:rsidR="006B2492">
              <w:rPr>
                <w:webHidden/>
              </w:rPr>
              <w:fldChar w:fldCharType="end"/>
            </w:r>
          </w:hyperlink>
        </w:p>
        <w:p w14:paraId="108EEF6B" w14:textId="49EEB209" w:rsidR="006B2492" w:rsidRDefault="00BA14A4" w:rsidP="005C1810">
          <w:pPr>
            <w:pStyle w:val="TOC1"/>
            <w:tabs>
              <w:tab w:val="clear" w:pos="9072"/>
              <w:tab w:val="left" w:leader="dot" w:pos="9214"/>
            </w:tabs>
            <w:spacing w:before="0" w:after="0"/>
            <w:rPr>
              <w:rFonts w:asciiTheme="minorHAnsi" w:eastAsiaTheme="minorEastAsia" w:hAnsiTheme="minorHAnsi" w:cstheme="minorBidi"/>
              <w:b w:val="0"/>
              <w:bCs w:val="0"/>
              <w:lang w:eastAsia="en-AU"/>
            </w:rPr>
          </w:pPr>
          <w:hyperlink w:anchor="_Toc77608592" w:history="1">
            <w:r w:rsidR="006B2492" w:rsidRPr="007A79B5">
              <w:rPr>
                <w:rStyle w:val="Hyperlink"/>
                <w:lang w:eastAsia="en-AU"/>
              </w:rPr>
              <w:t>6.0</w:t>
            </w:r>
            <w:r w:rsidR="006B2492">
              <w:rPr>
                <w:rFonts w:asciiTheme="minorHAnsi" w:eastAsiaTheme="minorEastAsia" w:hAnsiTheme="minorHAnsi" w:cstheme="minorBidi"/>
                <w:b w:val="0"/>
                <w:bCs w:val="0"/>
                <w:lang w:eastAsia="en-AU"/>
              </w:rPr>
              <w:tab/>
            </w:r>
            <w:r w:rsidR="006B2492" w:rsidRPr="007A79B5">
              <w:rPr>
                <w:rStyle w:val="Hyperlink"/>
                <w:lang w:eastAsia="en-AU"/>
              </w:rPr>
              <w:t>Advertising optometry programs</w:t>
            </w:r>
            <w:r w:rsidR="006B2492">
              <w:rPr>
                <w:webHidden/>
              </w:rPr>
              <w:tab/>
            </w:r>
            <w:r w:rsidR="006B2492">
              <w:rPr>
                <w:webHidden/>
              </w:rPr>
              <w:fldChar w:fldCharType="begin"/>
            </w:r>
            <w:r w:rsidR="006B2492">
              <w:rPr>
                <w:webHidden/>
              </w:rPr>
              <w:instrText xml:space="preserve"> PAGEREF _Toc77608592 \h </w:instrText>
            </w:r>
            <w:r w:rsidR="006B2492">
              <w:rPr>
                <w:webHidden/>
              </w:rPr>
            </w:r>
            <w:r w:rsidR="006B2492">
              <w:rPr>
                <w:webHidden/>
              </w:rPr>
              <w:fldChar w:fldCharType="separate"/>
            </w:r>
            <w:r w:rsidR="00583A2B">
              <w:rPr>
                <w:webHidden/>
              </w:rPr>
              <w:t>20</w:t>
            </w:r>
            <w:r w:rsidR="006B2492">
              <w:rPr>
                <w:webHidden/>
              </w:rPr>
              <w:fldChar w:fldCharType="end"/>
            </w:r>
          </w:hyperlink>
        </w:p>
        <w:p w14:paraId="5683841B" w14:textId="1D773A2B" w:rsidR="006B2492" w:rsidRDefault="00BA14A4" w:rsidP="005C1810">
          <w:pPr>
            <w:pStyle w:val="TOC1"/>
            <w:tabs>
              <w:tab w:val="clear" w:pos="9072"/>
              <w:tab w:val="left" w:leader="dot" w:pos="9214"/>
            </w:tabs>
            <w:spacing w:before="0" w:after="0"/>
            <w:rPr>
              <w:rFonts w:asciiTheme="minorHAnsi" w:eastAsiaTheme="minorEastAsia" w:hAnsiTheme="minorHAnsi" w:cstheme="minorBidi"/>
              <w:b w:val="0"/>
              <w:bCs w:val="0"/>
              <w:lang w:eastAsia="en-AU"/>
            </w:rPr>
          </w:pPr>
          <w:hyperlink w:anchor="_Toc77608593" w:history="1">
            <w:r w:rsidR="006B2492" w:rsidRPr="007A79B5">
              <w:rPr>
                <w:rStyle w:val="Hyperlink"/>
              </w:rPr>
              <w:t>7.0</w:t>
            </w:r>
            <w:r w:rsidR="006B2492">
              <w:rPr>
                <w:rFonts w:asciiTheme="minorHAnsi" w:eastAsiaTheme="minorEastAsia" w:hAnsiTheme="minorHAnsi" w:cstheme="minorBidi"/>
                <w:b w:val="0"/>
                <w:bCs w:val="0"/>
                <w:lang w:eastAsia="en-AU"/>
              </w:rPr>
              <w:tab/>
            </w:r>
            <w:r w:rsidR="006B2492" w:rsidRPr="007A79B5">
              <w:rPr>
                <w:rStyle w:val="Hyperlink"/>
              </w:rPr>
              <w:t>Complaints and appeals</w:t>
            </w:r>
            <w:r w:rsidR="006B2492">
              <w:rPr>
                <w:webHidden/>
              </w:rPr>
              <w:tab/>
            </w:r>
            <w:r w:rsidR="006B2492">
              <w:rPr>
                <w:webHidden/>
              </w:rPr>
              <w:fldChar w:fldCharType="begin"/>
            </w:r>
            <w:r w:rsidR="006B2492">
              <w:rPr>
                <w:webHidden/>
              </w:rPr>
              <w:instrText xml:space="preserve"> PAGEREF _Toc77608593 \h </w:instrText>
            </w:r>
            <w:r w:rsidR="006B2492">
              <w:rPr>
                <w:webHidden/>
              </w:rPr>
            </w:r>
            <w:r w:rsidR="006B2492">
              <w:rPr>
                <w:webHidden/>
              </w:rPr>
              <w:fldChar w:fldCharType="separate"/>
            </w:r>
            <w:r w:rsidR="00583A2B">
              <w:rPr>
                <w:webHidden/>
              </w:rPr>
              <w:t>20</w:t>
            </w:r>
            <w:r w:rsidR="006B2492">
              <w:rPr>
                <w:webHidden/>
              </w:rPr>
              <w:fldChar w:fldCharType="end"/>
            </w:r>
          </w:hyperlink>
        </w:p>
        <w:p w14:paraId="0E6FEE68" w14:textId="373F2843" w:rsidR="006B2492" w:rsidRDefault="00BA14A4" w:rsidP="005C1810">
          <w:pPr>
            <w:pStyle w:val="TOC1"/>
            <w:tabs>
              <w:tab w:val="clear" w:pos="9072"/>
              <w:tab w:val="left" w:leader="dot" w:pos="9214"/>
            </w:tabs>
            <w:spacing w:before="0" w:after="0"/>
            <w:rPr>
              <w:rFonts w:asciiTheme="minorHAnsi" w:eastAsiaTheme="minorEastAsia" w:hAnsiTheme="minorHAnsi" w:cstheme="minorBidi"/>
              <w:b w:val="0"/>
              <w:bCs w:val="0"/>
              <w:lang w:eastAsia="en-AU"/>
            </w:rPr>
          </w:pPr>
          <w:hyperlink w:anchor="_Toc77608594" w:history="1">
            <w:r w:rsidR="006B2492" w:rsidRPr="007A79B5">
              <w:rPr>
                <w:rStyle w:val="Hyperlink"/>
              </w:rPr>
              <w:t>Appendix 1 - Glossary</w:t>
            </w:r>
            <w:r w:rsidR="006B2492">
              <w:rPr>
                <w:webHidden/>
              </w:rPr>
              <w:tab/>
            </w:r>
            <w:r w:rsidR="006B2492">
              <w:rPr>
                <w:webHidden/>
              </w:rPr>
              <w:fldChar w:fldCharType="begin"/>
            </w:r>
            <w:r w:rsidR="006B2492">
              <w:rPr>
                <w:webHidden/>
              </w:rPr>
              <w:instrText xml:space="preserve"> PAGEREF _Toc77608594 \h </w:instrText>
            </w:r>
            <w:r w:rsidR="006B2492">
              <w:rPr>
                <w:webHidden/>
              </w:rPr>
            </w:r>
            <w:r w:rsidR="006B2492">
              <w:rPr>
                <w:webHidden/>
              </w:rPr>
              <w:fldChar w:fldCharType="separate"/>
            </w:r>
            <w:r w:rsidR="00583A2B">
              <w:rPr>
                <w:webHidden/>
              </w:rPr>
              <w:t>21</w:t>
            </w:r>
            <w:r w:rsidR="006B2492">
              <w:rPr>
                <w:webHidden/>
              </w:rPr>
              <w:fldChar w:fldCharType="end"/>
            </w:r>
          </w:hyperlink>
        </w:p>
        <w:p w14:paraId="7719C326" w14:textId="31DC6391" w:rsidR="006B2492" w:rsidRDefault="00BA14A4" w:rsidP="005C1810">
          <w:pPr>
            <w:pStyle w:val="TOC1"/>
            <w:tabs>
              <w:tab w:val="clear" w:pos="9072"/>
              <w:tab w:val="left" w:leader="dot" w:pos="9214"/>
            </w:tabs>
            <w:spacing w:before="0" w:after="0"/>
            <w:rPr>
              <w:rFonts w:asciiTheme="minorHAnsi" w:eastAsiaTheme="minorEastAsia" w:hAnsiTheme="minorHAnsi" w:cstheme="minorBidi"/>
              <w:b w:val="0"/>
              <w:bCs w:val="0"/>
              <w:lang w:eastAsia="en-AU"/>
            </w:rPr>
          </w:pPr>
          <w:hyperlink w:anchor="_Toc77608595" w:history="1">
            <w:r w:rsidR="006B2492" w:rsidRPr="007A79B5">
              <w:rPr>
                <w:rStyle w:val="Hyperlink"/>
              </w:rPr>
              <w:t>Appendix 2 – List of core evidence required for accreditation submissions</w:t>
            </w:r>
            <w:r w:rsidR="006B2492">
              <w:rPr>
                <w:webHidden/>
              </w:rPr>
              <w:tab/>
            </w:r>
            <w:r w:rsidR="006B2492">
              <w:rPr>
                <w:webHidden/>
              </w:rPr>
              <w:fldChar w:fldCharType="begin"/>
            </w:r>
            <w:r w:rsidR="006B2492">
              <w:rPr>
                <w:webHidden/>
              </w:rPr>
              <w:instrText xml:space="preserve"> PAGEREF _Toc77608595 \h </w:instrText>
            </w:r>
            <w:r w:rsidR="006B2492">
              <w:rPr>
                <w:webHidden/>
              </w:rPr>
            </w:r>
            <w:r w:rsidR="006B2492">
              <w:rPr>
                <w:webHidden/>
              </w:rPr>
              <w:fldChar w:fldCharType="separate"/>
            </w:r>
            <w:r w:rsidR="00583A2B">
              <w:rPr>
                <w:webHidden/>
              </w:rPr>
              <w:t>23</w:t>
            </w:r>
            <w:r w:rsidR="006B2492">
              <w:rPr>
                <w:webHidden/>
              </w:rPr>
              <w:fldChar w:fldCharType="end"/>
            </w:r>
          </w:hyperlink>
        </w:p>
        <w:p w14:paraId="3C82C632" w14:textId="557E69C6" w:rsidR="003C6922" w:rsidRPr="00543CE3" w:rsidRDefault="003C6922">
          <w:pPr>
            <w:rPr>
              <w:b/>
              <w:bCs/>
              <w:noProof/>
            </w:rPr>
          </w:pPr>
          <w:r>
            <w:rPr>
              <w:b/>
              <w:bCs/>
              <w:noProof/>
            </w:rPr>
            <w:fldChar w:fldCharType="end"/>
          </w:r>
          <w:r w:rsidR="001939ED">
            <w:rPr>
              <w:b/>
              <w:bCs/>
              <w:noProof/>
            </w:rPr>
            <w:br w:type="page"/>
          </w:r>
        </w:p>
      </w:sdtContent>
    </w:sdt>
    <w:p w14:paraId="7085FB3D" w14:textId="2247D25C" w:rsidR="00BB756B" w:rsidRPr="00E27616" w:rsidRDefault="00DF1DF4" w:rsidP="000B22DB">
      <w:pPr>
        <w:pStyle w:val="Heading1"/>
        <w:numPr>
          <w:ilvl w:val="0"/>
          <w:numId w:val="35"/>
        </w:numPr>
      </w:pPr>
      <w:bookmarkStart w:id="0" w:name="_Toc77608555"/>
      <w:r w:rsidRPr="00E27616">
        <w:lastRenderedPageBreak/>
        <w:t>Introduction</w:t>
      </w:r>
      <w:bookmarkEnd w:id="0"/>
    </w:p>
    <w:p w14:paraId="5F04577B" w14:textId="77777777" w:rsidR="00943127" w:rsidRPr="00E27616" w:rsidRDefault="00943127" w:rsidP="00943127">
      <w:pPr>
        <w:pStyle w:val="Default"/>
        <w:rPr>
          <w:rFonts w:cstheme="minorBidi"/>
          <w:b/>
          <w:bCs/>
          <w:color w:val="auto"/>
          <w:sz w:val="22"/>
          <w:szCs w:val="22"/>
        </w:rPr>
      </w:pPr>
    </w:p>
    <w:p w14:paraId="5BA266B6" w14:textId="4D50D43F" w:rsidR="00D2538F" w:rsidRDefault="000B22DB" w:rsidP="00D2538F">
      <w:pPr>
        <w:pStyle w:val="Heading2"/>
        <w:spacing w:before="0"/>
      </w:pPr>
      <w:bookmarkStart w:id="1" w:name="_Toc77608556"/>
      <w:r>
        <w:t>1.1</w:t>
      </w:r>
      <w:r>
        <w:tab/>
      </w:r>
      <w:r w:rsidR="00FD2DDD">
        <w:t xml:space="preserve">Purpose of this </w:t>
      </w:r>
      <w:r w:rsidR="00A6031B">
        <w:t>G</w:t>
      </w:r>
      <w:r w:rsidR="00D2538F">
        <w:t>uide</w:t>
      </w:r>
      <w:bookmarkEnd w:id="1"/>
    </w:p>
    <w:p w14:paraId="06B747BF" w14:textId="77777777" w:rsidR="00D2538F" w:rsidRDefault="00D2538F" w:rsidP="00D2538F">
      <w:pPr>
        <w:pStyle w:val="Heading2"/>
        <w:spacing w:before="0"/>
        <w:rPr>
          <w:rFonts w:ascii="Neutra Text Alt" w:hAnsi="Neutra Text Alt"/>
          <w:color w:val="auto"/>
          <w:sz w:val="22"/>
          <w:szCs w:val="22"/>
        </w:rPr>
      </w:pPr>
    </w:p>
    <w:p w14:paraId="30832848" w14:textId="15C0D8D9" w:rsidR="00FD2DDD" w:rsidRDefault="00D2538F" w:rsidP="00FA1B06">
      <w:pPr>
        <w:spacing w:line="240" w:lineRule="auto"/>
      </w:pPr>
      <w:r w:rsidRPr="00D2538F">
        <w:t>The guide describes the process</w:t>
      </w:r>
      <w:r>
        <w:t>es</w:t>
      </w:r>
      <w:r w:rsidRPr="00D2538F">
        <w:t xml:space="preserve"> </w:t>
      </w:r>
      <w:r w:rsidR="00383F6D">
        <w:t xml:space="preserve">and procedures that are </w:t>
      </w:r>
      <w:r w:rsidRPr="00D2538F">
        <w:t>used by the Optometry Council of Australia and New Zealand (OCANZ) to accredit optometry programs</w:t>
      </w:r>
      <w:r w:rsidR="00952C79">
        <w:t xml:space="preserve"> </w:t>
      </w:r>
      <w:r w:rsidRPr="00D2538F">
        <w:t xml:space="preserve">on behalf of the Optometry Board of Australia </w:t>
      </w:r>
      <w:r>
        <w:t xml:space="preserve">(OBA) </w:t>
      </w:r>
      <w:r w:rsidRPr="00D2538F">
        <w:t xml:space="preserve">and the Optometrists and Dispensing Opticians Board </w:t>
      </w:r>
      <w:r>
        <w:t xml:space="preserve">of </w:t>
      </w:r>
      <w:r w:rsidRPr="00D2538F">
        <w:t>New Zealand</w:t>
      </w:r>
      <w:r>
        <w:t xml:space="preserve"> (ODOB).</w:t>
      </w:r>
      <w:r w:rsidR="00990141">
        <w:t xml:space="preserve">  </w:t>
      </w:r>
    </w:p>
    <w:p w14:paraId="11997887" w14:textId="330699A2" w:rsidR="00D2538F" w:rsidRDefault="00D2538F" w:rsidP="00FA1B06">
      <w:pPr>
        <w:spacing w:after="0" w:line="240" w:lineRule="auto"/>
      </w:pPr>
      <w:r>
        <w:t xml:space="preserve">It is intended to assist </w:t>
      </w:r>
      <w:r w:rsidR="00383F6D">
        <w:t xml:space="preserve">both the </w:t>
      </w:r>
      <w:r>
        <w:t xml:space="preserve">education providers </w:t>
      </w:r>
      <w:r w:rsidR="00383F6D">
        <w:t xml:space="preserve">who are </w:t>
      </w:r>
      <w:r>
        <w:t>seeking accreditation</w:t>
      </w:r>
      <w:r w:rsidR="0029390F">
        <w:t xml:space="preserve"> or reaccreditation</w:t>
      </w:r>
      <w:r w:rsidR="00383F6D">
        <w:t xml:space="preserve"> and </w:t>
      </w:r>
      <w:r>
        <w:t xml:space="preserve">those involved in </w:t>
      </w:r>
      <w:r w:rsidR="00A55DB2">
        <w:t>assessing</w:t>
      </w:r>
      <w:r>
        <w:t xml:space="preserve"> programs of study for accreditation purposes. </w:t>
      </w:r>
    </w:p>
    <w:p w14:paraId="5ADBA1E7" w14:textId="77777777" w:rsidR="009319F2" w:rsidRDefault="009319F2" w:rsidP="009319F2">
      <w:pPr>
        <w:spacing w:after="0"/>
      </w:pPr>
    </w:p>
    <w:p w14:paraId="36DF04F1" w14:textId="341304CF" w:rsidR="009319F2" w:rsidRDefault="009319F2" w:rsidP="002B5238">
      <w:pPr>
        <w:spacing w:after="0" w:line="240" w:lineRule="auto"/>
      </w:pPr>
      <w:r w:rsidRPr="00990141">
        <w:rPr>
          <w:rFonts w:eastAsia="Arial" w:cstheme="minorHAnsi"/>
          <w:color w:val="414042"/>
          <w:w w:val="103"/>
        </w:rPr>
        <w:t>OCANZ acknowledges that this document cannot detail all situations and some situations will need to be assessed on a case</w:t>
      </w:r>
      <w:r w:rsidR="00081C56">
        <w:rPr>
          <w:rFonts w:eastAsia="Arial" w:cstheme="minorHAnsi"/>
          <w:color w:val="414042"/>
          <w:w w:val="103"/>
        </w:rPr>
        <w:t>-</w:t>
      </w:r>
      <w:r w:rsidRPr="00990141">
        <w:rPr>
          <w:rFonts w:eastAsia="Arial" w:cstheme="minorHAnsi"/>
          <w:color w:val="414042"/>
          <w:w w:val="103"/>
        </w:rPr>
        <w:t>by</w:t>
      </w:r>
      <w:r w:rsidR="00081C56">
        <w:rPr>
          <w:rFonts w:eastAsia="Arial" w:cstheme="minorHAnsi"/>
          <w:color w:val="414042"/>
          <w:w w:val="103"/>
        </w:rPr>
        <w:t>-</w:t>
      </w:r>
      <w:r w:rsidRPr="00990141">
        <w:rPr>
          <w:rFonts w:eastAsia="Arial" w:cstheme="minorHAnsi"/>
          <w:color w:val="414042"/>
          <w:w w:val="103"/>
        </w:rPr>
        <w:t>case basis</w:t>
      </w:r>
      <w:r w:rsidR="00383F6D">
        <w:rPr>
          <w:rFonts w:eastAsia="Arial" w:cstheme="minorHAnsi"/>
          <w:color w:val="414042"/>
          <w:w w:val="103"/>
        </w:rPr>
        <w:t>. If in doubt, contact the Accreditation Manager at OCANZ for clarification.</w:t>
      </w:r>
    </w:p>
    <w:p w14:paraId="2D1D0FE9" w14:textId="77777777" w:rsidR="00990141" w:rsidRDefault="00990141" w:rsidP="00FA1B06">
      <w:pPr>
        <w:spacing w:after="0"/>
      </w:pPr>
    </w:p>
    <w:p w14:paraId="449D017E" w14:textId="7D5052D8" w:rsidR="00943127" w:rsidRDefault="000B22DB" w:rsidP="00E27616">
      <w:pPr>
        <w:pStyle w:val="Heading2"/>
      </w:pPr>
      <w:bookmarkStart w:id="2" w:name="_Toc77608557"/>
      <w:r>
        <w:t>1.2</w:t>
      </w:r>
      <w:r>
        <w:tab/>
      </w:r>
      <w:r w:rsidR="00943127">
        <w:t>Role of OCANZ</w:t>
      </w:r>
      <w:bookmarkEnd w:id="2"/>
      <w:r w:rsidR="00943127">
        <w:t xml:space="preserve"> </w:t>
      </w:r>
    </w:p>
    <w:p w14:paraId="31DE9CEC" w14:textId="77777777" w:rsidR="00D2538F" w:rsidRDefault="00D2538F" w:rsidP="00943127">
      <w:pPr>
        <w:pStyle w:val="BodyText"/>
        <w:spacing w:after="0" w:line="240" w:lineRule="auto"/>
        <w:ind w:left="0"/>
        <w:jc w:val="left"/>
        <w:rPr>
          <w:rFonts w:ascii="Neutra Text Alt" w:hAnsi="Neutra Text Alt"/>
          <w:sz w:val="22"/>
          <w:szCs w:val="22"/>
        </w:rPr>
      </w:pPr>
    </w:p>
    <w:p w14:paraId="35FC935A" w14:textId="5D1D4384" w:rsidR="00943127" w:rsidRPr="00205921" w:rsidRDefault="00943127" w:rsidP="003A1C10">
      <w:pPr>
        <w:pStyle w:val="BodyText"/>
        <w:spacing w:after="0" w:line="240" w:lineRule="auto"/>
        <w:ind w:left="0"/>
        <w:jc w:val="left"/>
        <w:rPr>
          <w:rFonts w:asciiTheme="minorHAnsi" w:hAnsiTheme="minorHAnsi" w:cstheme="minorHAnsi"/>
          <w:sz w:val="22"/>
          <w:szCs w:val="22"/>
        </w:rPr>
      </w:pPr>
      <w:r w:rsidRPr="00205921">
        <w:rPr>
          <w:rFonts w:asciiTheme="minorHAnsi" w:hAnsiTheme="minorHAnsi" w:cstheme="minorHAnsi"/>
          <w:sz w:val="22"/>
          <w:szCs w:val="22"/>
        </w:rPr>
        <w:t xml:space="preserve">The Optometry Council of Australia and New Zealand (OCANZ) </w:t>
      </w:r>
      <w:r w:rsidR="00842EBC" w:rsidRPr="00205921">
        <w:rPr>
          <w:rFonts w:asciiTheme="minorHAnsi" w:hAnsiTheme="minorHAnsi" w:cstheme="minorHAnsi"/>
          <w:sz w:val="22"/>
          <w:szCs w:val="22"/>
        </w:rPr>
        <w:t xml:space="preserve">is a </w:t>
      </w:r>
      <w:r w:rsidR="00C2711E">
        <w:rPr>
          <w:rFonts w:asciiTheme="minorHAnsi" w:hAnsiTheme="minorHAnsi" w:cstheme="minorHAnsi"/>
          <w:sz w:val="22"/>
          <w:szCs w:val="22"/>
        </w:rPr>
        <w:t xml:space="preserve">not-for-profit </w:t>
      </w:r>
      <w:r w:rsidR="00842EBC" w:rsidRPr="00205921">
        <w:rPr>
          <w:rFonts w:asciiTheme="minorHAnsi" w:hAnsiTheme="minorHAnsi" w:cstheme="minorHAnsi"/>
          <w:sz w:val="22"/>
          <w:szCs w:val="22"/>
        </w:rPr>
        <w:t>company limited by guarantee</w:t>
      </w:r>
      <w:r w:rsidR="0065378F">
        <w:rPr>
          <w:rFonts w:asciiTheme="minorHAnsi" w:hAnsiTheme="minorHAnsi" w:cstheme="minorHAnsi"/>
          <w:sz w:val="22"/>
          <w:szCs w:val="22"/>
        </w:rPr>
        <w:t xml:space="preserve">. It </w:t>
      </w:r>
      <w:r w:rsidRPr="00205921">
        <w:rPr>
          <w:rFonts w:asciiTheme="minorHAnsi" w:hAnsiTheme="minorHAnsi" w:cstheme="minorHAnsi"/>
          <w:sz w:val="22"/>
          <w:szCs w:val="22"/>
        </w:rPr>
        <w:t>was established in 1996 with the support of and representation from</w:t>
      </w:r>
      <w:r w:rsidR="00383F6D">
        <w:rPr>
          <w:rFonts w:asciiTheme="minorHAnsi" w:hAnsiTheme="minorHAnsi" w:cstheme="minorHAnsi"/>
          <w:sz w:val="22"/>
          <w:szCs w:val="22"/>
        </w:rPr>
        <w:t xml:space="preserve"> the</w:t>
      </w:r>
      <w:r w:rsidRPr="00205921">
        <w:rPr>
          <w:rFonts w:asciiTheme="minorHAnsi" w:hAnsiTheme="minorHAnsi" w:cstheme="minorHAnsi"/>
          <w:sz w:val="22"/>
          <w:szCs w:val="22"/>
        </w:rPr>
        <w:t>:</w:t>
      </w:r>
    </w:p>
    <w:p w14:paraId="35ADAE53" w14:textId="77777777" w:rsidR="00943127" w:rsidRPr="00CE323D" w:rsidRDefault="00943127" w:rsidP="00FA1B06">
      <w:pPr>
        <w:pStyle w:val="BodyText"/>
        <w:spacing w:after="0" w:line="240" w:lineRule="auto"/>
        <w:ind w:left="0"/>
        <w:jc w:val="left"/>
        <w:rPr>
          <w:rFonts w:asciiTheme="minorHAnsi" w:hAnsiTheme="minorHAnsi" w:cstheme="minorHAnsi"/>
          <w:sz w:val="22"/>
          <w:szCs w:val="22"/>
        </w:rPr>
      </w:pPr>
    </w:p>
    <w:p w14:paraId="63057CB1" w14:textId="46B3F618" w:rsidR="00943127" w:rsidRPr="00CE323D" w:rsidRDefault="0065378F" w:rsidP="003A1C10">
      <w:pPr>
        <w:pStyle w:val="BulletLvl1a"/>
        <w:numPr>
          <w:ilvl w:val="0"/>
          <w:numId w:val="46"/>
        </w:numPr>
        <w:spacing w:after="0" w:line="240" w:lineRule="auto"/>
        <w:jc w:val="both"/>
        <w:rPr>
          <w:rFonts w:asciiTheme="minorHAnsi" w:hAnsiTheme="minorHAnsi" w:cstheme="minorHAnsi"/>
          <w:sz w:val="22"/>
          <w:szCs w:val="22"/>
        </w:rPr>
      </w:pPr>
      <w:r>
        <w:rPr>
          <w:rFonts w:asciiTheme="minorHAnsi" w:hAnsiTheme="minorHAnsi" w:cstheme="minorHAnsi"/>
          <w:sz w:val="22"/>
          <w:szCs w:val="22"/>
        </w:rPr>
        <w:t>h</w:t>
      </w:r>
      <w:r w:rsidRPr="00CE323D">
        <w:rPr>
          <w:rFonts w:asciiTheme="minorHAnsi" w:hAnsiTheme="minorHAnsi" w:cstheme="minorHAnsi"/>
          <w:sz w:val="22"/>
          <w:szCs w:val="22"/>
        </w:rPr>
        <w:t xml:space="preserve">eads </w:t>
      </w:r>
      <w:r w:rsidR="00943127" w:rsidRPr="00CE323D">
        <w:rPr>
          <w:rFonts w:asciiTheme="minorHAnsi" w:hAnsiTheme="minorHAnsi" w:cstheme="minorHAnsi"/>
          <w:sz w:val="22"/>
          <w:szCs w:val="22"/>
        </w:rPr>
        <w:t xml:space="preserve">of the optometry </w:t>
      </w:r>
      <w:r w:rsidR="00BF42CE" w:rsidRPr="00CE323D">
        <w:rPr>
          <w:rFonts w:asciiTheme="minorHAnsi" w:hAnsiTheme="minorHAnsi" w:cstheme="minorHAnsi"/>
          <w:sz w:val="22"/>
          <w:szCs w:val="22"/>
        </w:rPr>
        <w:t>education provider</w:t>
      </w:r>
      <w:r w:rsidR="00943127" w:rsidRPr="00CE323D">
        <w:rPr>
          <w:rFonts w:asciiTheme="minorHAnsi" w:hAnsiTheme="minorHAnsi" w:cstheme="minorHAnsi"/>
          <w:sz w:val="22"/>
          <w:szCs w:val="22"/>
        </w:rPr>
        <w:t>s in Australia and New Zealand</w:t>
      </w:r>
    </w:p>
    <w:p w14:paraId="648D8AA2" w14:textId="00F4DA14" w:rsidR="00943127" w:rsidRPr="00CE323D" w:rsidRDefault="0065378F" w:rsidP="003A1C10">
      <w:pPr>
        <w:pStyle w:val="BulletLvl1a"/>
        <w:numPr>
          <w:ilvl w:val="0"/>
          <w:numId w:val="46"/>
        </w:numPr>
        <w:spacing w:after="0" w:line="240" w:lineRule="auto"/>
        <w:jc w:val="both"/>
        <w:rPr>
          <w:rFonts w:asciiTheme="minorHAnsi" w:hAnsiTheme="minorHAnsi" w:cstheme="minorHAnsi"/>
          <w:sz w:val="22"/>
          <w:szCs w:val="22"/>
        </w:rPr>
      </w:pPr>
      <w:r>
        <w:rPr>
          <w:rFonts w:asciiTheme="minorHAnsi" w:hAnsiTheme="minorHAnsi" w:cstheme="minorHAnsi"/>
          <w:sz w:val="22"/>
          <w:szCs w:val="22"/>
        </w:rPr>
        <w:t>p</w:t>
      </w:r>
      <w:r w:rsidRPr="00CE323D">
        <w:rPr>
          <w:rFonts w:asciiTheme="minorHAnsi" w:hAnsiTheme="minorHAnsi" w:cstheme="minorHAnsi"/>
          <w:sz w:val="22"/>
          <w:szCs w:val="22"/>
        </w:rPr>
        <w:t xml:space="preserve">rofessional </w:t>
      </w:r>
      <w:r w:rsidR="00943127" w:rsidRPr="00CE323D">
        <w:rPr>
          <w:rFonts w:asciiTheme="minorHAnsi" w:hAnsiTheme="minorHAnsi" w:cstheme="minorHAnsi"/>
          <w:sz w:val="22"/>
          <w:szCs w:val="22"/>
        </w:rPr>
        <w:t xml:space="preserve">membership bodies in Australia and New Zealand </w:t>
      </w:r>
    </w:p>
    <w:p w14:paraId="250C5E1E" w14:textId="6EA56844" w:rsidR="00943127" w:rsidRPr="00CE323D" w:rsidRDefault="0065378F" w:rsidP="003A1C10">
      <w:pPr>
        <w:pStyle w:val="BulletLvl1a"/>
        <w:numPr>
          <w:ilvl w:val="0"/>
          <w:numId w:val="46"/>
        </w:numPr>
        <w:spacing w:after="0" w:line="240" w:lineRule="auto"/>
        <w:jc w:val="both"/>
        <w:rPr>
          <w:rFonts w:asciiTheme="minorHAnsi" w:hAnsiTheme="minorHAnsi" w:cstheme="minorHAnsi"/>
          <w:sz w:val="22"/>
          <w:szCs w:val="22"/>
        </w:rPr>
      </w:pPr>
      <w:r>
        <w:rPr>
          <w:rFonts w:asciiTheme="minorHAnsi" w:hAnsiTheme="minorHAnsi" w:cstheme="minorHAnsi"/>
          <w:sz w:val="22"/>
          <w:szCs w:val="22"/>
        </w:rPr>
        <w:t>r</w:t>
      </w:r>
      <w:r w:rsidRPr="00CE323D">
        <w:rPr>
          <w:rFonts w:asciiTheme="minorHAnsi" w:hAnsiTheme="minorHAnsi" w:cstheme="minorHAnsi"/>
          <w:sz w:val="22"/>
          <w:szCs w:val="22"/>
        </w:rPr>
        <w:t xml:space="preserve">egistration </w:t>
      </w:r>
      <w:r>
        <w:rPr>
          <w:rFonts w:asciiTheme="minorHAnsi" w:hAnsiTheme="minorHAnsi" w:cstheme="minorHAnsi"/>
          <w:sz w:val="22"/>
          <w:szCs w:val="22"/>
        </w:rPr>
        <w:t>b</w:t>
      </w:r>
      <w:r w:rsidR="00943127" w:rsidRPr="00CE323D">
        <w:rPr>
          <w:rFonts w:asciiTheme="minorHAnsi" w:hAnsiTheme="minorHAnsi" w:cstheme="minorHAnsi"/>
          <w:sz w:val="22"/>
          <w:szCs w:val="22"/>
        </w:rPr>
        <w:t>oards in Australia and New Zealand.</w:t>
      </w:r>
    </w:p>
    <w:p w14:paraId="668362A3" w14:textId="77777777" w:rsidR="00943127" w:rsidRPr="00CE323D" w:rsidRDefault="00943127" w:rsidP="00FA1B06">
      <w:pPr>
        <w:pStyle w:val="BodyText"/>
        <w:spacing w:after="0" w:line="240" w:lineRule="auto"/>
        <w:ind w:left="0"/>
        <w:rPr>
          <w:rFonts w:asciiTheme="minorHAnsi" w:hAnsiTheme="minorHAnsi" w:cstheme="minorHAnsi"/>
          <w:sz w:val="22"/>
          <w:szCs w:val="22"/>
        </w:rPr>
      </w:pPr>
    </w:p>
    <w:p w14:paraId="7231569F" w14:textId="6C2C87C7" w:rsidR="00943127" w:rsidRPr="00205921" w:rsidRDefault="00842EBC" w:rsidP="003A1C10">
      <w:pPr>
        <w:pStyle w:val="BodyText"/>
        <w:spacing w:after="0" w:line="240" w:lineRule="auto"/>
        <w:ind w:left="0"/>
        <w:rPr>
          <w:rFonts w:asciiTheme="minorHAnsi" w:hAnsiTheme="minorHAnsi" w:cstheme="minorHAnsi"/>
          <w:sz w:val="22"/>
          <w:szCs w:val="22"/>
        </w:rPr>
      </w:pPr>
      <w:r w:rsidRPr="00205921">
        <w:rPr>
          <w:rFonts w:asciiTheme="minorHAnsi" w:hAnsiTheme="minorHAnsi" w:cstheme="minorHAnsi"/>
          <w:sz w:val="22"/>
          <w:szCs w:val="22"/>
        </w:rPr>
        <w:t xml:space="preserve">OCANZ is the national </w:t>
      </w:r>
      <w:r w:rsidR="003E3252" w:rsidRPr="00205921">
        <w:rPr>
          <w:rFonts w:asciiTheme="minorHAnsi" w:hAnsiTheme="minorHAnsi" w:cstheme="minorHAnsi"/>
          <w:sz w:val="22"/>
          <w:szCs w:val="22"/>
        </w:rPr>
        <w:t xml:space="preserve">education </w:t>
      </w:r>
      <w:r w:rsidRPr="00205921">
        <w:rPr>
          <w:rFonts w:asciiTheme="minorHAnsi" w:hAnsiTheme="minorHAnsi" w:cstheme="minorHAnsi"/>
          <w:sz w:val="22"/>
          <w:szCs w:val="22"/>
        </w:rPr>
        <w:t xml:space="preserve">standards and assessment body for optometry in Australia and New Zealand.  </w:t>
      </w:r>
      <w:r w:rsidR="0065378F">
        <w:rPr>
          <w:rFonts w:asciiTheme="minorHAnsi" w:hAnsiTheme="minorHAnsi" w:cstheme="minorHAnsi"/>
          <w:sz w:val="22"/>
          <w:szCs w:val="22"/>
        </w:rPr>
        <w:t>It</w:t>
      </w:r>
      <w:r w:rsidR="0065378F" w:rsidRPr="00205921">
        <w:rPr>
          <w:rFonts w:asciiTheme="minorHAnsi" w:hAnsiTheme="minorHAnsi" w:cstheme="minorHAnsi"/>
          <w:sz w:val="22"/>
          <w:szCs w:val="22"/>
        </w:rPr>
        <w:t xml:space="preserve"> </w:t>
      </w:r>
      <w:r w:rsidR="005623BE" w:rsidRPr="00205921">
        <w:rPr>
          <w:rFonts w:asciiTheme="minorHAnsi" w:hAnsiTheme="minorHAnsi" w:cstheme="minorHAnsi"/>
          <w:sz w:val="22"/>
          <w:szCs w:val="22"/>
        </w:rPr>
        <w:t>accredit</w:t>
      </w:r>
      <w:r w:rsidR="0065378F">
        <w:rPr>
          <w:rFonts w:asciiTheme="minorHAnsi" w:hAnsiTheme="minorHAnsi" w:cstheme="minorHAnsi"/>
          <w:sz w:val="22"/>
          <w:szCs w:val="22"/>
        </w:rPr>
        <w:t>s</w:t>
      </w:r>
      <w:r w:rsidR="005623BE" w:rsidRPr="00205921">
        <w:rPr>
          <w:rFonts w:asciiTheme="minorHAnsi" w:hAnsiTheme="minorHAnsi" w:cstheme="minorHAnsi"/>
          <w:sz w:val="22"/>
          <w:szCs w:val="22"/>
        </w:rPr>
        <w:t xml:space="preserve"> optometry education programs in </w:t>
      </w:r>
      <w:r w:rsidR="00284D51" w:rsidRPr="00205921">
        <w:rPr>
          <w:rFonts w:asciiTheme="minorHAnsi" w:hAnsiTheme="minorHAnsi" w:cstheme="minorHAnsi"/>
          <w:sz w:val="22"/>
          <w:szCs w:val="22"/>
        </w:rPr>
        <w:t xml:space="preserve">both countries </w:t>
      </w:r>
      <w:proofErr w:type="gramStart"/>
      <w:r w:rsidR="005623BE" w:rsidRPr="00205921">
        <w:rPr>
          <w:rFonts w:asciiTheme="minorHAnsi" w:hAnsiTheme="minorHAnsi" w:cstheme="minorHAnsi"/>
          <w:sz w:val="22"/>
          <w:szCs w:val="22"/>
        </w:rPr>
        <w:t xml:space="preserve">and </w:t>
      </w:r>
      <w:r w:rsidR="0065378F">
        <w:rPr>
          <w:rFonts w:asciiTheme="minorHAnsi" w:hAnsiTheme="minorHAnsi" w:cstheme="minorHAnsi"/>
          <w:sz w:val="22"/>
          <w:szCs w:val="22"/>
        </w:rPr>
        <w:t>also</w:t>
      </w:r>
      <w:proofErr w:type="gramEnd"/>
      <w:r w:rsidR="0065378F">
        <w:rPr>
          <w:rFonts w:asciiTheme="minorHAnsi" w:hAnsiTheme="minorHAnsi" w:cstheme="minorHAnsi"/>
          <w:sz w:val="22"/>
          <w:szCs w:val="22"/>
        </w:rPr>
        <w:t xml:space="preserve"> </w:t>
      </w:r>
      <w:r w:rsidR="00943127" w:rsidRPr="00205921">
        <w:rPr>
          <w:rFonts w:asciiTheme="minorHAnsi" w:hAnsiTheme="minorHAnsi" w:cstheme="minorHAnsi"/>
          <w:sz w:val="22"/>
          <w:szCs w:val="22"/>
        </w:rPr>
        <w:t>conduct</w:t>
      </w:r>
      <w:r w:rsidR="0065378F">
        <w:rPr>
          <w:rFonts w:asciiTheme="minorHAnsi" w:hAnsiTheme="minorHAnsi" w:cstheme="minorHAnsi"/>
          <w:sz w:val="22"/>
          <w:szCs w:val="22"/>
        </w:rPr>
        <w:t>s</w:t>
      </w:r>
      <w:r w:rsidR="00943127" w:rsidRPr="00205921">
        <w:rPr>
          <w:rFonts w:asciiTheme="minorHAnsi" w:hAnsiTheme="minorHAnsi" w:cstheme="minorHAnsi"/>
          <w:sz w:val="22"/>
          <w:szCs w:val="22"/>
        </w:rPr>
        <w:t xml:space="preserve"> examinations </w:t>
      </w:r>
      <w:r w:rsidR="005623BE" w:rsidRPr="00205921">
        <w:rPr>
          <w:rFonts w:asciiTheme="minorHAnsi" w:hAnsiTheme="minorHAnsi" w:cstheme="minorHAnsi"/>
          <w:sz w:val="22"/>
          <w:szCs w:val="22"/>
        </w:rPr>
        <w:t xml:space="preserve">to assess the competence of </w:t>
      </w:r>
      <w:r w:rsidR="00943127" w:rsidRPr="00205921">
        <w:rPr>
          <w:rFonts w:asciiTheme="minorHAnsi" w:hAnsiTheme="minorHAnsi" w:cstheme="minorHAnsi"/>
          <w:sz w:val="22"/>
          <w:szCs w:val="22"/>
        </w:rPr>
        <w:t>overseas qualified optometrists</w:t>
      </w:r>
      <w:r w:rsidR="005623BE" w:rsidRPr="00205921">
        <w:rPr>
          <w:rFonts w:asciiTheme="minorHAnsi" w:hAnsiTheme="minorHAnsi" w:cstheme="minorHAnsi"/>
          <w:sz w:val="22"/>
          <w:szCs w:val="22"/>
        </w:rPr>
        <w:t xml:space="preserve"> </w:t>
      </w:r>
      <w:r w:rsidR="0065378F">
        <w:rPr>
          <w:rFonts w:asciiTheme="minorHAnsi" w:hAnsiTheme="minorHAnsi" w:cstheme="minorHAnsi"/>
          <w:sz w:val="22"/>
          <w:szCs w:val="22"/>
        </w:rPr>
        <w:t xml:space="preserve">who are seeking </w:t>
      </w:r>
      <w:r w:rsidR="005623BE" w:rsidRPr="00205921">
        <w:rPr>
          <w:rFonts w:asciiTheme="minorHAnsi" w:hAnsiTheme="minorHAnsi" w:cstheme="minorHAnsi"/>
          <w:sz w:val="22"/>
          <w:szCs w:val="22"/>
        </w:rPr>
        <w:t xml:space="preserve">to </w:t>
      </w:r>
      <w:r w:rsidR="0065378F" w:rsidRPr="00205921">
        <w:rPr>
          <w:rFonts w:asciiTheme="minorHAnsi" w:hAnsiTheme="minorHAnsi" w:cstheme="minorHAnsi"/>
          <w:sz w:val="22"/>
          <w:szCs w:val="22"/>
        </w:rPr>
        <w:t>practi</w:t>
      </w:r>
      <w:r w:rsidR="0065378F">
        <w:rPr>
          <w:rFonts w:asciiTheme="minorHAnsi" w:hAnsiTheme="minorHAnsi" w:cstheme="minorHAnsi"/>
          <w:sz w:val="22"/>
          <w:szCs w:val="22"/>
        </w:rPr>
        <w:t>s</w:t>
      </w:r>
      <w:r w:rsidR="0065378F" w:rsidRPr="00205921">
        <w:rPr>
          <w:rFonts w:asciiTheme="minorHAnsi" w:hAnsiTheme="minorHAnsi" w:cstheme="minorHAnsi"/>
          <w:sz w:val="22"/>
          <w:szCs w:val="22"/>
        </w:rPr>
        <w:t xml:space="preserve">e </w:t>
      </w:r>
      <w:r w:rsidR="005623BE" w:rsidRPr="00205921">
        <w:rPr>
          <w:rFonts w:asciiTheme="minorHAnsi" w:hAnsiTheme="minorHAnsi" w:cstheme="minorHAnsi"/>
          <w:sz w:val="22"/>
          <w:szCs w:val="22"/>
        </w:rPr>
        <w:t xml:space="preserve">in </w:t>
      </w:r>
      <w:r w:rsidR="00284D51" w:rsidRPr="00205921">
        <w:rPr>
          <w:rFonts w:asciiTheme="minorHAnsi" w:hAnsiTheme="minorHAnsi" w:cstheme="minorHAnsi"/>
          <w:sz w:val="22"/>
          <w:szCs w:val="22"/>
        </w:rPr>
        <w:t>Australia and New Zealand</w:t>
      </w:r>
      <w:r w:rsidR="005623BE" w:rsidRPr="00205921">
        <w:rPr>
          <w:rFonts w:asciiTheme="minorHAnsi" w:hAnsiTheme="minorHAnsi" w:cstheme="minorHAnsi"/>
          <w:sz w:val="22"/>
          <w:szCs w:val="22"/>
        </w:rPr>
        <w:t xml:space="preserve">. </w:t>
      </w:r>
    </w:p>
    <w:p w14:paraId="69D5140F" w14:textId="77777777" w:rsidR="00943127" w:rsidRPr="000F6DFC" w:rsidRDefault="00943127" w:rsidP="00FA1B06">
      <w:pPr>
        <w:pStyle w:val="BodyText"/>
        <w:spacing w:after="0" w:line="240" w:lineRule="auto"/>
        <w:ind w:left="0"/>
        <w:rPr>
          <w:rFonts w:ascii="Neutra Text Alt" w:hAnsi="Neutra Text Alt"/>
          <w:sz w:val="22"/>
          <w:szCs w:val="22"/>
        </w:rPr>
      </w:pPr>
    </w:p>
    <w:p w14:paraId="0A93BCFF" w14:textId="0F762AB2" w:rsidR="00943127" w:rsidRDefault="000B22DB" w:rsidP="00E27616">
      <w:pPr>
        <w:pStyle w:val="Heading2"/>
      </w:pPr>
      <w:bookmarkStart w:id="3" w:name="_Toc512351684"/>
      <w:bookmarkStart w:id="4" w:name="_Toc77608558"/>
      <w:r>
        <w:t>1.3</w:t>
      </w:r>
      <w:r>
        <w:tab/>
      </w:r>
      <w:r w:rsidR="00FD2DDD">
        <w:t>Purpose</w:t>
      </w:r>
      <w:r w:rsidR="00943127">
        <w:t xml:space="preserve"> of </w:t>
      </w:r>
      <w:r w:rsidR="008E35F6">
        <w:t xml:space="preserve">and approach to </w:t>
      </w:r>
      <w:r w:rsidR="00943127">
        <w:t>accreditation</w:t>
      </w:r>
      <w:bookmarkEnd w:id="3"/>
      <w:bookmarkEnd w:id="4"/>
      <w:r w:rsidR="00943127">
        <w:t xml:space="preserve"> </w:t>
      </w:r>
    </w:p>
    <w:p w14:paraId="60C638E2" w14:textId="77777777" w:rsidR="00DF1DF4" w:rsidRDefault="00DF1DF4" w:rsidP="00943127">
      <w:pPr>
        <w:pStyle w:val="Default"/>
        <w:rPr>
          <w:rFonts w:ascii="Neutra Text Alt" w:hAnsi="Neutra Text Alt"/>
          <w:color w:val="auto"/>
          <w:sz w:val="22"/>
          <w:szCs w:val="22"/>
        </w:rPr>
      </w:pPr>
    </w:p>
    <w:p w14:paraId="2F81236C" w14:textId="77777777" w:rsidR="00943127" w:rsidRPr="00205921" w:rsidRDefault="00943127" w:rsidP="00FA1B06">
      <w:pPr>
        <w:pStyle w:val="Default"/>
        <w:rPr>
          <w:rFonts w:asciiTheme="minorHAnsi" w:hAnsiTheme="minorHAnsi" w:cstheme="minorHAnsi"/>
          <w:color w:val="auto"/>
          <w:sz w:val="22"/>
          <w:szCs w:val="22"/>
        </w:rPr>
      </w:pPr>
      <w:r w:rsidRPr="00205921">
        <w:rPr>
          <w:rFonts w:asciiTheme="minorHAnsi" w:hAnsiTheme="minorHAnsi" w:cstheme="minorHAnsi"/>
          <w:color w:val="auto"/>
          <w:sz w:val="22"/>
          <w:szCs w:val="22"/>
        </w:rPr>
        <w:t xml:space="preserve">The </w:t>
      </w:r>
      <w:r w:rsidRPr="0029390F">
        <w:rPr>
          <w:rFonts w:asciiTheme="minorHAnsi" w:hAnsiTheme="minorHAnsi" w:cstheme="minorHAnsi"/>
          <w:color w:val="auto"/>
          <w:sz w:val="22"/>
          <w:szCs w:val="22"/>
        </w:rPr>
        <w:t>purpose of accreditation</w:t>
      </w:r>
      <w:r w:rsidRPr="00205921">
        <w:rPr>
          <w:rFonts w:asciiTheme="minorHAnsi" w:hAnsiTheme="minorHAnsi" w:cstheme="minorHAnsi"/>
          <w:color w:val="auto"/>
          <w:sz w:val="22"/>
          <w:szCs w:val="22"/>
        </w:rPr>
        <w:t xml:space="preserve"> </w:t>
      </w:r>
      <w:r w:rsidR="00374D72" w:rsidRPr="00205921">
        <w:rPr>
          <w:rFonts w:asciiTheme="minorHAnsi" w:hAnsiTheme="minorHAnsi" w:cstheme="minorHAnsi"/>
          <w:color w:val="auto"/>
          <w:sz w:val="22"/>
          <w:szCs w:val="22"/>
        </w:rPr>
        <w:t xml:space="preserve">by OCANZ </w:t>
      </w:r>
      <w:r w:rsidRPr="00205921">
        <w:rPr>
          <w:rFonts w:asciiTheme="minorHAnsi" w:hAnsiTheme="minorHAnsi" w:cstheme="minorHAnsi"/>
          <w:color w:val="auto"/>
          <w:sz w:val="22"/>
          <w:szCs w:val="22"/>
        </w:rPr>
        <w:t>is to:</w:t>
      </w:r>
    </w:p>
    <w:p w14:paraId="0838C09A" w14:textId="77777777" w:rsidR="00374D72" w:rsidRPr="00205921" w:rsidRDefault="00374D72" w:rsidP="00FA1B06">
      <w:pPr>
        <w:pStyle w:val="Default"/>
        <w:rPr>
          <w:rFonts w:asciiTheme="minorHAnsi" w:hAnsiTheme="minorHAnsi" w:cstheme="minorHAnsi"/>
          <w:color w:val="auto"/>
          <w:sz w:val="22"/>
          <w:szCs w:val="22"/>
        </w:rPr>
      </w:pPr>
    </w:p>
    <w:p w14:paraId="044189AC" w14:textId="22754706" w:rsidR="00943127" w:rsidRPr="0029390F" w:rsidRDefault="00943127" w:rsidP="00FA1B06">
      <w:pPr>
        <w:pStyle w:val="ListParagraph"/>
        <w:numPr>
          <w:ilvl w:val="0"/>
          <w:numId w:val="1"/>
        </w:numPr>
        <w:spacing w:before="60" w:after="60"/>
        <w:ind w:left="568" w:hanging="284"/>
        <w:jc w:val="left"/>
        <w:rPr>
          <w:rFonts w:asciiTheme="minorHAnsi" w:hAnsiTheme="minorHAnsi" w:cstheme="minorHAnsi"/>
        </w:rPr>
      </w:pPr>
      <w:r w:rsidRPr="0029390F">
        <w:rPr>
          <w:rFonts w:asciiTheme="minorHAnsi" w:hAnsiTheme="minorHAnsi" w:cstheme="minorHAnsi"/>
        </w:rPr>
        <w:t xml:space="preserve">protect the public by ensuring that </w:t>
      </w:r>
      <w:r w:rsidR="009319F2">
        <w:rPr>
          <w:rFonts w:asciiTheme="minorHAnsi" w:hAnsiTheme="minorHAnsi" w:cstheme="minorHAnsi"/>
        </w:rPr>
        <w:t>graduates are provided with the knowledge, skills and professional attributes to practi</w:t>
      </w:r>
      <w:r w:rsidR="0065378F">
        <w:rPr>
          <w:rFonts w:asciiTheme="minorHAnsi" w:hAnsiTheme="minorHAnsi" w:cstheme="minorHAnsi"/>
        </w:rPr>
        <w:t>s</w:t>
      </w:r>
      <w:r w:rsidR="009319F2">
        <w:rPr>
          <w:rFonts w:asciiTheme="minorHAnsi" w:hAnsiTheme="minorHAnsi" w:cstheme="minorHAnsi"/>
        </w:rPr>
        <w:t xml:space="preserve">e </w:t>
      </w:r>
      <w:r w:rsidR="0065378F">
        <w:rPr>
          <w:rFonts w:asciiTheme="minorHAnsi" w:hAnsiTheme="minorHAnsi" w:cstheme="minorHAnsi"/>
        </w:rPr>
        <w:t xml:space="preserve">safely </w:t>
      </w:r>
      <w:r w:rsidR="009319F2">
        <w:rPr>
          <w:rFonts w:asciiTheme="minorHAnsi" w:hAnsiTheme="minorHAnsi" w:cstheme="minorHAnsi"/>
        </w:rPr>
        <w:t xml:space="preserve">as </w:t>
      </w:r>
      <w:r w:rsidRPr="0029390F">
        <w:rPr>
          <w:rFonts w:asciiTheme="minorHAnsi" w:hAnsiTheme="minorHAnsi" w:cstheme="minorHAnsi"/>
        </w:rPr>
        <w:t xml:space="preserve">optometrists in Australia and/or New Zealand </w:t>
      </w:r>
    </w:p>
    <w:p w14:paraId="614B4806" w14:textId="083264CF" w:rsidR="00943127" w:rsidRPr="00205921" w:rsidRDefault="00943127" w:rsidP="00FA1B06">
      <w:pPr>
        <w:pStyle w:val="ListParagraph"/>
        <w:numPr>
          <w:ilvl w:val="0"/>
          <w:numId w:val="1"/>
        </w:numPr>
        <w:spacing w:before="60" w:after="60"/>
        <w:ind w:left="568" w:hanging="284"/>
        <w:jc w:val="left"/>
        <w:rPr>
          <w:rFonts w:asciiTheme="minorHAnsi" w:hAnsiTheme="minorHAnsi" w:cstheme="minorHAnsi"/>
        </w:rPr>
      </w:pPr>
      <w:r w:rsidRPr="00205921">
        <w:rPr>
          <w:rFonts w:asciiTheme="minorHAnsi" w:hAnsiTheme="minorHAnsi" w:cstheme="minorHAnsi"/>
        </w:rPr>
        <w:t xml:space="preserve">facilitate the provision of </w:t>
      </w:r>
      <w:r w:rsidR="00CB7CEA" w:rsidRPr="00205921">
        <w:rPr>
          <w:rFonts w:asciiTheme="minorHAnsi" w:hAnsiTheme="minorHAnsi" w:cstheme="minorHAnsi"/>
        </w:rPr>
        <w:t>high-quality</w:t>
      </w:r>
      <w:r w:rsidRPr="00205921">
        <w:rPr>
          <w:rFonts w:asciiTheme="minorHAnsi" w:hAnsiTheme="minorHAnsi" w:cstheme="minorHAnsi"/>
        </w:rPr>
        <w:t xml:space="preserve"> education and training of optometrists</w:t>
      </w:r>
      <w:r w:rsidR="00374D72" w:rsidRPr="00205921">
        <w:rPr>
          <w:rFonts w:asciiTheme="minorHAnsi" w:hAnsiTheme="minorHAnsi" w:cstheme="minorHAnsi"/>
        </w:rPr>
        <w:t xml:space="preserve"> in Australia and/or New Zealand</w:t>
      </w:r>
      <w:r w:rsidR="00383F6D">
        <w:rPr>
          <w:rFonts w:asciiTheme="minorHAnsi" w:hAnsiTheme="minorHAnsi" w:cstheme="minorHAnsi"/>
        </w:rPr>
        <w:t>,</w:t>
      </w:r>
      <w:r w:rsidRPr="00205921">
        <w:rPr>
          <w:rFonts w:asciiTheme="minorHAnsi" w:hAnsiTheme="minorHAnsi" w:cstheme="minorHAnsi"/>
        </w:rPr>
        <w:t xml:space="preserve"> and</w:t>
      </w:r>
    </w:p>
    <w:p w14:paraId="20170565" w14:textId="1E9EDAB2" w:rsidR="00943127" w:rsidRPr="00205921" w:rsidRDefault="00800693" w:rsidP="00FA1B06">
      <w:pPr>
        <w:pStyle w:val="ListParagraph"/>
        <w:numPr>
          <w:ilvl w:val="0"/>
          <w:numId w:val="1"/>
        </w:numPr>
        <w:spacing w:before="60" w:after="60"/>
        <w:ind w:left="568" w:hanging="284"/>
        <w:jc w:val="left"/>
        <w:rPr>
          <w:rFonts w:asciiTheme="minorHAnsi" w:hAnsiTheme="minorHAnsi" w:cstheme="minorHAnsi"/>
        </w:rPr>
      </w:pPr>
      <w:r>
        <w:rPr>
          <w:rFonts w:asciiTheme="minorHAnsi" w:hAnsiTheme="minorHAnsi" w:cstheme="minorHAnsi"/>
          <w:lang w:val="en-US"/>
        </w:rPr>
        <w:t>support</w:t>
      </w:r>
      <w:r w:rsidR="00943127" w:rsidRPr="00205921">
        <w:rPr>
          <w:rFonts w:asciiTheme="minorHAnsi" w:hAnsiTheme="minorHAnsi" w:cstheme="minorHAnsi"/>
          <w:lang w:val="en-US"/>
        </w:rPr>
        <w:t xml:space="preserve"> the development of a flexible, responsive and sustainable optometric health workforce in Australia and New Zealand.</w:t>
      </w:r>
    </w:p>
    <w:p w14:paraId="2E36A6CB" w14:textId="77777777" w:rsidR="00374D72" w:rsidRPr="00205921" w:rsidRDefault="00374D72" w:rsidP="00FA1B06">
      <w:pPr>
        <w:pStyle w:val="ListParagraph"/>
        <w:spacing w:before="60" w:after="60"/>
        <w:ind w:left="568"/>
        <w:jc w:val="left"/>
        <w:rPr>
          <w:rFonts w:asciiTheme="minorHAnsi" w:hAnsiTheme="minorHAnsi" w:cstheme="minorHAnsi"/>
        </w:rPr>
      </w:pPr>
    </w:p>
    <w:p w14:paraId="2CF53462" w14:textId="1E1133F3" w:rsidR="00CE0A2B" w:rsidRPr="00205921" w:rsidRDefault="00284D51" w:rsidP="00FA1B06">
      <w:pPr>
        <w:pStyle w:val="BodyText"/>
        <w:spacing w:after="0" w:line="240" w:lineRule="auto"/>
        <w:ind w:left="0"/>
        <w:rPr>
          <w:rFonts w:asciiTheme="minorHAnsi" w:hAnsiTheme="minorHAnsi" w:cstheme="minorHAnsi"/>
          <w:sz w:val="22"/>
          <w:szCs w:val="22"/>
        </w:rPr>
      </w:pPr>
      <w:r w:rsidRPr="00205921">
        <w:rPr>
          <w:rFonts w:asciiTheme="minorHAnsi" w:hAnsiTheme="minorHAnsi" w:cstheme="minorHAnsi"/>
          <w:sz w:val="22"/>
          <w:szCs w:val="22"/>
        </w:rPr>
        <w:t xml:space="preserve">To be eligible to </w:t>
      </w:r>
      <w:r w:rsidR="00A55DB2" w:rsidRPr="00205921">
        <w:rPr>
          <w:rFonts w:asciiTheme="minorHAnsi" w:hAnsiTheme="minorHAnsi" w:cstheme="minorHAnsi"/>
          <w:sz w:val="22"/>
          <w:szCs w:val="22"/>
        </w:rPr>
        <w:t xml:space="preserve">apply to </w:t>
      </w:r>
      <w:r w:rsidRPr="00205921">
        <w:rPr>
          <w:rFonts w:asciiTheme="minorHAnsi" w:hAnsiTheme="minorHAnsi" w:cstheme="minorHAnsi"/>
          <w:sz w:val="22"/>
          <w:szCs w:val="22"/>
        </w:rPr>
        <w:t xml:space="preserve">become a registered optometrist in Australia or New Zealand, graduates must have completed a program of study </w:t>
      </w:r>
      <w:r w:rsidR="00383F6D">
        <w:rPr>
          <w:rFonts w:asciiTheme="minorHAnsi" w:hAnsiTheme="minorHAnsi" w:cstheme="minorHAnsi"/>
          <w:sz w:val="22"/>
          <w:szCs w:val="22"/>
        </w:rPr>
        <w:t>that</w:t>
      </w:r>
      <w:r w:rsidR="00383F6D" w:rsidRPr="00205921">
        <w:rPr>
          <w:rFonts w:asciiTheme="minorHAnsi" w:hAnsiTheme="minorHAnsi" w:cstheme="minorHAnsi"/>
          <w:sz w:val="22"/>
          <w:szCs w:val="22"/>
        </w:rPr>
        <w:t xml:space="preserve"> </w:t>
      </w:r>
      <w:r w:rsidRPr="00205921">
        <w:rPr>
          <w:rFonts w:asciiTheme="minorHAnsi" w:hAnsiTheme="minorHAnsi" w:cstheme="minorHAnsi"/>
          <w:sz w:val="22"/>
          <w:szCs w:val="22"/>
        </w:rPr>
        <w:t xml:space="preserve">is accredited by OCANZ and approved by the Optometry Board of Australia </w:t>
      </w:r>
      <w:r w:rsidR="00BA7227">
        <w:rPr>
          <w:rFonts w:asciiTheme="minorHAnsi" w:hAnsiTheme="minorHAnsi" w:cstheme="minorHAnsi"/>
          <w:sz w:val="22"/>
          <w:szCs w:val="22"/>
        </w:rPr>
        <w:t>and/or</w:t>
      </w:r>
      <w:r w:rsidRPr="00205921">
        <w:rPr>
          <w:rFonts w:asciiTheme="minorHAnsi" w:hAnsiTheme="minorHAnsi" w:cstheme="minorHAnsi"/>
          <w:sz w:val="22"/>
          <w:szCs w:val="22"/>
        </w:rPr>
        <w:t xml:space="preserve"> </w:t>
      </w:r>
      <w:r w:rsidR="00F36825">
        <w:rPr>
          <w:rFonts w:asciiTheme="minorHAnsi" w:hAnsiTheme="minorHAnsi" w:cstheme="minorHAnsi"/>
          <w:sz w:val="22"/>
          <w:szCs w:val="22"/>
        </w:rPr>
        <w:t xml:space="preserve">prescribed for registration by </w:t>
      </w:r>
      <w:r w:rsidRPr="00205921">
        <w:rPr>
          <w:rFonts w:asciiTheme="minorHAnsi" w:hAnsiTheme="minorHAnsi" w:cstheme="minorHAnsi"/>
          <w:sz w:val="22"/>
          <w:szCs w:val="22"/>
        </w:rPr>
        <w:t xml:space="preserve">the Optometrists and Dispensing Opticians Board (New Zealand). </w:t>
      </w:r>
      <w:r w:rsidR="00952C79">
        <w:rPr>
          <w:rFonts w:asciiTheme="minorHAnsi" w:hAnsiTheme="minorHAnsi" w:cstheme="minorHAnsi"/>
          <w:sz w:val="22"/>
          <w:szCs w:val="22"/>
        </w:rPr>
        <w:t xml:space="preserve"> </w:t>
      </w:r>
      <w:r w:rsidR="00CE0A2B" w:rsidRPr="00205921">
        <w:rPr>
          <w:rFonts w:asciiTheme="minorHAnsi" w:hAnsiTheme="minorHAnsi" w:cstheme="minorHAnsi"/>
          <w:sz w:val="22"/>
          <w:szCs w:val="22"/>
        </w:rPr>
        <w:t xml:space="preserve">OCANZ </w:t>
      </w:r>
      <w:r w:rsidR="00383F6D">
        <w:rPr>
          <w:rFonts w:asciiTheme="minorHAnsi" w:hAnsiTheme="minorHAnsi" w:cstheme="minorHAnsi"/>
          <w:sz w:val="22"/>
          <w:szCs w:val="22"/>
        </w:rPr>
        <w:t xml:space="preserve">accreditation </w:t>
      </w:r>
      <w:r w:rsidR="00CE0A2B" w:rsidRPr="00205921">
        <w:rPr>
          <w:rFonts w:asciiTheme="minorHAnsi" w:hAnsiTheme="minorHAnsi" w:cstheme="minorHAnsi"/>
          <w:sz w:val="22"/>
          <w:szCs w:val="22"/>
        </w:rPr>
        <w:t xml:space="preserve">provides a system of quality assurance for the </w:t>
      </w:r>
      <w:r w:rsidR="003717F3">
        <w:rPr>
          <w:rFonts w:asciiTheme="minorHAnsi" w:hAnsiTheme="minorHAnsi" w:cstheme="minorHAnsi"/>
          <w:sz w:val="22"/>
          <w:szCs w:val="22"/>
        </w:rPr>
        <w:t xml:space="preserve">OBA </w:t>
      </w:r>
      <w:r w:rsidR="00CE0A2B" w:rsidRPr="00205921">
        <w:rPr>
          <w:rFonts w:asciiTheme="minorHAnsi" w:hAnsiTheme="minorHAnsi" w:cstheme="minorHAnsi"/>
          <w:sz w:val="22"/>
          <w:szCs w:val="22"/>
        </w:rPr>
        <w:t xml:space="preserve">and the </w:t>
      </w:r>
      <w:r w:rsidR="003717F3">
        <w:rPr>
          <w:rFonts w:asciiTheme="minorHAnsi" w:hAnsiTheme="minorHAnsi" w:cstheme="minorHAnsi"/>
          <w:sz w:val="22"/>
          <w:szCs w:val="22"/>
        </w:rPr>
        <w:t>ODOB</w:t>
      </w:r>
      <w:r w:rsidR="00CE0A2B" w:rsidRPr="00205921">
        <w:rPr>
          <w:rFonts w:asciiTheme="minorHAnsi" w:hAnsiTheme="minorHAnsi" w:cstheme="minorHAnsi"/>
          <w:sz w:val="22"/>
          <w:szCs w:val="22"/>
        </w:rPr>
        <w:t xml:space="preserve"> </w:t>
      </w:r>
      <w:r w:rsidR="00383F6D">
        <w:rPr>
          <w:rFonts w:asciiTheme="minorHAnsi" w:hAnsiTheme="minorHAnsi" w:cstheme="minorHAnsi"/>
          <w:sz w:val="22"/>
          <w:szCs w:val="22"/>
        </w:rPr>
        <w:t xml:space="preserve">to assure </w:t>
      </w:r>
      <w:r w:rsidR="0065378F">
        <w:rPr>
          <w:rFonts w:asciiTheme="minorHAnsi" w:hAnsiTheme="minorHAnsi" w:cstheme="minorHAnsi"/>
          <w:sz w:val="22"/>
          <w:szCs w:val="22"/>
        </w:rPr>
        <w:t xml:space="preserve">both Boards </w:t>
      </w:r>
      <w:r w:rsidR="00CE0A2B" w:rsidRPr="00205921">
        <w:rPr>
          <w:rFonts w:asciiTheme="minorHAnsi" w:hAnsiTheme="minorHAnsi" w:cstheme="minorHAnsi"/>
          <w:sz w:val="22"/>
          <w:szCs w:val="22"/>
        </w:rPr>
        <w:t>that all those entering the optometry profession are competent to practi</w:t>
      </w:r>
      <w:r w:rsidR="00414178">
        <w:rPr>
          <w:rFonts w:asciiTheme="minorHAnsi" w:hAnsiTheme="minorHAnsi" w:cstheme="minorHAnsi"/>
          <w:sz w:val="22"/>
          <w:szCs w:val="22"/>
        </w:rPr>
        <w:t>s</w:t>
      </w:r>
      <w:r w:rsidR="00CE0A2B" w:rsidRPr="00205921">
        <w:rPr>
          <w:rFonts w:asciiTheme="minorHAnsi" w:hAnsiTheme="minorHAnsi" w:cstheme="minorHAnsi"/>
          <w:sz w:val="22"/>
          <w:szCs w:val="22"/>
        </w:rPr>
        <w:t>e to contemporary standards established by the profession</w:t>
      </w:r>
      <w:r w:rsidR="00383F6D">
        <w:rPr>
          <w:rFonts w:asciiTheme="minorHAnsi" w:hAnsiTheme="minorHAnsi" w:cstheme="minorHAnsi"/>
          <w:sz w:val="22"/>
          <w:szCs w:val="22"/>
        </w:rPr>
        <w:t xml:space="preserve"> and have a sound </w:t>
      </w:r>
      <w:r w:rsidR="003779D7">
        <w:rPr>
          <w:rFonts w:asciiTheme="minorHAnsi" w:hAnsiTheme="minorHAnsi" w:cstheme="minorHAnsi"/>
          <w:sz w:val="22"/>
          <w:szCs w:val="22"/>
        </w:rPr>
        <w:t>foundation for life-long learning</w:t>
      </w:r>
      <w:r w:rsidR="00CE0A2B" w:rsidRPr="00205921">
        <w:rPr>
          <w:rFonts w:asciiTheme="minorHAnsi" w:hAnsiTheme="minorHAnsi" w:cstheme="minorHAnsi"/>
          <w:sz w:val="22"/>
          <w:szCs w:val="22"/>
        </w:rPr>
        <w:t xml:space="preserve">. </w:t>
      </w:r>
    </w:p>
    <w:p w14:paraId="27B51860" w14:textId="77777777" w:rsidR="00CE0A2B" w:rsidRPr="00205921" w:rsidRDefault="00CE0A2B" w:rsidP="00FA1B06">
      <w:pPr>
        <w:pStyle w:val="Default"/>
        <w:rPr>
          <w:rFonts w:asciiTheme="minorHAnsi" w:hAnsiTheme="minorHAnsi" w:cstheme="minorHAnsi"/>
          <w:sz w:val="22"/>
          <w:szCs w:val="22"/>
        </w:rPr>
      </w:pPr>
    </w:p>
    <w:p w14:paraId="0581468D" w14:textId="6C7C7A44" w:rsidR="00E067EF" w:rsidRPr="00E067EF" w:rsidRDefault="00952C79" w:rsidP="00FA1B06">
      <w:pPr>
        <w:spacing w:line="240" w:lineRule="auto"/>
        <w:ind w:right="566"/>
        <w:rPr>
          <w:rFonts w:cstheme="minorHAnsi"/>
        </w:rPr>
      </w:pPr>
      <w:r>
        <w:t xml:space="preserve">OCANZ carries out its accreditation work </w:t>
      </w:r>
      <w:r w:rsidRPr="00205921">
        <w:rPr>
          <w:rFonts w:cstheme="minorHAnsi"/>
        </w:rPr>
        <w:t>in a transparent, accountable, efficient, effective and fair way</w:t>
      </w:r>
      <w:r w:rsidR="00E067EF" w:rsidRPr="00E067EF">
        <w:t xml:space="preserve">. </w:t>
      </w:r>
      <w:r>
        <w:t xml:space="preserve"> </w:t>
      </w:r>
      <w:r w:rsidR="00E067EF" w:rsidRPr="00E067EF">
        <w:t xml:space="preserve">While </w:t>
      </w:r>
      <w:r w:rsidR="00E067EF">
        <w:t xml:space="preserve">the </w:t>
      </w:r>
      <w:r w:rsidR="00E067EF" w:rsidRPr="00E067EF">
        <w:t xml:space="preserve">primary purpose </w:t>
      </w:r>
      <w:r w:rsidR="00414178">
        <w:t xml:space="preserve">of accreditation </w:t>
      </w:r>
      <w:r w:rsidR="00E067EF" w:rsidRPr="00E067EF">
        <w:t xml:space="preserve">is to demonstrate </w:t>
      </w:r>
      <w:proofErr w:type="gramStart"/>
      <w:r w:rsidR="00E067EF" w:rsidRPr="00E067EF">
        <w:t>whether or not</w:t>
      </w:r>
      <w:proofErr w:type="gramEnd"/>
      <w:r w:rsidR="005E7273">
        <w:t xml:space="preserve"> the OCANZ Accreditation S</w:t>
      </w:r>
      <w:r w:rsidR="00E067EF" w:rsidRPr="00E067EF">
        <w:t xml:space="preserve">tandards are met, </w:t>
      </w:r>
      <w:r w:rsidR="00414178">
        <w:t xml:space="preserve">the </w:t>
      </w:r>
      <w:r w:rsidR="00E067EF" w:rsidRPr="00E067EF">
        <w:t>process of accreditation</w:t>
      </w:r>
      <w:r w:rsidR="00414178">
        <w:t xml:space="preserve"> also</w:t>
      </w:r>
      <w:r w:rsidR="00E067EF" w:rsidRPr="00E067EF">
        <w:t xml:space="preserve"> </w:t>
      </w:r>
      <w:r w:rsidRPr="00205921">
        <w:rPr>
          <w:rFonts w:cstheme="minorHAnsi"/>
        </w:rPr>
        <w:t>involve</w:t>
      </w:r>
      <w:r w:rsidR="00414178">
        <w:rPr>
          <w:rFonts w:cstheme="minorHAnsi"/>
        </w:rPr>
        <w:t>s</w:t>
      </w:r>
      <w:r w:rsidRPr="00205921">
        <w:rPr>
          <w:rFonts w:cstheme="minorHAnsi"/>
        </w:rPr>
        <w:t xml:space="preserve"> challenging and improving </w:t>
      </w:r>
      <w:r w:rsidR="0065378F">
        <w:rPr>
          <w:rFonts w:cstheme="minorHAnsi"/>
        </w:rPr>
        <w:lastRenderedPageBreak/>
        <w:t xml:space="preserve">the future </w:t>
      </w:r>
      <w:r w:rsidRPr="00205921">
        <w:rPr>
          <w:rFonts w:cstheme="minorHAnsi"/>
        </w:rPr>
        <w:t xml:space="preserve">performance </w:t>
      </w:r>
      <w:r w:rsidR="0065378F">
        <w:rPr>
          <w:rFonts w:cstheme="minorHAnsi"/>
        </w:rPr>
        <w:t xml:space="preserve">of providers </w:t>
      </w:r>
      <w:r w:rsidRPr="00205921">
        <w:rPr>
          <w:rFonts w:cstheme="minorHAnsi"/>
        </w:rPr>
        <w:t>over simply a yes/no outcome</w:t>
      </w:r>
      <w:r w:rsidR="0027347B">
        <w:rPr>
          <w:rFonts w:cstheme="minorHAnsi"/>
        </w:rPr>
        <w:t xml:space="preserve">.  </w:t>
      </w:r>
      <w:r w:rsidR="0065378F">
        <w:rPr>
          <w:rFonts w:cstheme="minorHAnsi"/>
        </w:rPr>
        <w:t>Such q</w:t>
      </w:r>
      <w:r w:rsidR="00E067EF" w:rsidRPr="00E067EF">
        <w:t xml:space="preserve">uality improvement </w:t>
      </w:r>
      <w:r w:rsidR="00414178">
        <w:t xml:space="preserve">is fostered in large part </w:t>
      </w:r>
      <w:r w:rsidR="00E067EF" w:rsidRPr="00E067EF">
        <w:t xml:space="preserve">through </w:t>
      </w:r>
      <w:r w:rsidR="0027347B">
        <w:t xml:space="preserve">the provision of </w:t>
      </w:r>
      <w:r w:rsidR="00E067EF" w:rsidRPr="00E067EF">
        <w:t xml:space="preserve">feedback from </w:t>
      </w:r>
      <w:r w:rsidR="00414178">
        <w:t xml:space="preserve">the </w:t>
      </w:r>
      <w:r w:rsidR="00E067EF" w:rsidRPr="00E067EF">
        <w:t>peer assessors</w:t>
      </w:r>
      <w:r w:rsidR="00414178">
        <w:t xml:space="preserve"> who bring external experience and expertise to their assessment work</w:t>
      </w:r>
      <w:r w:rsidR="0065378F">
        <w:t xml:space="preserve"> with a provider</w:t>
      </w:r>
      <w:r w:rsidR="00E067EF" w:rsidRPr="00E067EF">
        <w:t>.</w:t>
      </w:r>
    </w:p>
    <w:p w14:paraId="2B3BD538" w14:textId="7E6B64C8" w:rsidR="00FD2DDD" w:rsidRDefault="000B22DB" w:rsidP="00FD2DDD">
      <w:pPr>
        <w:pStyle w:val="Heading2"/>
      </w:pPr>
      <w:bookmarkStart w:id="5" w:name="_Toc77608559"/>
      <w:r>
        <w:t>1.4</w:t>
      </w:r>
      <w:r>
        <w:tab/>
      </w:r>
      <w:r w:rsidR="00FD2DDD">
        <w:t xml:space="preserve">Accreditation examined against OCANZ </w:t>
      </w:r>
      <w:r w:rsidR="005E7273">
        <w:t xml:space="preserve">Accreditation </w:t>
      </w:r>
      <w:r w:rsidR="00A6031B">
        <w:t>S</w:t>
      </w:r>
      <w:r w:rsidR="00FD2DDD">
        <w:t>tandards</w:t>
      </w:r>
      <w:bookmarkEnd w:id="5"/>
    </w:p>
    <w:p w14:paraId="316F8269" w14:textId="77777777" w:rsidR="00FD2DDD" w:rsidRPr="000F6DFC" w:rsidRDefault="00FD2DDD" w:rsidP="00FD2DDD">
      <w:pPr>
        <w:pStyle w:val="Heading2"/>
        <w:rPr>
          <w:rFonts w:ascii="Neutra Text Alt" w:hAnsi="Neutra Text Alt"/>
          <w:sz w:val="22"/>
          <w:szCs w:val="22"/>
        </w:rPr>
      </w:pPr>
    </w:p>
    <w:p w14:paraId="1DEAD169" w14:textId="028F066E" w:rsidR="00FD2DDD" w:rsidRPr="00205921" w:rsidRDefault="00FD2DDD" w:rsidP="00C2711E">
      <w:pPr>
        <w:pStyle w:val="Default"/>
        <w:rPr>
          <w:rFonts w:asciiTheme="minorHAnsi" w:hAnsiTheme="minorHAnsi" w:cstheme="minorHAnsi"/>
          <w:color w:val="auto"/>
          <w:sz w:val="22"/>
          <w:szCs w:val="22"/>
        </w:rPr>
      </w:pPr>
      <w:r w:rsidRPr="00205921">
        <w:rPr>
          <w:rFonts w:asciiTheme="minorHAnsi" w:hAnsiTheme="minorHAnsi" w:cstheme="minorHAnsi"/>
          <w:color w:val="auto"/>
          <w:sz w:val="22"/>
          <w:szCs w:val="22"/>
        </w:rPr>
        <w:t>OCANZ accredit</w:t>
      </w:r>
      <w:r w:rsidR="00406A5F">
        <w:rPr>
          <w:rFonts w:asciiTheme="minorHAnsi" w:hAnsiTheme="minorHAnsi" w:cstheme="minorHAnsi"/>
          <w:color w:val="auto"/>
          <w:sz w:val="22"/>
          <w:szCs w:val="22"/>
        </w:rPr>
        <w:t xml:space="preserve">s optometry programs by reviewing them </w:t>
      </w:r>
      <w:r w:rsidRPr="00205921">
        <w:rPr>
          <w:rFonts w:asciiTheme="minorHAnsi" w:hAnsiTheme="minorHAnsi" w:cstheme="minorHAnsi"/>
          <w:color w:val="auto"/>
          <w:sz w:val="22"/>
          <w:szCs w:val="22"/>
        </w:rPr>
        <w:t xml:space="preserve">against </w:t>
      </w:r>
      <w:r w:rsidR="005E7273">
        <w:rPr>
          <w:rFonts w:asciiTheme="minorHAnsi" w:hAnsiTheme="minorHAnsi" w:cstheme="minorHAnsi"/>
          <w:color w:val="auto"/>
          <w:sz w:val="22"/>
          <w:szCs w:val="22"/>
        </w:rPr>
        <w:t>the OCANZ Accreditation S</w:t>
      </w:r>
      <w:r w:rsidRPr="00205921">
        <w:rPr>
          <w:rFonts w:asciiTheme="minorHAnsi" w:hAnsiTheme="minorHAnsi" w:cstheme="minorHAnsi"/>
          <w:color w:val="auto"/>
          <w:sz w:val="22"/>
          <w:szCs w:val="22"/>
        </w:rPr>
        <w:t>tandards</w:t>
      </w:r>
      <w:r w:rsidR="005E7273">
        <w:rPr>
          <w:rFonts w:asciiTheme="minorHAnsi" w:hAnsiTheme="minorHAnsi" w:cstheme="minorHAnsi"/>
          <w:color w:val="auto"/>
          <w:sz w:val="22"/>
          <w:szCs w:val="22"/>
        </w:rPr>
        <w:t xml:space="preserve"> (</w:t>
      </w:r>
      <w:r w:rsidR="0065378F">
        <w:rPr>
          <w:rFonts w:asciiTheme="minorHAnsi" w:hAnsiTheme="minorHAnsi" w:cstheme="minorHAnsi"/>
          <w:color w:val="auto"/>
          <w:sz w:val="22"/>
          <w:szCs w:val="22"/>
        </w:rPr>
        <w:t xml:space="preserve">the </w:t>
      </w:r>
      <w:r w:rsidR="005E7273">
        <w:rPr>
          <w:rFonts w:asciiTheme="minorHAnsi" w:hAnsiTheme="minorHAnsi" w:cstheme="minorHAnsi"/>
          <w:color w:val="auto"/>
          <w:sz w:val="22"/>
          <w:szCs w:val="22"/>
        </w:rPr>
        <w:t>‘Standards’)</w:t>
      </w:r>
      <w:r w:rsidR="00414178">
        <w:rPr>
          <w:rFonts w:asciiTheme="minorHAnsi" w:hAnsiTheme="minorHAnsi" w:cstheme="minorHAnsi"/>
          <w:color w:val="auto"/>
          <w:sz w:val="22"/>
          <w:szCs w:val="22"/>
        </w:rPr>
        <w:t>,</w:t>
      </w:r>
      <w:r w:rsidRPr="00205921">
        <w:rPr>
          <w:rFonts w:asciiTheme="minorHAnsi" w:hAnsiTheme="minorHAnsi" w:cstheme="minorHAnsi"/>
          <w:color w:val="auto"/>
          <w:sz w:val="22"/>
          <w:szCs w:val="22"/>
        </w:rPr>
        <w:t xml:space="preserve"> which are </w:t>
      </w:r>
      <w:r w:rsidR="00414178">
        <w:rPr>
          <w:rFonts w:asciiTheme="minorHAnsi" w:hAnsiTheme="minorHAnsi" w:cstheme="minorHAnsi"/>
          <w:color w:val="auto"/>
          <w:sz w:val="22"/>
          <w:szCs w:val="22"/>
        </w:rPr>
        <w:t xml:space="preserve">primarily </w:t>
      </w:r>
      <w:r w:rsidRPr="00205921">
        <w:rPr>
          <w:rFonts w:asciiTheme="minorHAnsi" w:hAnsiTheme="minorHAnsi" w:cstheme="minorHAnsi"/>
          <w:color w:val="auto"/>
          <w:sz w:val="22"/>
          <w:szCs w:val="22"/>
        </w:rPr>
        <w:t xml:space="preserve">outcomes focussed and </w:t>
      </w:r>
      <w:r w:rsidRPr="00E97806">
        <w:rPr>
          <w:rFonts w:asciiTheme="minorHAnsi" w:hAnsiTheme="minorHAnsi" w:cstheme="minorHAnsi"/>
          <w:color w:val="auto"/>
          <w:sz w:val="22"/>
          <w:szCs w:val="22"/>
        </w:rPr>
        <w:t>encourage innovation</w:t>
      </w:r>
      <w:r w:rsidRPr="00205921">
        <w:rPr>
          <w:rFonts w:asciiTheme="minorHAnsi" w:hAnsiTheme="minorHAnsi" w:cstheme="minorHAnsi"/>
          <w:color w:val="auto"/>
          <w:sz w:val="22"/>
          <w:szCs w:val="22"/>
        </w:rPr>
        <w:t xml:space="preserve"> in program delivery.  The </w:t>
      </w:r>
      <w:r w:rsidR="005E7273">
        <w:rPr>
          <w:rFonts w:asciiTheme="minorHAnsi" w:hAnsiTheme="minorHAnsi" w:cstheme="minorHAnsi"/>
          <w:color w:val="auto"/>
          <w:sz w:val="22"/>
          <w:szCs w:val="22"/>
        </w:rPr>
        <w:t>applicable</w:t>
      </w:r>
      <w:r w:rsidRPr="00205921">
        <w:rPr>
          <w:rFonts w:asciiTheme="minorHAnsi" w:hAnsiTheme="minorHAnsi" w:cstheme="minorHAnsi"/>
          <w:color w:val="auto"/>
          <w:sz w:val="22"/>
          <w:szCs w:val="22"/>
        </w:rPr>
        <w:t xml:space="preserve"> </w:t>
      </w:r>
      <w:r w:rsidR="005E7273">
        <w:rPr>
          <w:rFonts w:asciiTheme="minorHAnsi" w:hAnsiTheme="minorHAnsi" w:cstheme="minorHAnsi"/>
          <w:color w:val="auto"/>
          <w:sz w:val="22"/>
          <w:szCs w:val="22"/>
        </w:rPr>
        <w:t>S</w:t>
      </w:r>
      <w:r w:rsidRPr="00205921">
        <w:rPr>
          <w:rFonts w:asciiTheme="minorHAnsi" w:hAnsiTheme="minorHAnsi" w:cstheme="minorHAnsi"/>
          <w:color w:val="auto"/>
          <w:sz w:val="22"/>
          <w:szCs w:val="22"/>
        </w:rPr>
        <w:t xml:space="preserve">tandards for programs in optometry delivered in Australia and New Zealand are available on </w:t>
      </w:r>
      <w:r w:rsidR="00414178">
        <w:rPr>
          <w:rFonts w:asciiTheme="minorHAnsi" w:hAnsiTheme="minorHAnsi" w:cstheme="minorHAnsi"/>
          <w:color w:val="auto"/>
          <w:sz w:val="22"/>
          <w:szCs w:val="22"/>
        </w:rPr>
        <w:t>the OCANZ</w:t>
      </w:r>
      <w:r w:rsidR="00414178" w:rsidRPr="00205921">
        <w:rPr>
          <w:rFonts w:asciiTheme="minorHAnsi" w:hAnsiTheme="minorHAnsi" w:cstheme="minorHAnsi"/>
          <w:color w:val="auto"/>
          <w:sz w:val="22"/>
          <w:szCs w:val="22"/>
        </w:rPr>
        <w:t xml:space="preserve"> </w:t>
      </w:r>
      <w:r w:rsidRPr="00205921">
        <w:rPr>
          <w:rFonts w:asciiTheme="minorHAnsi" w:hAnsiTheme="minorHAnsi" w:cstheme="minorHAnsi"/>
          <w:color w:val="auto"/>
          <w:sz w:val="22"/>
          <w:szCs w:val="22"/>
        </w:rPr>
        <w:t>website and are currently:</w:t>
      </w:r>
    </w:p>
    <w:p w14:paraId="547065C3" w14:textId="77777777" w:rsidR="00FD2DDD" w:rsidRPr="00205921" w:rsidRDefault="00FD2DDD" w:rsidP="00FA1B06">
      <w:pPr>
        <w:pStyle w:val="Default"/>
        <w:rPr>
          <w:rFonts w:asciiTheme="minorHAnsi" w:hAnsiTheme="minorHAnsi" w:cstheme="minorHAnsi"/>
          <w:color w:val="auto"/>
          <w:sz w:val="22"/>
          <w:szCs w:val="22"/>
        </w:rPr>
      </w:pPr>
    </w:p>
    <w:p w14:paraId="76FCC1A7" w14:textId="04996885" w:rsidR="00FD2DDD" w:rsidRPr="00F36825" w:rsidRDefault="00FD2DDD" w:rsidP="000C4C71">
      <w:pPr>
        <w:pStyle w:val="Default"/>
        <w:numPr>
          <w:ilvl w:val="0"/>
          <w:numId w:val="4"/>
        </w:numPr>
        <w:rPr>
          <w:rFonts w:asciiTheme="minorHAnsi" w:hAnsiTheme="minorHAnsi" w:cstheme="minorHAnsi"/>
          <w:color w:val="auto"/>
          <w:sz w:val="22"/>
          <w:szCs w:val="22"/>
        </w:rPr>
      </w:pPr>
      <w:r w:rsidRPr="00F36825">
        <w:rPr>
          <w:rFonts w:asciiTheme="minorHAnsi" w:hAnsiTheme="minorHAnsi" w:cstheme="minorHAnsi"/>
          <w:sz w:val="22"/>
          <w:szCs w:val="22"/>
        </w:rPr>
        <w:t xml:space="preserve">The OCANZ Accreditation Standards and Evidence Guide for Entry-level Optometry Programs, effective 1 January 2017, available </w:t>
      </w:r>
      <w:r w:rsidR="00F36825">
        <w:rPr>
          <w:sz w:val="22"/>
          <w:szCs w:val="22"/>
        </w:rPr>
        <w:t xml:space="preserve">at </w:t>
      </w:r>
      <w:hyperlink r:id="rId9" w:history="1">
        <w:r w:rsidR="00F36825" w:rsidRPr="00F36825">
          <w:rPr>
            <w:rStyle w:val="Hyperlink"/>
            <w:sz w:val="22"/>
            <w:szCs w:val="22"/>
          </w:rPr>
          <w:t>https://www.ocanz.org/assets/Accreditation/10102e093c/PART-2-Accreditation-Standards-and-Evidence-Guide-for-Entry-Level-Optometry-Programs-Effective-1-Jan-2017.pdf</w:t>
        </w:r>
      </w:hyperlink>
    </w:p>
    <w:p w14:paraId="599E1F60" w14:textId="77777777" w:rsidR="00FD2DDD" w:rsidRPr="00E067EF" w:rsidRDefault="00FD2DDD" w:rsidP="00FA1B06">
      <w:pPr>
        <w:pStyle w:val="Default"/>
        <w:ind w:left="720"/>
        <w:rPr>
          <w:rFonts w:asciiTheme="minorHAnsi" w:hAnsiTheme="minorHAnsi" w:cstheme="minorHAnsi"/>
          <w:color w:val="auto"/>
          <w:sz w:val="22"/>
          <w:szCs w:val="22"/>
        </w:rPr>
      </w:pPr>
    </w:p>
    <w:p w14:paraId="2ACE31D3" w14:textId="6C9E0101" w:rsidR="000A0D1A" w:rsidRDefault="00FD2DDD" w:rsidP="000A0D1A">
      <w:pPr>
        <w:pStyle w:val="Default"/>
        <w:numPr>
          <w:ilvl w:val="0"/>
          <w:numId w:val="4"/>
        </w:numPr>
        <w:rPr>
          <w:rFonts w:asciiTheme="minorHAnsi" w:hAnsiTheme="minorHAnsi" w:cstheme="minorHAnsi"/>
          <w:color w:val="auto"/>
          <w:sz w:val="22"/>
          <w:szCs w:val="22"/>
        </w:rPr>
      </w:pPr>
      <w:r w:rsidRPr="00E067EF">
        <w:rPr>
          <w:rFonts w:asciiTheme="minorHAnsi" w:hAnsiTheme="minorHAnsi" w:cstheme="minorHAnsi"/>
          <w:sz w:val="22"/>
          <w:szCs w:val="22"/>
        </w:rPr>
        <w:t xml:space="preserve">The OCANZ Accreditation Standards and Evidence Guide for Ocular Therapeutics Programs, effective 1 January 2018, available </w:t>
      </w:r>
      <w:r w:rsidR="00F36825">
        <w:rPr>
          <w:rFonts w:asciiTheme="minorHAnsi" w:hAnsiTheme="minorHAnsi" w:cstheme="minorHAnsi"/>
          <w:sz w:val="22"/>
          <w:szCs w:val="22"/>
        </w:rPr>
        <w:t xml:space="preserve">at </w:t>
      </w:r>
      <w:hyperlink r:id="rId10" w:history="1">
        <w:r w:rsidR="00F36825" w:rsidRPr="00F36825">
          <w:rPr>
            <w:rStyle w:val="Hyperlink"/>
            <w:rFonts w:asciiTheme="minorHAnsi" w:hAnsiTheme="minorHAnsi" w:cstheme="minorHAnsi"/>
            <w:sz w:val="22"/>
            <w:szCs w:val="22"/>
          </w:rPr>
          <w:t>https://www.ocanz.org/assets/Accreditation/2e7cb8b32b/Ocular-Therapeutics-Accreditation-Standards-and-Evidence-Guide-Final-MARCH-2017.pdf</w:t>
        </w:r>
      </w:hyperlink>
    </w:p>
    <w:p w14:paraId="412C01DF" w14:textId="77777777" w:rsidR="000A0D1A" w:rsidRDefault="000A0D1A" w:rsidP="000A0D1A">
      <w:pPr>
        <w:pStyle w:val="ListParagraph"/>
        <w:rPr>
          <w:rFonts w:asciiTheme="minorHAnsi" w:hAnsiTheme="minorHAnsi" w:cstheme="minorHAnsi"/>
        </w:rPr>
      </w:pPr>
    </w:p>
    <w:p w14:paraId="04D54837" w14:textId="1B60A091" w:rsidR="00FA1B06" w:rsidRDefault="00FA1B06" w:rsidP="00FA1B06">
      <w:pPr>
        <w:spacing w:after="0" w:line="240" w:lineRule="auto"/>
        <w:rPr>
          <w:rFonts w:cstheme="minorHAnsi"/>
        </w:rPr>
      </w:pPr>
      <w:r w:rsidRPr="00205921">
        <w:rPr>
          <w:rFonts w:cstheme="minorHAnsi"/>
        </w:rPr>
        <w:t>The</w:t>
      </w:r>
      <w:r w:rsidR="00BA7227">
        <w:rPr>
          <w:rFonts w:cstheme="minorHAnsi"/>
        </w:rPr>
        <w:t>se</w:t>
      </w:r>
      <w:r w:rsidRPr="00205921">
        <w:rPr>
          <w:rFonts w:cstheme="minorHAnsi"/>
        </w:rPr>
        <w:t xml:space="preserve"> documents contain:</w:t>
      </w:r>
    </w:p>
    <w:p w14:paraId="2379AF91" w14:textId="77777777" w:rsidR="00D116A2" w:rsidRPr="00205921" w:rsidRDefault="00D116A2" w:rsidP="00FA1B06">
      <w:pPr>
        <w:spacing w:after="0" w:line="240" w:lineRule="auto"/>
        <w:rPr>
          <w:rFonts w:cstheme="minorHAnsi"/>
        </w:rPr>
      </w:pPr>
    </w:p>
    <w:p w14:paraId="05401FC1" w14:textId="0C4B7230" w:rsidR="00FA1B06" w:rsidRPr="00205921" w:rsidRDefault="00FA1B06" w:rsidP="0027347B">
      <w:pPr>
        <w:pStyle w:val="BulletLvl1a"/>
        <w:numPr>
          <w:ilvl w:val="0"/>
          <w:numId w:val="49"/>
        </w:numPr>
        <w:spacing w:after="0" w:line="240" w:lineRule="auto"/>
        <w:rPr>
          <w:rFonts w:asciiTheme="minorHAnsi" w:hAnsiTheme="minorHAnsi" w:cstheme="minorHAnsi"/>
          <w:sz w:val="22"/>
          <w:szCs w:val="22"/>
        </w:rPr>
      </w:pPr>
      <w:r w:rsidRPr="00205921">
        <w:rPr>
          <w:rFonts w:asciiTheme="minorHAnsi" w:hAnsiTheme="minorHAnsi" w:cstheme="minorHAnsi"/>
          <w:sz w:val="22"/>
          <w:szCs w:val="22"/>
        </w:rPr>
        <w:t xml:space="preserve">The OCANZ Accreditation Standards </w:t>
      </w:r>
      <w:r w:rsidR="00AB0955">
        <w:rPr>
          <w:rFonts w:asciiTheme="minorHAnsi" w:hAnsiTheme="minorHAnsi" w:cstheme="minorHAnsi"/>
          <w:sz w:val="22"/>
          <w:szCs w:val="22"/>
        </w:rPr>
        <w:t xml:space="preserve">for programs of study, </w:t>
      </w:r>
      <w:r w:rsidRPr="00205921">
        <w:rPr>
          <w:rFonts w:asciiTheme="minorHAnsi" w:hAnsiTheme="minorHAnsi" w:cstheme="minorHAnsi"/>
          <w:sz w:val="22"/>
          <w:szCs w:val="22"/>
        </w:rPr>
        <w:t xml:space="preserve">and their associated </w:t>
      </w:r>
      <w:r w:rsidR="003D5912">
        <w:rPr>
          <w:rFonts w:asciiTheme="minorHAnsi" w:hAnsiTheme="minorHAnsi" w:cstheme="minorHAnsi"/>
          <w:sz w:val="22"/>
          <w:szCs w:val="22"/>
        </w:rPr>
        <w:t>c</w:t>
      </w:r>
      <w:r w:rsidRPr="00205921">
        <w:rPr>
          <w:rFonts w:asciiTheme="minorHAnsi" w:hAnsiTheme="minorHAnsi" w:cstheme="minorHAnsi"/>
          <w:sz w:val="22"/>
          <w:szCs w:val="22"/>
        </w:rPr>
        <w:t xml:space="preserve">riteria </w:t>
      </w:r>
    </w:p>
    <w:p w14:paraId="080EE451" w14:textId="7EE1826C" w:rsidR="00FA1B06" w:rsidRDefault="00FA1B06" w:rsidP="0027347B">
      <w:pPr>
        <w:pStyle w:val="BulletLvl1a"/>
        <w:numPr>
          <w:ilvl w:val="0"/>
          <w:numId w:val="49"/>
        </w:numPr>
        <w:spacing w:after="0" w:line="240" w:lineRule="auto"/>
        <w:rPr>
          <w:rFonts w:asciiTheme="minorHAnsi" w:hAnsiTheme="minorHAnsi" w:cstheme="minorHAnsi"/>
          <w:sz w:val="22"/>
          <w:szCs w:val="22"/>
        </w:rPr>
      </w:pPr>
      <w:r w:rsidRPr="00205921">
        <w:rPr>
          <w:rFonts w:asciiTheme="minorHAnsi" w:hAnsiTheme="minorHAnsi" w:cstheme="minorHAnsi"/>
          <w:sz w:val="22"/>
          <w:szCs w:val="22"/>
        </w:rPr>
        <w:t xml:space="preserve">Guidance on the evidence to be presented by providers </w:t>
      </w:r>
      <w:r w:rsidR="00B55013">
        <w:rPr>
          <w:rFonts w:asciiTheme="minorHAnsi" w:hAnsiTheme="minorHAnsi" w:cstheme="minorHAnsi"/>
          <w:sz w:val="22"/>
          <w:szCs w:val="22"/>
        </w:rPr>
        <w:t>that</w:t>
      </w:r>
      <w:r w:rsidR="000E2C5B">
        <w:rPr>
          <w:rFonts w:asciiTheme="minorHAnsi" w:hAnsiTheme="minorHAnsi" w:cstheme="minorHAnsi"/>
          <w:sz w:val="22"/>
          <w:szCs w:val="22"/>
        </w:rPr>
        <w:t xml:space="preserve"> are </w:t>
      </w:r>
      <w:r w:rsidRPr="00205921">
        <w:rPr>
          <w:rFonts w:asciiTheme="minorHAnsi" w:hAnsiTheme="minorHAnsi" w:cstheme="minorHAnsi"/>
          <w:sz w:val="22"/>
          <w:szCs w:val="22"/>
        </w:rPr>
        <w:t xml:space="preserve">seeking accreditation of a program including: </w:t>
      </w:r>
    </w:p>
    <w:p w14:paraId="51E7ADE2" w14:textId="77777777" w:rsidR="0027347B" w:rsidRPr="00205921" w:rsidRDefault="0027347B" w:rsidP="0027347B">
      <w:pPr>
        <w:pStyle w:val="BulletLvl1a"/>
        <w:numPr>
          <w:ilvl w:val="0"/>
          <w:numId w:val="0"/>
        </w:numPr>
        <w:spacing w:after="0" w:line="240" w:lineRule="auto"/>
        <w:ind w:left="720"/>
        <w:rPr>
          <w:rFonts w:asciiTheme="minorHAnsi" w:hAnsiTheme="minorHAnsi" w:cstheme="minorHAnsi"/>
          <w:sz w:val="22"/>
          <w:szCs w:val="22"/>
        </w:rPr>
      </w:pPr>
    </w:p>
    <w:p w14:paraId="3E59A98E" w14:textId="74D2F513" w:rsidR="00FA1B06" w:rsidRPr="00205921" w:rsidRDefault="00FA1B06" w:rsidP="000C4C71">
      <w:pPr>
        <w:pStyle w:val="BulletLvl1a"/>
        <w:numPr>
          <w:ilvl w:val="1"/>
          <w:numId w:val="18"/>
        </w:numPr>
        <w:spacing w:after="0" w:line="240" w:lineRule="auto"/>
        <w:rPr>
          <w:rFonts w:asciiTheme="minorHAnsi" w:hAnsiTheme="minorHAnsi" w:cstheme="minorHAnsi"/>
          <w:sz w:val="22"/>
          <w:szCs w:val="22"/>
        </w:rPr>
      </w:pPr>
      <w:r w:rsidRPr="00205921">
        <w:rPr>
          <w:rFonts w:asciiTheme="minorHAnsi" w:hAnsiTheme="minorHAnsi" w:cstheme="minorHAnsi"/>
          <w:sz w:val="22"/>
          <w:szCs w:val="22"/>
        </w:rPr>
        <w:t xml:space="preserve">a list of the evidence that </w:t>
      </w:r>
      <w:r w:rsidR="00CB7CEA">
        <w:rPr>
          <w:rFonts w:asciiTheme="minorHAnsi" w:hAnsiTheme="minorHAnsi" w:cstheme="minorHAnsi"/>
          <w:sz w:val="22"/>
          <w:szCs w:val="22"/>
        </w:rPr>
        <w:t xml:space="preserve">a </w:t>
      </w:r>
      <w:r w:rsidRPr="00205921">
        <w:rPr>
          <w:rFonts w:asciiTheme="minorHAnsi" w:hAnsiTheme="minorHAnsi" w:cstheme="minorHAnsi"/>
          <w:sz w:val="22"/>
          <w:szCs w:val="22"/>
        </w:rPr>
        <w:t>provider</w:t>
      </w:r>
      <w:r w:rsidR="00CB7CEA">
        <w:rPr>
          <w:rFonts w:asciiTheme="minorHAnsi" w:hAnsiTheme="minorHAnsi" w:cstheme="minorHAnsi"/>
          <w:sz w:val="22"/>
          <w:szCs w:val="22"/>
        </w:rPr>
        <w:t xml:space="preserve"> is</w:t>
      </w:r>
      <w:r w:rsidRPr="00205921">
        <w:rPr>
          <w:rFonts w:asciiTheme="minorHAnsi" w:hAnsiTheme="minorHAnsi" w:cstheme="minorHAnsi"/>
          <w:sz w:val="22"/>
          <w:szCs w:val="22"/>
        </w:rPr>
        <w:t xml:space="preserve"> </w:t>
      </w:r>
      <w:r w:rsidRPr="009632ED">
        <w:rPr>
          <w:rFonts w:asciiTheme="minorHAnsi" w:hAnsiTheme="minorHAnsi" w:cstheme="minorHAnsi"/>
          <w:i/>
          <w:iCs/>
          <w:sz w:val="22"/>
          <w:szCs w:val="22"/>
        </w:rPr>
        <w:t>required</w:t>
      </w:r>
      <w:r w:rsidRPr="00205921">
        <w:rPr>
          <w:rFonts w:asciiTheme="minorHAnsi" w:hAnsiTheme="minorHAnsi" w:cstheme="minorHAnsi"/>
          <w:sz w:val="22"/>
          <w:szCs w:val="22"/>
        </w:rPr>
        <w:t xml:space="preserve"> to present to OCANZ </w:t>
      </w:r>
      <w:r w:rsidR="00C2711E">
        <w:rPr>
          <w:rFonts w:asciiTheme="minorHAnsi" w:hAnsiTheme="minorHAnsi" w:cstheme="minorHAnsi"/>
          <w:sz w:val="22"/>
          <w:szCs w:val="22"/>
        </w:rPr>
        <w:t xml:space="preserve">with </w:t>
      </w:r>
      <w:r w:rsidR="000E2C5B">
        <w:rPr>
          <w:rFonts w:asciiTheme="minorHAnsi" w:hAnsiTheme="minorHAnsi" w:cstheme="minorHAnsi"/>
          <w:sz w:val="22"/>
          <w:szCs w:val="22"/>
        </w:rPr>
        <w:t xml:space="preserve">its </w:t>
      </w:r>
      <w:r w:rsidR="00CB7CEA">
        <w:rPr>
          <w:rFonts w:asciiTheme="minorHAnsi" w:hAnsiTheme="minorHAnsi" w:cstheme="minorHAnsi"/>
          <w:sz w:val="22"/>
          <w:szCs w:val="22"/>
        </w:rPr>
        <w:t xml:space="preserve">accreditation </w:t>
      </w:r>
      <w:r w:rsidR="00C2711E">
        <w:rPr>
          <w:rFonts w:asciiTheme="minorHAnsi" w:hAnsiTheme="minorHAnsi" w:cstheme="minorHAnsi"/>
          <w:sz w:val="22"/>
          <w:szCs w:val="22"/>
        </w:rPr>
        <w:t>submission</w:t>
      </w:r>
    </w:p>
    <w:p w14:paraId="10CA73EC" w14:textId="5BE01CF4" w:rsidR="00FA1B06" w:rsidRPr="00205921" w:rsidRDefault="00FA1B06" w:rsidP="000C4C71">
      <w:pPr>
        <w:pStyle w:val="BulletLvl1a"/>
        <w:numPr>
          <w:ilvl w:val="1"/>
          <w:numId w:val="18"/>
        </w:numPr>
        <w:spacing w:after="0" w:line="240" w:lineRule="auto"/>
        <w:rPr>
          <w:rFonts w:asciiTheme="minorHAnsi" w:hAnsiTheme="minorHAnsi" w:cstheme="minorHAnsi"/>
          <w:sz w:val="22"/>
          <w:szCs w:val="22"/>
        </w:rPr>
      </w:pPr>
      <w:r w:rsidRPr="00205921">
        <w:rPr>
          <w:rFonts w:asciiTheme="minorHAnsi" w:hAnsiTheme="minorHAnsi" w:cstheme="minorHAnsi"/>
          <w:sz w:val="22"/>
          <w:szCs w:val="22"/>
        </w:rPr>
        <w:t>suggested additional documentary evidence that may be presented or requested</w:t>
      </w:r>
      <w:r w:rsidR="00B55013">
        <w:rPr>
          <w:rFonts w:asciiTheme="minorHAnsi" w:hAnsiTheme="minorHAnsi" w:cstheme="minorHAnsi"/>
          <w:sz w:val="22"/>
          <w:szCs w:val="22"/>
        </w:rPr>
        <w:t xml:space="preserve"> to augment a submission,</w:t>
      </w:r>
      <w:r w:rsidRPr="00205921">
        <w:rPr>
          <w:rFonts w:asciiTheme="minorHAnsi" w:hAnsiTheme="minorHAnsi" w:cstheme="minorHAnsi"/>
          <w:sz w:val="22"/>
          <w:szCs w:val="22"/>
        </w:rPr>
        <w:t xml:space="preserve"> as well as evidence that may be requested and viewed during a site visit</w:t>
      </w:r>
    </w:p>
    <w:p w14:paraId="41CDD537" w14:textId="3B95778E" w:rsidR="00FA1B06" w:rsidRPr="00205921" w:rsidRDefault="00FA1B06" w:rsidP="000C4C71">
      <w:pPr>
        <w:pStyle w:val="BulletLvl1a"/>
        <w:numPr>
          <w:ilvl w:val="1"/>
          <w:numId w:val="18"/>
        </w:numPr>
        <w:spacing w:after="0" w:line="240" w:lineRule="auto"/>
        <w:rPr>
          <w:rFonts w:asciiTheme="minorHAnsi" w:hAnsiTheme="minorHAnsi" w:cstheme="minorHAnsi"/>
          <w:sz w:val="22"/>
          <w:szCs w:val="22"/>
        </w:rPr>
      </w:pPr>
      <w:r w:rsidRPr="00205921">
        <w:rPr>
          <w:rFonts w:asciiTheme="minorHAnsi" w:hAnsiTheme="minorHAnsi" w:cstheme="minorHAnsi"/>
          <w:sz w:val="22"/>
          <w:szCs w:val="22"/>
        </w:rPr>
        <w:t xml:space="preserve">additional guidance, as necessary, to assist </w:t>
      </w:r>
      <w:r w:rsidR="000E2C5B">
        <w:rPr>
          <w:rFonts w:asciiTheme="minorHAnsi" w:hAnsiTheme="minorHAnsi" w:cstheme="minorHAnsi"/>
          <w:sz w:val="22"/>
          <w:szCs w:val="22"/>
        </w:rPr>
        <w:t>the development of shared</w:t>
      </w:r>
      <w:r w:rsidRPr="00205921">
        <w:rPr>
          <w:rFonts w:asciiTheme="minorHAnsi" w:hAnsiTheme="minorHAnsi" w:cstheme="minorHAnsi"/>
          <w:sz w:val="22"/>
          <w:szCs w:val="22"/>
        </w:rPr>
        <w:t xml:space="preserve"> understandings</w:t>
      </w:r>
      <w:r w:rsidR="000E2C5B">
        <w:rPr>
          <w:rFonts w:asciiTheme="minorHAnsi" w:hAnsiTheme="minorHAnsi" w:cstheme="minorHAnsi"/>
          <w:sz w:val="22"/>
          <w:szCs w:val="22"/>
        </w:rPr>
        <w:t xml:space="preserve"> of the OCANZ requirements </w:t>
      </w:r>
      <w:r w:rsidRPr="00205921">
        <w:rPr>
          <w:rFonts w:asciiTheme="minorHAnsi" w:hAnsiTheme="minorHAnsi" w:cstheme="minorHAnsi"/>
          <w:sz w:val="22"/>
          <w:szCs w:val="22"/>
        </w:rPr>
        <w:t>between accreditation assessment teams and providers.</w:t>
      </w:r>
    </w:p>
    <w:p w14:paraId="10796677" w14:textId="77777777" w:rsidR="00FA1B06" w:rsidRPr="00205921" w:rsidRDefault="00FA1B06" w:rsidP="00FA1B06">
      <w:pPr>
        <w:pStyle w:val="BulletLvl1a"/>
        <w:numPr>
          <w:ilvl w:val="0"/>
          <w:numId w:val="0"/>
        </w:numPr>
        <w:spacing w:after="0" w:line="240" w:lineRule="auto"/>
        <w:rPr>
          <w:rFonts w:asciiTheme="minorHAnsi" w:hAnsiTheme="minorHAnsi" w:cstheme="minorHAnsi"/>
          <w:sz w:val="22"/>
          <w:szCs w:val="22"/>
        </w:rPr>
      </w:pPr>
    </w:p>
    <w:p w14:paraId="6F050C00" w14:textId="66643404" w:rsidR="00B55013" w:rsidRDefault="00C61C8B" w:rsidP="00FA1B06">
      <w:pPr>
        <w:spacing w:before="60" w:after="60" w:line="240" w:lineRule="auto"/>
        <w:ind w:right="567"/>
        <w:rPr>
          <w:rFonts w:cstheme="minorHAnsi"/>
        </w:rPr>
      </w:pPr>
      <w:r w:rsidRPr="00205921">
        <w:rPr>
          <w:rFonts w:cstheme="minorHAnsi"/>
        </w:rPr>
        <w:t xml:space="preserve">The </w:t>
      </w:r>
      <w:r w:rsidR="00C2711E" w:rsidRPr="00205921">
        <w:rPr>
          <w:rFonts w:cstheme="minorHAnsi"/>
        </w:rPr>
        <w:t xml:space="preserve">OCANZ Accreditation Standards </w:t>
      </w:r>
      <w:r w:rsidR="00FD2DDD" w:rsidRPr="00205921">
        <w:rPr>
          <w:rFonts w:cstheme="minorHAnsi"/>
        </w:rPr>
        <w:t xml:space="preserve">for optometry programs allow each provider the flexibility to develop </w:t>
      </w:r>
      <w:r w:rsidRPr="00205921">
        <w:rPr>
          <w:rFonts w:cstheme="minorHAnsi"/>
        </w:rPr>
        <w:t>their</w:t>
      </w:r>
      <w:r w:rsidR="00FD2DDD" w:rsidRPr="00205921">
        <w:rPr>
          <w:rFonts w:cstheme="minorHAnsi"/>
        </w:rPr>
        <w:t xml:space="preserve"> own curriculum within the quality assurance mechanisms of its own institution. </w:t>
      </w:r>
      <w:r w:rsidRPr="00205921">
        <w:rPr>
          <w:rFonts w:cstheme="minorHAnsi"/>
        </w:rPr>
        <w:t xml:space="preserve"> </w:t>
      </w:r>
      <w:r w:rsidR="00FD2DDD" w:rsidRPr="00205921">
        <w:rPr>
          <w:rFonts w:cstheme="minorHAnsi"/>
        </w:rPr>
        <w:t xml:space="preserve">The </w:t>
      </w:r>
      <w:r w:rsidR="005E7273">
        <w:rPr>
          <w:rFonts w:cstheme="minorHAnsi"/>
        </w:rPr>
        <w:t>S</w:t>
      </w:r>
      <w:r w:rsidR="00FD2DDD" w:rsidRPr="00205921">
        <w:rPr>
          <w:rFonts w:cstheme="minorHAnsi"/>
        </w:rPr>
        <w:t xml:space="preserve">tandards also serve as a reference point for international comparisons related to the provision of optometric higher education. </w:t>
      </w:r>
      <w:r w:rsidRPr="00205921">
        <w:rPr>
          <w:rFonts w:cstheme="minorHAnsi"/>
        </w:rPr>
        <w:t xml:space="preserve"> </w:t>
      </w:r>
    </w:p>
    <w:p w14:paraId="2D2C5F9C" w14:textId="77777777" w:rsidR="00BC32EE" w:rsidRDefault="00BC32EE" w:rsidP="00FA1B06">
      <w:pPr>
        <w:spacing w:before="60" w:after="60" w:line="240" w:lineRule="auto"/>
        <w:ind w:right="567"/>
        <w:rPr>
          <w:rFonts w:cstheme="minorHAnsi"/>
        </w:rPr>
      </w:pPr>
    </w:p>
    <w:p w14:paraId="06561771" w14:textId="6E6CF64B" w:rsidR="00FD2DDD" w:rsidRPr="00205921" w:rsidRDefault="00C61C8B" w:rsidP="00FA1B06">
      <w:pPr>
        <w:spacing w:before="60" w:after="60" w:line="240" w:lineRule="auto"/>
        <w:ind w:right="567"/>
        <w:rPr>
          <w:rFonts w:cstheme="minorHAnsi"/>
        </w:rPr>
      </w:pPr>
      <w:r w:rsidRPr="00205921">
        <w:rPr>
          <w:rFonts w:cstheme="minorHAnsi"/>
        </w:rPr>
        <w:t xml:space="preserve">OCANZ </w:t>
      </w:r>
      <w:r w:rsidR="00FD2DDD" w:rsidRPr="00205921">
        <w:rPr>
          <w:rFonts w:cstheme="minorHAnsi"/>
        </w:rPr>
        <w:t>periodically benchmark</w:t>
      </w:r>
      <w:r w:rsidRPr="00205921">
        <w:rPr>
          <w:rFonts w:cstheme="minorHAnsi"/>
        </w:rPr>
        <w:t>s</w:t>
      </w:r>
      <w:r w:rsidR="00FD2DDD" w:rsidRPr="00205921">
        <w:rPr>
          <w:rFonts w:cstheme="minorHAnsi"/>
        </w:rPr>
        <w:t xml:space="preserve"> </w:t>
      </w:r>
      <w:r w:rsidR="0067626E">
        <w:rPr>
          <w:rFonts w:cstheme="minorHAnsi"/>
        </w:rPr>
        <w:t>its</w:t>
      </w:r>
      <w:r w:rsidR="0067626E" w:rsidRPr="00205921">
        <w:rPr>
          <w:rFonts w:cstheme="minorHAnsi"/>
        </w:rPr>
        <w:t xml:space="preserve"> </w:t>
      </w:r>
      <w:r w:rsidR="005E7273">
        <w:rPr>
          <w:rFonts w:cstheme="minorHAnsi"/>
        </w:rPr>
        <w:t>S</w:t>
      </w:r>
      <w:r w:rsidR="00FD2DDD" w:rsidRPr="00205921">
        <w:rPr>
          <w:rFonts w:cstheme="minorHAnsi"/>
        </w:rPr>
        <w:t xml:space="preserve">tandards and accreditation processes </w:t>
      </w:r>
      <w:r w:rsidRPr="00205921">
        <w:rPr>
          <w:rFonts w:cstheme="minorHAnsi"/>
        </w:rPr>
        <w:t>against</w:t>
      </w:r>
      <w:r w:rsidR="00FD2DDD" w:rsidRPr="00205921">
        <w:rPr>
          <w:rFonts w:cstheme="minorHAnsi"/>
        </w:rPr>
        <w:t xml:space="preserve"> comparable </w:t>
      </w:r>
      <w:r w:rsidRPr="00205921">
        <w:rPr>
          <w:rFonts w:cstheme="minorHAnsi"/>
        </w:rPr>
        <w:t xml:space="preserve">national and </w:t>
      </w:r>
      <w:r w:rsidR="00FD2DDD" w:rsidRPr="00205921">
        <w:rPr>
          <w:rFonts w:cstheme="minorHAnsi"/>
        </w:rPr>
        <w:t>international standards.</w:t>
      </w:r>
      <w:r w:rsidR="0067626E">
        <w:rPr>
          <w:rFonts w:cstheme="minorHAnsi"/>
        </w:rPr>
        <w:t xml:space="preserve">  The National Law </w:t>
      </w:r>
      <w:r w:rsidR="003779D7">
        <w:rPr>
          <w:rFonts w:cstheme="minorHAnsi"/>
        </w:rPr>
        <w:t xml:space="preserve">in Australia </w:t>
      </w:r>
      <w:r w:rsidR="0067626E">
        <w:rPr>
          <w:rFonts w:cstheme="minorHAnsi"/>
        </w:rPr>
        <w:t>also requires that the Standards are formally reviewed from time to time.</w:t>
      </w:r>
    </w:p>
    <w:p w14:paraId="17763844" w14:textId="2D593E34" w:rsidR="00FA1B06" w:rsidRDefault="00543CE3" w:rsidP="000257BA">
      <w:pPr>
        <w:rPr>
          <w:rFonts w:ascii="Neutra Text Alt" w:hAnsi="Neutra Text Alt"/>
        </w:rPr>
      </w:pPr>
      <w:r>
        <w:rPr>
          <w:rFonts w:ascii="Neutra Text Alt" w:hAnsi="Neutra Text Alt"/>
        </w:rPr>
        <w:br w:type="page"/>
      </w:r>
    </w:p>
    <w:p w14:paraId="2B45C502" w14:textId="0B126D05" w:rsidR="00C61C8B" w:rsidRDefault="000B22DB" w:rsidP="008E3FFD">
      <w:pPr>
        <w:pStyle w:val="Heading1"/>
        <w:ind w:left="709" w:hanging="709"/>
      </w:pPr>
      <w:bookmarkStart w:id="6" w:name="_Toc77608560"/>
      <w:r>
        <w:lastRenderedPageBreak/>
        <w:t>2.0</w:t>
      </w:r>
      <w:r>
        <w:tab/>
      </w:r>
      <w:r w:rsidR="00C61C8B">
        <w:t xml:space="preserve">Accreditation </w:t>
      </w:r>
      <w:r w:rsidR="00A50D93">
        <w:t>d</w:t>
      </w:r>
      <w:r w:rsidR="00C61C8B">
        <w:t>ecision-</w:t>
      </w:r>
      <w:r w:rsidR="00A50D93">
        <w:t>m</w:t>
      </w:r>
      <w:r w:rsidR="00C61C8B">
        <w:t>ak</w:t>
      </w:r>
      <w:r w:rsidR="00800693">
        <w:t>ers</w:t>
      </w:r>
      <w:bookmarkEnd w:id="6"/>
    </w:p>
    <w:p w14:paraId="66CD9847" w14:textId="77777777" w:rsidR="00072887" w:rsidRPr="00E27616" w:rsidRDefault="00072887" w:rsidP="00072887">
      <w:pPr>
        <w:pStyle w:val="Default"/>
        <w:rPr>
          <w:rFonts w:cstheme="minorBidi"/>
          <w:b/>
          <w:bCs/>
          <w:color w:val="auto"/>
          <w:sz w:val="22"/>
          <w:szCs w:val="22"/>
        </w:rPr>
      </w:pPr>
    </w:p>
    <w:p w14:paraId="09EC2C50" w14:textId="1CEC2DA5" w:rsidR="00072887" w:rsidRDefault="000B22DB" w:rsidP="005B5B72">
      <w:pPr>
        <w:pStyle w:val="Heading2"/>
        <w:spacing w:before="0"/>
      </w:pPr>
      <w:bookmarkStart w:id="7" w:name="_Toc77608561"/>
      <w:r>
        <w:t>2.1</w:t>
      </w:r>
      <w:r>
        <w:tab/>
      </w:r>
      <w:r w:rsidR="00072887">
        <w:t xml:space="preserve">Assessment </w:t>
      </w:r>
      <w:r w:rsidR="000C4C71">
        <w:t>t</w:t>
      </w:r>
      <w:r w:rsidR="00072887">
        <w:t>eams</w:t>
      </w:r>
      <w:bookmarkEnd w:id="7"/>
      <w:r w:rsidR="00072887">
        <w:t xml:space="preserve"> </w:t>
      </w:r>
    </w:p>
    <w:p w14:paraId="291DA6E4" w14:textId="77777777" w:rsidR="00FF6F66" w:rsidRDefault="00FF6F66" w:rsidP="00A55DB2">
      <w:pPr>
        <w:spacing w:after="0" w:line="240" w:lineRule="auto"/>
        <w:rPr>
          <w:color w:val="000000" w:themeColor="text1"/>
        </w:rPr>
      </w:pPr>
    </w:p>
    <w:p w14:paraId="5690F249" w14:textId="406C38BE" w:rsidR="00072887" w:rsidRPr="00205921" w:rsidRDefault="00A55DB2" w:rsidP="00205921">
      <w:pPr>
        <w:spacing w:after="0" w:line="240" w:lineRule="auto"/>
        <w:rPr>
          <w:rFonts w:cstheme="minorHAnsi"/>
        </w:rPr>
      </w:pPr>
      <w:r w:rsidRPr="00205921">
        <w:rPr>
          <w:rFonts w:cstheme="minorHAnsi"/>
          <w:color w:val="000000" w:themeColor="text1"/>
        </w:rPr>
        <w:t xml:space="preserve">The OCANZ Board </w:t>
      </w:r>
      <w:r w:rsidR="00072887" w:rsidRPr="00205921">
        <w:rPr>
          <w:rFonts w:cstheme="minorHAnsi"/>
          <w:color w:val="000000" w:themeColor="text1"/>
        </w:rPr>
        <w:t>appoints a</w:t>
      </w:r>
      <w:r w:rsidRPr="00205921">
        <w:rPr>
          <w:rFonts w:cstheme="minorHAnsi"/>
          <w:color w:val="000000" w:themeColor="text1"/>
        </w:rPr>
        <w:t xml:space="preserve">n assessment </w:t>
      </w:r>
      <w:r w:rsidR="00072887" w:rsidRPr="00205921">
        <w:rPr>
          <w:rFonts w:cstheme="minorHAnsi"/>
          <w:color w:val="000000" w:themeColor="text1"/>
        </w:rPr>
        <w:t xml:space="preserve">team </w:t>
      </w:r>
      <w:r w:rsidR="00B55013">
        <w:rPr>
          <w:rFonts w:cstheme="minorHAnsi"/>
          <w:color w:val="000000" w:themeColor="text1"/>
        </w:rPr>
        <w:t xml:space="preserve">for each accreditation assessment </w:t>
      </w:r>
      <w:r w:rsidRPr="00205921">
        <w:rPr>
          <w:rFonts w:cstheme="minorHAnsi"/>
          <w:color w:val="000000" w:themeColor="text1"/>
        </w:rPr>
        <w:t>comprising</w:t>
      </w:r>
      <w:r w:rsidR="00072887" w:rsidRPr="00205921">
        <w:rPr>
          <w:rFonts w:cstheme="minorHAnsi"/>
          <w:color w:val="000000" w:themeColor="text1"/>
        </w:rPr>
        <w:t xml:space="preserve"> members with </w:t>
      </w:r>
      <w:r w:rsidR="00081C56">
        <w:rPr>
          <w:rFonts w:cstheme="minorHAnsi"/>
          <w:color w:val="000000" w:themeColor="text1"/>
        </w:rPr>
        <w:t xml:space="preserve">the </w:t>
      </w:r>
      <w:r w:rsidR="00072887" w:rsidRPr="00205921">
        <w:rPr>
          <w:rFonts w:cstheme="minorHAnsi"/>
          <w:color w:val="000000" w:themeColor="text1"/>
        </w:rPr>
        <w:t xml:space="preserve">specific </w:t>
      </w:r>
      <w:r w:rsidR="005713ED" w:rsidRPr="00205921">
        <w:rPr>
          <w:rFonts w:cstheme="minorHAnsi"/>
          <w:color w:val="000000" w:themeColor="text1"/>
        </w:rPr>
        <w:t xml:space="preserve">knowledge, </w:t>
      </w:r>
      <w:r w:rsidR="00072887" w:rsidRPr="00205921">
        <w:rPr>
          <w:rFonts w:cstheme="minorHAnsi"/>
          <w:color w:val="000000" w:themeColor="text1"/>
        </w:rPr>
        <w:t xml:space="preserve">skills and expertise </w:t>
      </w:r>
      <w:r w:rsidR="00081C56">
        <w:rPr>
          <w:rFonts w:cstheme="minorHAnsi"/>
          <w:color w:val="000000" w:themeColor="text1"/>
        </w:rPr>
        <w:t xml:space="preserve">required </w:t>
      </w:r>
      <w:r w:rsidR="00072887" w:rsidRPr="00205921">
        <w:rPr>
          <w:rFonts w:cstheme="minorHAnsi"/>
          <w:color w:val="000000" w:themeColor="text1"/>
        </w:rPr>
        <w:t xml:space="preserve">to undertake </w:t>
      </w:r>
      <w:r w:rsidR="00B55013">
        <w:rPr>
          <w:rFonts w:cstheme="minorHAnsi"/>
          <w:color w:val="000000" w:themeColor="text1"/>
        </w:rPr>
        <w:t>the</w:t>
      </w:r>
      <w:r w:rsidR="00B55013" w:rsidRPr="00205921">
        <w:rPr>
          <w:rFonts w:cstheme="minorHAnsi"/>
          <w:color w:val="000000" w:themeColor="text1"/>
        </w:rPr>
        <w:t xml:space="preserve"> </w:t>
      </w:r>
      <w:r w:rsidR="00072887" w:rsidRPr="00205921">
        <w:rPr>
          <w:rFonts w:cstheme="minorHAnsi"/>
          <w:color w:val="000000" w:themeColor="text1"/>
        </w:rPr>
        <w:t xml:space="preserve">assessment.  All team members undergo training provided by OCANZ and sign agreements covering the confidentiality and privacy of assessments.  </w:t>
      </w:r>
      <w:r w:rsidR="005713ED" w:rsidRPr="00205921">
        <w:rPr>
          <w:rFonts w:cstheme="minorHAnsi"/>
          <w:color w:val="000000" w:themeColor="text1"/>
        </w:rPr>
        <w:t xml:space="preserve">Assessors are required to disclose if they have any personal or professional </w:t>
      </w:r>
      <w:r w:rsidR="005B5B72" w:rsidRPr="00205921">
        <w:rPr>
          <w:rFonts w:cstheme="minorHAnsi"/>
          <w:color w:val="000000" w:themeColor="text1"/>
        </w:rPr>
        <w:t xml:space="preserve">conflicts of </w:t>
      </w:r>
      <w:r w:rsidR="005713ED" w:rsidRPr="00205921">
        <w:rPr>
          <w:rFonts w:cstheme="minorHAnsi"/>
          <w:color w:val="000000" w:themeColor="text1"/>
        </w:rPr>
        <w:t>interest which would impede their ability to fulfil their duties objectively.</w:t>
      </w:r>
      <w:r w:rsidR="005B5B72" w:rsidRPr="00205921">
        <w:rPr>
          <w:rFonts w:cstheme="minorHAnsi"/>
          <w:color w:val="000000" w:themeColor="text1"/>
        </w:rPr>
        <w:t xml:space="preserve">  </w:t>
      </w:r>
      <w:r w:rsidR="00713AC0">
        <w:rPr>
          <w:rFonts w:cstheme="minorHAnsi"/>
          <w:color w:val="000000" w:themeColor="text1"/>
        </w:rPr>
        <w:t xml:space="preserve">OCANZ </w:t>
      </w:r>
      <w:r w:rsidR="005B5B72" w:rsidRPr="00205921">
        <w:rPr>
          <w:rFonts w:cstheme="minorHAnsi"/>
          <w:color w:val="000000" w:themeColor="text1"/>
        </w:rPr>
        <w:t>provide</w:t>
      </w:r>
      <w:r w:rsidR="00713AC0">
        <w:rPr>
          <w:rFonts w:cstheme="minorHAnsi"/>
          <w:color w:val="000000" w:themeColor="text1"/>
        </w:rPr>
        <w:t>s</w:t>
      </w:r>
      <w:r w:rsidR="005B5B72" w:rsidRPr="00205921">
        <w:rPr>
          <w:rFonts w:cstheme="minorHAnsi"/>
          <w:color w:val="000000" w:themeColor="text1"/>
        </w:rPr>
        <w:t xml:space="preserve"> the names and resumes of proposed assessment team members to the education provider to </w:t>
      </w:r>
      <w:r w:rsidR="0067626E">
        <w:rPr>
          <w:rFonts w:cstheme="minorHAnsi"/>
          <w:color w:val="000000" w:themeColor="text1"/>
        </w:rPr>
        <w:t xml:space="preserve">allow </w:t>
      </w:r>
      <w:r w:rsidR="005B5B72" w:rsidRPr="00205921">
        <w:rPr>
          <w:rFonts w:cstheme="minorHAnsi"/>
          <w:color w:val="000000" w:themeColor="text1"/>
        </w:rPr>
        <w:t xml:space="preserve">comment on any perceived conflicts of interest before </w:t>
      </w:r>
      <w:r w:rsidR="00952C79">
        <w:rPr>
          <w:rFonts w:cstheme="minorHAnsi"/>
          <w:color w:val="000000" w:themeColor="text1"/>
        </w:rPr>
        <w:t xml:space="preserve">each team member </w:t>
      </w:r>
      <w:r w:rsidR="0067626E">
        <w:rPr>
          <w:rFonts w:cstheme="minorHAnsi"/>
          <w:color w:val="000000" w:themeColor="text1"/>
        </w:rPr>
        <w:t xml:space="preserve">is confirmed </w:t>
      </w:r>
      <w:r w:rsidR="0002286A" w:rsidRPr="00205921">
        <w:rPr>
          <w:rFonts w:cstheme="minorHAnsi"/>
          <w:color w:val="000000" w:themeColor="text1"/>
        </w:rPr>
        <w:t>or an alternat</w:t>
      </w:r>
      <w:r w:rsidR="0067626E">
        <w:rPr>
          <w:rFonts w:cstheme="minorHAnsi"/>
          <w:color w:val="000000" w:themeColor="text1"/>
        </w:rPr>
        <w:t>ive</w:t>
      </w:r>
      <w:r w:rsidR="0002286A" w:rsidRPr="00205921">
        <w:rPr>
          <w:rFonts w:cstheme="minorHAnsi"/>
          <w:color w:val="000000" w:themeColor="text1"/>
        </w:rPr>
        <w:t xml:space="preserve"> appointment</w:t>
      </w:r>
      <w:r w:rsidR="0067626E">
        <w:rPr>
          <w:rFonts w:cstheme="minorHAnsi"/>
          <w:color w:val="000000" w:themeColor="text1"/>
        </w:rPr>
        <w:t xml:space="preserve"> is made</w:t>
      </w:r>
      <w:r w:rsidR="005B5B72" w:rsidRPr="00205921">
        <w:rPr>
          <w:rFonts w:cstheme="minorHAnsi"/>
          <w:color w:val="000000" w:themeColor="text1"/>
        </w:rPr>
        <w:t>.</w:t>
      </w:r>
    </w:p>
    <w:p w14:paraId="3D509098" w14:textId="77777777" w:rsidR="00A55DB2" w:rsidRPr="00205921" w:rsidRDefault="00A55DB2" w:rsidP="00205921">
      <w:pPr>
        <w:spacing w:after="0" w:line="240" w:lineRule="auto"/>
        <w:rPr>
          <w:rFonts w:cstheme="minorHAnsi"/>
        </w:rPr>
      </w:pPr>
    </w:p>
    <w:p w14:paraId="618774D9" w14:textId="1893BB21" w:rsidR="00072887" w:rsidRPr="00205921" w:rsidRDefault="00713AC0" w:rsidP="005E7273">
      <w:pPr>
        <w:autoSpaceDE w:val="0"/>
        <w:autoSpaceDN w:val="0"/>
        <w:adjustRightInd w:val="0"/>
        <w:spacing w:after="0" w:line="240" w:lineRule="auto"/>
        <w:rPr>
          <w:rFonts w:cstheme="minorHAnsi"/>
        </w:rPr>
      </w:pPr>
      <w:r w:rsidRPr="00713AC0">
        <w:rPr>
          <w:rFonts w:cstheme="minorHAnsi"/>
        </w:rPr>
        <w:t xml:space="preserve">The main function of </w:t>
      </w:r>
      <w:r w:rsidR="005713ED" w:rsidRPr="00713AC0">
        <w:rPr>
          <w:rFonts w:cstheme="minorHAnsi"/>
        </w:rPr>
        <w:t>assessment team</w:t>
      </w:r>
      <w:r w:rsidRPr="00713AC0">
        <w:rPr>
          <w:rFonts w:cstheme="minorHAnsi"/>
        </w:rPr>
        <w:t>s</w:t>
      </w:r>
      <w:r w:rsidR="005713ED" w:rsidRPr="00713AC0">
        <w:rPr>
          <w:rFonts w:cstheme="minorHAnsi"/>
        </w:rPr>
        <w:t xml:space="preserve"> is to evaluate the education provide</w:t>
      </w:r>
      <w:r w:rsidR="005B5B72" w:rsidRPr="00713AC0">
        <w:rPr>
          <w:rFonts w:cstheme="minorHAnsi"/>
        </w:rPr>
        <w:t xml:space="preserve">r’s program </w:t>
      </w:r>
      <w:r w:rsidR="005713ED" w:rsidRPr="00713AC0">
        <w:rPr>
          <w:rFonts w:cstheme="minorHAnsi"/>
        </w:rPr>
        <w:t xml:space="preserve">against the OCANZ </w:t>
      </w:r>
      <w:r w:rsidR="00C2711E">
        <w:rPr>
          <w:rFonts w:cstheme="minorHAnsi"/>
        </w:rPr>
        <w:t>A</w:t>
      </w:r>
      <w:r w:rsidR="005713ED" w:rsidRPr="00713AC0">
        <w:rPr>
          <w:rFonts w:cstheme="minorHAnsi"/>
        </w:rPr>
        <w:t xml:space="preserve">ccreditation </w:t>
      </w:r>
      <w:r w:rsidR="00C2711E">
        <w:rPr>
          <w:rFonts w:cstheme="minorHAnsi"/>
        </w:rPr>
        <w:t>S</w:t>
      </w:r>
      <w:r w:rsidR="005713ED" w:rsidRPr="00713AC0">
        <w:rPr>
          <w:rFonts w:cstheme="minorHAnsi"/>
        </w:rPr>
        <w:t>tandards</w:t>
      </w:r>
      <w:r w:rsidRPr="00713AC0">
        <w:rPr>
          <w:rFonts w:cstheme="minorHAnsi"/>
        </w:rPr>
        <w:t xml:space="preserve"> and make a recommendation on </w:t>
      </w:r>
      <w:proofErr w:type="gramStart"/>
      <w:r w:rsidRPr="00713AC0">
        <w:rPr>
          <w:rFonts w:cstheme="minorHAnsi"/>
        </w:rPr>
        <w:t xml:space="preserve">whether </w:t>
      </w:r>
      <w:r w:rsidR="003717F3">
        <w:rPr>
          <w:rFonts w:cstheme="minorHAnsi"/>
        </w:rPr>
        <w:t>or not</w:t>
      </w:r>
      <w:proofErr w:type="gramEnd"/>
      <w:r w:rsidR="003717F3">
        <w:rPr>
          <w:rFonts w:cstheme="minorHAnsi"/>
        </w:rPr>
        <w:t xml:space="preserve"> </w:t>
      </w:r>
      <w:r w:rsidR="0067626E">
        <w:rPr>
          <w:rFonts w:cstheme="minorHAnsi"/>
        </w:rPr>
        <w:t>the</w:t>
      </w:r>
      <w:r w:rsidR="0067626E" w:rsidRPr="00713AC0">
        <w:rPr>
          <w:rFonts w:cstheme="minorHAnsi"/>
        </w:rPr>
        <w:t xml:space="preserve"> </w:t>
      </w:r>
      <w:r w:rsidRPr="00713AC0">
        <w:rPr>
          <w:rFonts w:cstheme="minorHAnsi"/>
        </w:rPr>
        <w:t xml:space="preserve">program should be accredited.  Assessment teams are also expected </w:t>
      </w:r>
      <w:r w:rsidRPr="00713AC0">
        <w:rPr>
          <w:rFonts w:cstheme="minorHAnsi"/>
          <w:color w:val="000000"/>
        </w:rPr>
        <w:t>to make quality improvement recommendations and to identify areas</w:t>
      </w:r>
      <w:r w:rsidR="00A6031B">
        <w:rPr>
          <w:rFonts w:cstheme="minorHAnsi"/>
          <w:color w:val="000000"/>
        </w:rPr>
        <w:t xml:space="preserve"> that are deemed worthy of a </w:t>
      </w:r>
      <w:r w:rsidRPr="00713AC0">
        <w:rPr>
          <w:rFonts w:cstheme="minorHAnsi"/>
          <w:color w:val="000000"/>
        </w:rPr>
        <w:t>commendation</w:t>
      </w:r>
      <w:r w:rsidR="00B55013">
        <w:rPr>
          <w:rFonts w:cstheme="minorHAnsi"/>
          <w:color w:val="000000"/>
        </w:rPr>
        <w:t xml:space="preserve"> as examples of good practice</w:t>
      </w:r>
      <w:r w:rsidRPr="00713AC0">
        <w:rPr>
          <w:rFonts w:cstheme="minorHAnsi"/>
          <w:color w:val="000000"/>
        </w:rPr>
        <w:t xml:space="preserve">. </w:t>
      </w:r>
      <w:r>
        <w:rPr>
          <w:rFonts w:cstheme="minorHAnsi"/>
          <w:color w:val="000000"/>
        </w:rPr>
        <w:t xml:space="preserve"> </w:t>
      </w:r>
      <w:r w:rsidR="00406A5F">
        <w:rPr>
          <w:rFonts w:cstheme="minorHAnsi"/>
          <w:color w:val="000000"/>
        </w:rPr>
        <w:t>In addition to the evaluation of written material, t</w:t>
      </w:r>
      <w:r w:rsidR="005713ED" w:rsidRPr="00205921">
        <w:rPr>
          <w:rFonts w:cstheme="minorHAnsi"/>
        </w:rPr>
        <w:t xml:space="preserve">he </w:t>
      </w:r>
      <w:r>
        <w:rPr>
          <w:rFonts w:cstheme="minorHAnsi"/>
        </w:rPr>
        <w:t>assessment team</w:t>
      </w:r>
      <w:r w:rsidR="00A6031B">
        <w:rPr>
          <w:rFonts w:cstheme="minorHAnsi"/>
        </w:rPr>
        <w:t>’s</w:t>
      </w:r>
      <w:r>
        <w:rPr>
          <w:rFonts w:cstheme="minorHAnsi"/>
        </w:rPr>
        <w:t xml:space="preserve"> </w:t>
      </w:r>
      <w:r w:rsidR="005713ED" w:rsidRPr="00205921">
        <w:rPr>
          <w:rFonts w:cstheme="minorHAnsi"/>
        </w:rPr>
        <w:t xml:space="preserve">evaluation will </w:t>
      </w:r>
      <w:r w:rsidR="005B5B72" w:rsidRPr="00205921">
        <w:rPr>
          <w:rFonts w:cstheme="minorHAnsi"/>
        </w:rPr>
        <w:t>usually</w:t>
      </w:r>
      <w:r w:rsidR="005713ED" w:rsidRPr="00205921">
        <w:rPr>
          <w:rFonts w:cstheme="minorHAnsi"/>
        </w:rPr>
        <w:t xml:space="preserve"> include discussions with the representatives </w:t>
      </w:r>
      <w:r w:rsidR="005B5B72" w:rsidRPr="00205921">
        <w:rPr>
          <w:rFonts w:cstheme="minorHAnsi"/>
        </w:rPr>
        <w:t xml:space="preserve">of the </w:t>
      </w:r>
      <w:r w:rsidR="005713ED" w:rsidRPr="00205921">
        <w:rPr>
          <w:rFonts w:cstheme="minorHAnsi"/>
        </w:rPr>
        <w:t>provider at a site visit</w:t>
      </w:r>
      <w:r w:rsidR="00AB0955">
        <w:rPr>
          <w:rFonts w:cstheme="minorHAnsi"/>
        </w:rPr>
        <w:t>,</w:t>
      </w:r>
      <w:r w:rsidR="00A55DB2" w:rsidRPr="00205921">
        <w:rPr>
          <w:rFonts w:cstheme="minorHAnsi"/>
        </w:rPr>
        <w:t xml:space="preserve"> which may be conducted face to face and/or virtually</w:t>
      </w:r>
      <w:r w:rsidR="005713ED" w:rsidRPr="00205921">
        <w:rPr>
          <w:rFonts w:cstheme="minorHAnsi"/>
        </w:rPr>
        <w:t xml:space="preserve">. </w:t>
      </w:r>
      <w:r w:rsidR="005B5B72" w:rsidRPr="00205921">
        <w:rPr>
          <w:rFonts w:cstheme="minorHAnsi"/>
        </w:rPr>
        <w:t xml:space="preserve"> The assessment team will work with OCANZ staff to provide a report on </w:t>
      </w:r>
      <w:r w:rsidR="0067626E">
        <w:rPr>
          <w:rFonts w:cstheme="minorHAnsi"/>
        </w:rPr>
        <w:t>its</w:t>
      </w:r>
      <w:r w:rsidR="0067626E" w:rsidRPr="00205921">
        <w:rPr>
          <w:rFonts w:cstheme="minorHAnsi"/>
        </w:rPr>
        <w:t xml:space="preserve"> </w:t>
      </w:r>
      <w:r w:rsidR="005B5B72" w:rsidRPr="00205921">
        <w:rPr>
          <w:rFonts w:cstheme="minorHAnsi"/>
        </w:rPr>
        <w:t xml:space="preserve">assessment of the program against the </w:t>
      </w:r>
      <w:r w:rsidR="0067626E">
        <w:rPr>
          <w:rFonts w:cstheme="minorHAnsi"/>
        </w:rPr>
        <w:t>S</w:t>
      </w:r>
      <w:r w:rsidR="0067626E" w:rsidRPr="00205921">
        <w:rPr>
          <w:rFonts w:cstheme="minorHAnsi"/>
        </w:rPr>
        <w:t>tandards</w:t>
      </w:r>
      <w:r w:rsidR="00A6031B">
        <w:rPr>
          <w:rFonts w:cstheme="minorHAnsi"/>
        </w:rPr>
        <w:t xml:space="preserve">, on which formal accreditation decisions </w:t>
      </w:r>
      <w:r w:rsidR="00B55013">
        <w:rPr>
          <w:rFonts w:cstheme="minorHAnsi"/>
        </w:rPr>
        <w:t xml:space="preserve">by the OCANZ Board </w:t>
      </w:r>
      <w:r w:rsidR="00A6031B">
        <w:rPr>
          <w:rFonts w:cstheme="minorHAnsi"/>
        </w:rPr>
        <w:t>will be based</w:t>
      </w:r>
      <w:r w:rsidR="005B5B72" w:rsidRPr="00205921">
        <w:rPr>
          <w:rFonts w:cstheme="minorHAnsi"/>
        </w:rPr>
        <w:t>.</w:t>
      </w:r>
    </w:p>
    <w:p w14:paraId="4DB7324C" w14:textId="18048BAF" w:rsidR="00A55DB2" w:rsidRDefault="00A55DB2" w:rsidP="00205921">
      <w:pPr>
        <w:spacing w:after="0" w:line="240" w:lineRule="auto"/>
        <w:rPr>
          <w:rFonts w:cstheme="minorHAnsi"/>
        </w:rPr>
      </w:pPr>
    </w:p>
    <w:p w14:paraId="08F7318B" w14:textId="0322DC8A" w:rsidR="005B5B72" w:rsidRPr="00205921" w:rsidRDefault="0002286A" w:rsidP="00205921">
      <w:pPr>
        <w:spacing w:line="240" w:lineRule="auto"/>
        <w:rPr>
          <w:rFonts w:cstheme="minorHAnsi"/>
        </w:rPr>
      </w:pPr>
      <w:r w:rsidRPr="00205921">
        <w:rPr>
          <w:rFonts w:cstheme="minorHAnsi"/>
        </w:rPr>
        <w:t>The composition of the</w:t>
      </w:r>
      <w:r w:rsidR="005E7273">
        <w:rPr>
          <w:rFonts w:cstheme="minorHAnsi"/>
        </w:rPr>
        <w:t xml:space="preserve"> assessment</w:t>
      </w:r>
      <w:r w:rsidRPr="00205921">
        <w:rPr>
          <w:rFonts w:cstheme="minorHAnsi"/>
        </w:rPr>
        <w:t xml:space="preserve"> team is at OCANZ</w:t>
      </w:r>
      <w:r w:rsidR="00A6031B">
        <w:rPr>
          <w:rFonts w:cstheme="minorHAnsi"/>
        </w:rPr>
        <w:t>’s</w:t>
      </w:r>
      <w:r w:rsidRPr="00205921">
        <w:rPr>
          <w:rFonts w:cstheme="minorHAnsi"/>
        </w:rPr>
        <w:t xml:space="preserve"> discretion </w:t>
      </w:r>
      <w:r w:rsidR="00B55013">
        <w:rPr>
          <w:rFonts w:cstheme="minorHAnsi"/>
        </w:rPr>
        <w:t xml:space="preserve">(subject to management of actual or perceived conflicts of interest) </w:t>
      </w:r>
      <w:r w:rsidRPr="00205921">
        <w:rPr>
          <w:rFonts w:cstheme="minorHAnsi"/>
        </w:rPr>
        <w:t>and will depend on the nature of the program and the issues for consideration</w:t>
      </w:r>
      <w:r w:rsidR="00A6031B">
        <w:rPr>
          <w:rFonts w:cstheme="minorHAnsi"/>
        </w:rPr>
        <w:t>, including the inherent risks apparent in the program</w:t>
      </w:r>
      <w:r w:rsidRPr="00205921">
        <w:rPr>
          <w:rFonts w:cstheme="minorHAnsi"/>
        </w:rPr>
        <w:t xml:space="preserve">.  </w:t>
      </w:r>
      <w:r w:rsidR="005B5B72" w:rsidRPr="00205921">
        <w:rPr>
          <w:rFonts w:cstheme="minorHAnsi"/>
        </w:rPr>
        <w:t xml:space="preserve">Assessment teams </w:t>
      </w:r>
      <w:r w:rsidR="00713AC0">
        <w:rPr>
          <w:rFonts w:cstheme="minorHAnsi"/>
        </w:rPr>
        <w:t xml:space="preserve">for entry-level programs </w:t>
      </w:r>
      <w:r w:rsidR="005B5B72" w:rsidRPr="00205921">
        <w:rPr>
          <w:rFonts w:cstheme="minorHAnsi"/>
        </w:rPr>
        <w:t>usually comprise 3-4 members</w:t>
      </w:r>
      <w:r w:rsidRPr="00205921">
        <w:rPr>
          <w:rFonts w:cstheme="minorHAnsi"/>
        </w:rPr>
        <w:t xml:space="preserve"> </w:t>
      </w:r>
      <w:r w:rsidR="00713AC0">
        <w:rPr>
          <w:rFonts w:cstheme="minorHAnsi"/>
        </w:rPr>
        <w:t xml:space="preserve">with appropriate expertise in optometry education and practice, clinical education and accreditation processes. </w:t>
      </w:r>
      <w:r w:rsidR="00800693">
        <w:rPr>
          <w:rFonts w:cstheme="minorHAnsi"/>
        </w:rPr>
        <w:t xml:space="preserve">The team will include a Chair appointed for </w:t>
      </w:r>
      <w:r w:rsidR="00F36825">
        <w:rPr>
          <w:rFonts w:cstheme="minorHAnsi"/>
        </w:rPr>
        <w:t xml:space="preserve">their </w:t>
      </w:r>
      <w:r w:rsidR="00800693">
        <w:rPr>
          <w:rFonts w:cstheme="minorHAnsi"/>
        </w:rPr>
        <w:t>significant expertise in accreditation</w:t>
      </w:r>
      <w:r w:rsidR="00B55013">
        <w:rPr>
          <w:rFonts w:cstheme="minorHAnsi"/>
        </w:rPr>
        <w:t xml:space="preserve"> processes</w:t>
      </w:r>
      <w:r w:rsidR="00C633A9">
        <w:rPr>
          <w:rFonts w:cstheme="minorHAnsi"/>
        </w:rPr>
        <w:t xml:space="preserve">.  Team members </w:t>
      </w:r>
      <w:r w:rsidR="00713AC0">
        <w:rPr>
          <w:rFonts w:cstheme="minorHAnsi"/>
        </w:rPr>
        <w:t xml:space="preserve">will typically </w:t>
      </w:r>
      <w:r w:rsidRPr="00205921">
        <w:rPr>
          <w:rFonts w:cstheme="minorHAnsi"/>
        </w:rPr>
        <w:t>includ</w:t>
      </w:r>
      <w:r w:rsidR="00713AC0">
        <w:rPr>
          <w:rFonts w:cstheme="minorHAnsi"/>
        </w:rPr>
        <w:t>e</w:t>
      </w:r>
      <w:r w:rsidRPr="00205921">
        <w:rPr>
          <w:rFonts w:cstheme="minorHAnsi"/>
        </w:rPr>
        <w:t xml:space="preserve"> a practising optometrist</w:t>
      </w:r>
      <w:r w:rsidR="009E6A8F" w:rsidRPr="00205921">
        <w:rPr>
          <w:rFonts w:cstheme="minorHAnsi"/>
        </w:rPr>
        <w:t xml:space="preserve"> and </w:t>
      </w:r>
      <w:r w:rsidR="007F486C">
        <w:rPr>
          <w:rFonts w:cstheme="minorHAnsi"/>
        </w:rPr>
        <w:t xml:space="preserve">may include </w:t>
      </w:r>
      <w:r w:rsidR="00A55DB2" w:rsidRPr="00205921">
        <w:rPr>
          <w:rFonts w:cstheme="minorHAnsi"/>
        </w:rPr>
        <w:t>one</w:t>
      </w:r>
      <w:r w:rsidR="009E6A8F" w:rsidRPr="00205921">
        <w:rPr>
          <w:rFonts w:cstheme="minorHAnsi"/>
        </w:rPr>
        <w:t xml:space="preserve"> international </w:t>
      </w:r>
      <w:r w:rsidRPr="00205921">
        <w:rPr>
          <w:rFonts w:cstheme="minorHAnsi"/>
        </w:rPr>
        <w:t xml:space="preserve">academic </w:t>
      </w:r>
      <w:r w:rsidR="00713AC0">
        <w:rPr>
          <w:rFonts w:cstheme="minorHAnsi"/>
        </w:rPr>
        <w:t>optometry expert</w:t>
      </w:r>
      <w:r w:rsidR="005B5B72" w:rsidRPr="00205921">
        <w:rPr>
          <w:rFonts w:cstheme="minorHAnsi"/>
        </w:rPr>
        <w:t>.</w:t>
      </w:r>
      <w:r w:rsidR="003717F3">
        <w:rPr>
          <w:rFonts w:cstheme="minorHAnsi"/>
        </w:rPr>
        <w:t xml:space="preserve">  Assessment team</w:t>
      </w:r>
      <w:r w:rsidR="0027347B">
        <w:rPr>
          <w:rFonts w:cstheme="minorHAnsi"/>
        </w:rPr>
        <w:t>s</w:t>
      </w:r>
      <w:r w:rsidR="003717F3">
        <w:rPr>
          <w:rFonts w:cstheme="minorHAnsi"/>
        </w:rPr>
        <w:t xml:space="preserve"> are usually selected </w:t>
      </w:r>
      <w:r w:rsidR="003717F3" w:rsidRPr="00E5460C">
        <w:rPr>
          <w:rFonts w:cstheme="minorHAnsi"/>
        </w:rPr>
        <w:t xml:space="preserve">from a </w:t>
      </w:r>
      <w:r w:rsidR="002A4EE7" w:rsidRPr="00513F4E">
        <w:rPr>
          <w:rFonts w:cstheme="minorHAnsi"/>
        </w:rPr>
        <w:t xml:space="preserve">location </w:t>
      </w:r>
      <w:r w:rsidR="003717F3" w:rsidRPr="00513F4E">
        <w:rPr>
          <w:rFonts w:cstheme="minorHAnsi"/>
        </w:rPr>
        <w:t xml:space="preserve">other than the education provider’s </w:t>
      </w:r>
      <w:r w:rsidR="00AB0955" w:rsidRPr="00513F4E">
        <w:rPr>
          <w:rFonts w:cstheme="minorHAnsi"/>
        </w:rPr>
        <w:t xml:space="preserve">main delivery </w:t>
      </w:r>
      <w:r w:rsidR="003717F3" w:rsidRPr="00114D95">
        <w:rPr>
          <w:rFonts w:cstheme="minorHAnsi"/>
        </w:rPr>
        <w:t>location.</w:t>
      </w:r>
      <w:r w:rsidR="007A0835">
        <w:rPr>
          <w:rFonts w:cstheme="minorHAnsi"/>
        </w:rPr>
        <w:t xml:space="preserve">  </w:t>
      </w:r>
    </w:p>
    <w:p w14:paraId="6681FE14" w14:textId="7793314F" w:rsidR="00072887" w:rsidRDefault="000B22DB" w:rsidP="00FF6F66">
      <w:pPr>
        <w:pStyle w:val="Heading2"/>
        <w:spacing w:before="0"/>
      </w:pPr>
      <w:bookmarkStart w:id="8" w:name="_Toc77608562"/>
      <w:r>
        <w:t>2.2</w:t>
      </w:r>
      <w:r>
        <w:tab/>
      </w:r>
      <w:r w:rsidR="00072887">
        <w:t>OCANZ Accreditation Committee</w:t>
      </w:r>
      <w:bookmarkEnd w:id="8"/>
    </w:p>
    <w:p w14:paraId="7666F851" w14:textId="77777777" w:rsidR="00FF6F66" w:rsidRDefault="00FF6F66" w:rsidP="00FF6F66">
      <w:pPr>
        <w:spacing w:after="0" w:line="240" w:lineRule="auto"/>
      </w:pPr>
    </w:p>
    <w:p w14:paraId="2B96D620" w14:textId="1A5CBB91" w:rsidR="005B1CE2" w:rsidRDefault="009E6A8F" w:rsidP="00AB0955">
      <w:pPr>
        <w:spacing w:after="0" w:line="240" w:lineRule="auto"/>
      </w:pPr>
      <w:r>
        <w:t xml:space="preserve">OCANZ has a standing Accreditation Committee </w:t>
      </w:r>
      <w:r w:rsidR="00C633A9">
        <w:t xml:space="preserve">which </w:t>
      </w:r>
      <w:r>
        <w:t xml:space="preserve">receives and reviews the reports from </w:t>
      </w:r>
      <w:r w:rsidR="00A55DB2">
        <w:t xml:space="preserve">all </w:t>
      </w:r>
      <w:r>
        <w:t xml:space="preserve">assessment teams and advises the OCANZ Board </w:t>
      </w:r>
      <w:r w:rsidR="00A55DB2">
        <w:t xml:space="preserve">on </w:t>
      </w:r>
      <w:proofErr w:type="gramStart"/>
      <w:r>
        <w:t>whether or not</w:t>
      </w:r>
      <w:proofErr w:type="gramEnd"/>
      <w:r>
        <w:t xml:space="preserve"> </w:t>
      </w:r>
      <w:r w:rsidR="007A29BC">
        <w:t xml:space="preserve">the Committee believes </w:t>
      </w:r>
      <w:r>
        <w:t xml:space="preserve">programs meet the </w:t>
      </w:r>
      <w:r w:rsidR="00684353">
        <w:t>OCANZ A</w:t>
      </w:r>
      <w:r>
        <w:t xml:space="preserve">ccreditation </w:t>
      </w:r>
      <w:r w:rsidR="00684353">
        <w:t>S</w:t>
      </w:r>
      <w:r>
        <w:t>tandards.  The Accreditation Committee includes members with expertise across the optometry profession, academia and the community.</w:t>
      </w:r>
      <w:r w:rsidR="005B1CE2">
        <w:t xml:space="preserve"> </w:t>
      </w:r>
      <w:r>
        <w:t xml:space="preserve">The Accreditation Committee </w:t>
      </w:r>
      <w:r w:rsidR="00B55013">
        <w:t xml:space="preserve">also </w:t>
      </w:r>
      <w:r w:rsidR="007A29BC">
        <w:t xml:space="preserve">makes </w:t>
      </w:r>
      <w:r w:rsidR="00C633A9">
        <w:t>recommend</w:t>
      </w:r>
      <w:r w:rsidR="007A29BC">
        <w:t xml:space="preserve">ations </w:t>
      </w:r>
      <w:r w:rsidR="00C633A9">
        <w:t xml:space="preserve">to </w:t>
      </w:r>
      <w:r>
        <w:t>the OCANZ Board</w:t>
      </w:r>
      <w:r w:rsidR="007A29BC">
        <w:t xml:space="preserve"> on</w:t>
      </w:r>
      <w:r>
        <w:t xml:space="preserve"> the </w:t>
      </w:r>
      <w:r w:rsidR="003779D7">
        <w:t xml:space="preserve">membership </w:t>
      </w:r>
      <w:r>
        <w:t xml:space="preserve">of assessment teams. </w:t>
      </w:r>
    </w:p>
    <w:p w14:paraId="70BC997E" w14:textId="77777777" w:rsidR="00AB0955" w:rsidRDefault="00AB0955" w:rsidP="00AB0955">
      <w:pPr>
        <w:spacing w:after="0" w:line="240" w:lineRule="auto"/>
      </w:pPr>
    </w:p>
    <w:p w14:paraId="363F1F5E" w14:textId="6B73492F" w:rsidR="009E6A8F" w:rsidRDefault="005B1CE2" w:rsidP="00AB0955">
      <w:pPr>
        <w:spacing w:after="0" w:line="240" w:lineRule="auto"/>
      </w:pPr>
      <w:r>
        <w:t>The Committee’s</w:t>
      </w:r>
      <w:r w:rsidR="009E6A8F">
        <w:t xml:space="preserve"> functions include </w:t>
      </w:r>
      <w:r w:rsidR="00A55DB2">
        <w:t xml:space="preserve">oversight of </w:t>
      </w:r>
      <w:r>
        <w:t xml:space="preserve">the </w:t>
      </w:r>
      <w:r w:rsidR="009E6A8F">
        <w:t xml:space="preserve">annual monitoring of </w:t>
      </w:r>
      <w:r w:rsidR="00515F20">
        <w:t xml:space="preserve">all </w:t>
      </w:r>
      <w:r>
        <w:t xml:space="preserve">accredited programs </w:t>
      </w:r>
      <w:r w:rsidR="00A55DB2">
        <w:t xml:space="preserve">and reviewing </w:t>
      </w:r>
      <w:r w:rsidR="00515F20">
        <w:t xml:space="preserve">the </w:t>
      </w:r>
      <w:r w:rsidR="00A55DB2">
        <w:t xml:space="preserve">reports submitted by education providers on </w:t>
      </w:r>
      <w:r w:rsidR="00515F20">
        <w:t xml:space="preserve">how they are meeting </w:t>
      </w:r>
      <w:r w:rsidR="00AB0955">
        <w:t xml:space="preserve">any </w:t>
      </w:r>
      <w:r w:rsidR="00A55DB2">
        <w:t xml:space="preserve">conditions </w:t>
      </w:r>
      <w:r w:rsidR="00515F20">
        <w:t xml:space="preserve">associated with their </w:t>
      </w:r>
      <w:r w:rsidR="00A55DB2">
        <w:t xml:space="preserve">accreditation. </w:t>
      </w:r>
      <w:r w:rsidR="005B2465">
        <w:t xml:space="preserve"> The Committee may recommend to the OCANZ Board that an assessment team be formed to </w:t>
      </w:r>
      <w:r w:rsidR="005B2465" w:rsidRPr="00513F4E">
        <w:t xml:space="preserve">examine </w:t>
      </w:r>
      <w:r w:rsidR="00513F4E">
        <w:t>significant</w:t>
      </w:r>
      <w:r w:rsidR="005B2465" w:rsidRPr="00513F4E">
        <w:t xml:space="preserve"> </w:t>
      </w:r>
      <w:r w:rsidR="00AB0955" w:rsidRPr="00513F4E">
        <w:t>matters raised</w:t>
      </w:r>
      <w:r w:rsidR="00AB0955">
        <w:t xml:space="preserve"> in </w:t>
      </w:r>
      <w:r w:rsidR="005B2465">
        <w:t>an annual report</w:t>
      </w:r>
      <w:r w:rsidR="00C633A9">
        <w:t>,</w:t>
      </w:r>
      <w:r w:rsidR="005B2465">
        <w:t xml:space="preserve"> </w:t>
      </w:r>
      <w:r w:rsidR="00AB0955">
        <w:t>a report on conditions</w:t>
      </w:r>
      <w:r w:rsidR="00C633A9">
        <w:t xml:space="preserve"> and/or a request for a material change to a program of study</w:t>
      </w:r>
      <w:r w:rsidR="005B2465">
        <w:t>.</w:t>
      </w:r>
    </w:p>
    <w:p w14:paraId="60F736F5" w14:textId="409F4C63" w:rsidR="00FF6F66" w:rsidRDefault="00FF6F66" w:rsidP="00FF6F66">
      <w:pPr>
        <w:spacing w:after="0" w:line="240" w:lineRule="auto"/>
        <w:rPr>
          <w:color w:val="000000" w:themeColor="text1"/>
        </w:rPr>
      </w:pPr>
    </w:p>
    <w:p w14:paraId="380D936C" w14:textId="394750D7" w:rsidR="00FF6F66" w:rsidRDefault="000B22DB" w:rsidP="00FF6F66">
      <w:pPr>
        <w:pStyle w:val="Heading2"/>
        <w:spacing w:before="0"/>
      </w:pPr>
      <w:bookmarkStart w:id="9" w:name="_Toc77608563"/>
      <w:r>
        <w:t>2.</w:t>
      </w:r>
      <w:r w:rsidR="00021726">
        <w:t>3</w:t>
      </w:r>
      <w:r>
        <w:tab/>
      </w:r>
      <w:r w:rsidR="00FF6F66">
        <w:t xml:space="preserve">OCANZ </w:t>
      </w:r>
      <w:r w:rsidR="000C4C71">
        <w:t>s</w:t>
      </w:r>
      <w:r w:rsidR="00FF6F66">
        <w:t>taff</w:t>
      </w:r>
      <w:bookmarkEnd w:id="9"/>
    </w:p>
    <w:p w14:paraId="7BDD7311" w14:textId="77777777" w:rsidR="00FF6F66" w:rsidRDefault="00FF6F66" w:rsidP="00FF6F66">
      <w:pPr>
        <w:spacing w:after="0" w:line="240" w:lineRule="auto"/>
        <w:rPr>
          <w:color w:val="000000" w:themeColor="text1"/>
        </w:rPr>
      </w:pPr>
    </w:p>
    <w:p w14:paraId="717D6D51" w14:textId="1F92B025" w:rsidR="00AB0955" w:rsidRDefault="00FF6F66" w:rsidP="00F368E2">
      <w:pPr>
        <w:spacing w:line="240" w:lineRule="auto"/>
      </w:pPr>
      <w:r w:rsidRPr="00205921">
        <w:rPr>
          <w:rFonts w:cstheme="minorHAnsi"/>
        </w:rPr>
        <w:t>The OCANZ Accreditation Manager supports</w:t>
      </w:r>
      <w:r w:rsidR="00F368E2" w:rsidRPr="00205921">
        <w:rPr>
          <w:rFonts w:cstheme="minorHAnsi"/>
        </w:rPr>
        <w:t xml:space="preserve"> </w:t>
      </w:r>
      <w:r w:rsidRPr="00205921">
        <w:rPr>
          <w:rFonts w:cstheme="minorHAnsi"/>
        </w:rPr>
        <w:t xml:space="preserve">delivery of </w:t>
      </w:r>
      <w:r w:rsidR="00F368E2" w:rsidRPr="00205921">
        <w:rPr>
          <w:rFonts w:cstheme="minorHAnsi"/>
        </w:rPr>
        <w:t xml:space="preserve">the </w:t>
      </w:r>
      <w:r w:rsidRPr="00205921">
        <w:rPr>
          <w:rFonts w:cstheme="minorHAnsi"/>
        </w:rPr>
        <w:t xml:space="preserve">accreditation </w:t>
      </w:r>
      <w:r w:rsidR="00F368E2" w:rsidRPr="00205921">
        <w:rPr>
          <w:rFonts w:cstheme="minorHAnsi"/>
        </w:rPr>
        <w:t xml:space="preserve">functions of </w:t>
      </w:r>
      <w:r w:rsidRPr="00205921">
        <w:rPr>
          <w:rFonts w:cstheme="minorHAnsi"/>
        </w:rPr>
        <w:t>OCANZ by providing expert advice and guidance</w:t>
      </w:r>
      <w:r w:rsidR="004863C3">
        <w:rPr>
          <w:rFonts w:cstheme="minorHAnsi"/>
        </w:rPr>
        <w:t xml:space="preserve"> </w:t>
      </w:r>
      <w:r w:rsidRPr="00205921">
        <w:rPr>
          <w:rFonts w:cstheme="minorHAnsi"/>
        </w:rPr>
        <w:t>to the Accreditation Committee and assessment teams</w:t>
      </w:r>
      <w:r w:rsidR="004863C3">
        <w:rPr>
          <w:rFonts w:cstheme="minorHAnsi"/>
        </w:rPr>
        <w:t>,</w:t>
      </w:r>
      <w:r w:rsidR="007A29BC">
        <w:rPr>
          <w:rFonts w:cstheme="minorHAnsi"/>
        </w:rPr>
        <w:t xml:space="preserve"> together with operational and secretarial support</w:t>
      </w:r>
      <w:r w:rsidRPr="00205921">
        <w:rPr>
          <w:rFonts w:cstheme="minorHAnsi"/>
        </w:rPr>
        <w:t xml:space="preserve">.  The Accreditation Manager works closely with assessment teams and is the primary point of contact for education providers.  </w:t>
      </w:r>
      <w:r w:rsidR="000D0021">
        <w:rPr>
          <w:rFonts w:cstheme="minorHAnsi"/>
        </w:rPr>
        <w:t xml:space="preserve">The Accreditation Manager </w:t>
      </w:r>
      <w:r w:rsidR="00F368E2" w:rsidRPr="00205921">
        <w:rPr>
          <w:rFonts w:cstheme="minorHAnsi"/>
        </w:rPr>
        <w:t>prepar</w:t>
      </w:r>
      <w:r w:rsidR="000D0021">
        <w:rPr>
          <w:rFonts w:cstheme="minorHAnsi"/>
        </w:rPr>
        <w:t>es</w:t>
      </w:r>
      <w:r w:rsidR="00F368E2" w:rsidRPr="00205921">
        <w:rPr>
          <w:rFonts w:cstheme="minorHAnsi"/>
        </w:rPr>
        <w:t xml:space="preserve"> </w:t>
      </w:r>
      <w:r w:rsidR="004863C3">
        <w:rPr>
          <w:rFonts w:cstheme="minorHAnsi"/>
        </w:rPr>
        <w:t xml:space="preserve">the </w:t>
      </w:r>
      <w:r w:rsidR="00F368E2" w:rsidRPr="00205921">
        <w:rPr>
          <w:rFonts w:cstheme="minorHAnsi"/>
        </w:rPr>
        <w:t xml:space="preserve">agendas and </w:t>
      </w:r>
      <w:r w:rsidR="00F368E2" w:rsidRPr="00205921">
        <w:rPr>
          <w:rFonts w:cstheme="minorHAnsi"/>
        </w:rPr>
        <w:lastRenderedPageBreak/>
        <w:t xml:space="preserve">minutes of </w:t>
      </w:r>
      <w:r w:rsidR="000D0021">
        <w:rPr>
          <w:rFonts w:cstheme="minorHAnsi"/>
        </w:rPr>
        <w:t xml:space="preserve">all </w:t>
      </w:r>
      <w:r w:rsidR="00F368E2" w:rsidRPr="00205921">
        <w:rPr>
          <w:rFonts w:cstheme="minorHAnsi"/>
        </w:rPr>
        <w:t xml:space="preserve">accreditation meetings and will draft the report of </w:t>
      </w:r>
      <w:r w:rsidR="004863C3">
        <w:rPr>
          <w:rFonts w:cstheme="minorHAnsi"/>
        </w:rPr>
        <w:t xml:space="preserve">the </w:t>
      </w:r>
      <w:r w:rsidR="00F368E2" w:rsidRPr="00205921">
        <w:rPr>
          <w:rFonts w:cstheme="minorHAnsi"/>
        </w:rPr>
        <w:t xml:space="preserve">assessment team findings for </w:t>
      </w:r>
      <w:r w:rsidR="004863C3">
        <w:rPr>
          <w:rFonts w:cstheme="minorHAnsi"/>
        </w:rPr>
        <w:t xml:space="preserve">collective </w:t>
      </w:r>
      <w:r w:rsidR="00F368E2" w:rsidRPr="00205921">
        <w:rPr>
          <w:rFonts w:cstheme="minorHAnsi"/>
        </w:rPr>
        <w:t xml:space="preserve">consideration by the assessment team.  </w:t>
      </w:r>
      <w:r w:rsidR="000D0021">
        <w:rPr>
          <w:rFonts w:cstheme="minorHAnsi"/>
        </w:rPr>
        <w:t xml:space="preserve">The CEO of OCANZ </w:t>
      </w:r>
      <w:r w:rsidR="004863C3">
        <w:rPr>
          <w:rFonts w:cstheme="minorHAnsi"/>
        </w:rPr>
        <w:t>(</w:t>
      </w:r>
      <w:r w:rsidR="000D0021">
        <w:rPr>
          <w:rFonts w:cstheme="minorHAnsi"/>
        </w:rPr>
        <w:t>or nominee</w:t>
      </w:r>
      <w:r w:rsidR="004863C3">
        <w:rPr>
          <w:rFonts w:cstheme="minorHAnsi"/>
        </w:rPr>
        <w:t>)</w:t>
      </w:r>
      <w:r w:rsidR="000D0021">
        <w:rPr>
          <w:rFonts w:cstheme="minorHAnsi"/>
        </w:rPr>
        <w:t xml:space="preserve"> </w:t>
      </w:r>
      <w:r w:rsidR="009804C4" w:rsidRPr="00205921">
        <w:rPr>
          <w:rFonts w:cstheme="minorHAnsi"/>
        </w:rPr>
        <w:t xml:space="preserve">will typically </w:t>
      </w:r>
      <w:r w:rsidR="000D0021">
        <w:rPr>
          <w:rFonts w:cstheme="minorHAnsi"/>
        </w:rPr>
        <w:t xml:space="preserve">attend </w:t>
      </w:r>
      <w:r w:rsidR="009804C4" w:rsidRPr="00205921">
        <w:rPr>
          <w:rFonts w:cstheme="minorHAnsi"/>
        </w:rPr>
        <w:t>site evaluations</w:t>
      </w:r>
      <w:r w:rsidR="000D0021">
        <w:rPr>
          <w:rFonts w:cstheme="minorHAnsi"/>
        </w:rPr>
        <w:t xml:space="preserve"> in addition to the </w:t>
      </w:r>
      <w:r w:rsidR="000D0021" w:rsidRPr="00205921">
        <w:rPr>
          <w:rFonts w:cstheme="minorHAnsi"/>
        </w:rPr>
        <w:t>Accreditation Manager</w:t>
      </w:r>
      <w:r w:rsidR="000D0021">
        <w:rPr>
          <w:rFonts w:cstheme="minorHAnsi"/>
        </w:rPr>
        <w:t xml:space="preserve"> and will assist the Accreditation Manager with the preparation of assessment team reports</w:t>
      </w:r>
      <w:r w:rsidR="009804C4">
        <w:t xml:space="preserve">. </w:t>
      </w:r>
    </w:p>
    <w:p w14:paraId="425D4F30" w14:textId="73478664" w:rsidR="00021726" w:rsidRDefault="00021726" w:rsidP="00021726">
      <w:pPr>
        <w:pStyle w:val="Heading2"/>
        <w:spacing w:before="0"/>
      </w:pPr>
      <w:bookmarkStart w:id="10" w:name="_Toc77608564"/>
      <w:r>
        <w:t xml:space="preserve">2.4 </w:t>
      </w:r>
      <w:r>
        <w:tab/>
        <w:t>OCANZ Board</w:t>
      </w:r>
      <w:bookmarkEnd w:id="10"/>
    </w:p>
    <w:p w14:paraId="10B3C04E" w14:textId="77777777" w:rsidR="00021726" w:rsidRDefault="00021726" w:rsidP="00021726">
      <w:pPr>
        <w:spacing w:after="0" w:line="240" w:lineRule="auto"/>
        <w:rPr>
          <w:color w:val="000000" w:themeColor="text1"/>
        </w:rPr>
      </w:pPr>
    </w:p>
    <w:p w14:paraId="5AE517F9" w14:textId="19D19ED5" w:rsidR="00021726" w:rsidRDefault="00021726" w:rsidP="00021726">
      <w:pPr>
        <w:spacing w:after="0" w:line="240" w:lineRule="auto"/>
        <w:rPr>
          <w:color w:val="000000" w:themeColor="text1"/>
        </w:rPr>
      </w:pPr>
      <w:r>
        <w:rPr>
          <w:color w:val="000000" w:themeColor="text1"/>
        </w:rPr>
        <w:t xml:space="preserve">The OCANZ Board appoints all accreditation assessment teams on the advice of the Accreditation Committee and approves all accreditation reports. </w:t>
      </w:r>
    </w:p>
    <w:p w14:paraId="5B5B477A" w14:textId="57D1F2EE" w:rsidR="0027347B" w:rsidRDefault="0027347B" w:rsidP="00021726">
      <w:pPr>
        <w:spacing w:after="0" w:line="240" w:lineRule="auto"/>
        <w:rPr>
          <w:color w:val="000000" w:themeColor="text1"/>
        </w:rPr>
      </w:pPr>
    </w:p>
    <w:p w14:paraId="313BACDC" w14:textId="597C4DDC" w:rsidR="0027347B" w:rsidRDefault="0027347B" w:rsidP="0027347B">
      <w:pPr>
        <w:pStyle w:val="Heading2"/>
        <w:spacing w:before="0"/>
      </w:pPr>
      <w:bookmarkStart w:id="11" w:name="_Toc77608565"/>
      <w:r>
        <w:t>2.</w:t>
      </w:r>
      <w:r w:rsidR="00B55013">
        <w:t xml:space="preserve">5 </w:t>
      </w:r>
      <w:r>
        <w:tab/>
        <w:t>National Boards</w:t>
      </w:r>
      <w:bookmarkEnd w:id="11"/>
    </w:p>
    <w:p w14:paraId="2C617113" w14:textId="77777777" w:rsidR="0027347B" w:rsidRDefault="0027347B" w:rsidP="00021726">
      <w:pPr>
        <w:spacing w:after="0" w:line="240" w:lineRule="auto"/>
        <w:rPr>
          <w:color w:val="000000" w:themeColor="text1"/>
        </w:rPr>
      </w:pPr>
    </w:p>
    <w:p w14:paraId="20BA8243" w14:textId="346484ED" w:rsidR="00D16B0E" w:rsidRDefault="00D16B0E" w:rsidP="00021726">
      <w:pPr>
        <w:spacing w:after="0" w:line="240" w:lineRule="auto"/>
        <w:rPr>
          <w:color w:val="000000" w:themeColor="text1"/>
        </w:rPr>
      </w:pPr>
      <w:r>
        <w:rPr>
          <w:color w:val="000000" w:themeColor="text1"/>
        </w:rPr>
        <w:t xml:space="preserve">The regulator for the optometry profession in Australia is the Optometry Board of Australia (OBA) and in New Zealand is the Optometrists and Dispensing </w:t>
      </w:r>
      <w:r w:rsidR="00BF139C">
        <w:rPr>
          <w:color w:val="000000" w:themeColor="text1"/>
        </w:rPr>
        <w:t xml:space="preserve">Opticians </w:t>
      </w:r>
      <w:r>
        <w:rPr>
          <w:color w:val="000000" w:themeColor="text1"/>
        </w:rPr>
        <w:t>Board</w:t>
      </w:r>
      <w:r w:rsidR="00B55013">
        <w:rPr>
          <w:color w:val="000000" w:themeColor="text1"/>
        </w:rPr>
        <w:t xml:space="preserve"> (ODOB)</w:t>
      </w:r>
      <w:r>
        <w:rPr>
          <w:color w:val="000000" w:themeColor="text1"/>
        </w:rPr>
        <w:t xml:space="preserve">.  </w:t>
      </w:r>
      <w:r w:rsidR="00741DDD">
        <w:rPr>
          <w:color w:val="000000" w:themeColor="text1"/>
        </w:rPr>
        <w:t>Once OCANZ has accredited a program of study</w:t>
      </w:r>
      <w:r w:rsidR="004863C3">
        <w:rPr>
          <w:color w:val="000000" w:themeColor="text1"/>
        </w:rPr>
        <w:t xml:space="preserve"> (as approved by the OCANZ Board)</w:t>
      </w:r>
      <w:r w:rsidR="00741DDD">
        <w:rPr>
          <w:color w:val="000000" w:themeColor="text1"/>
        </w:rPr>
        <w:t xml:space="preserve">, accreditation reports are referred to the OBA and ODOB for them to decide if the </w:t>
      </w:r>
      <w:r>
        <w:rPr>
          <w:color w:val="000000" w:themeColor="text1"/>
        </w:rPr>
        <w:t xml:space="preserve">program of study </w:t>
      </w:r>
      <w:r w:rsidR="00741DDD">
        <w:rPr>
          <w:color w:val="000000" w:themeColor="text1"/>
        </w:rPr>
        <w:t xml:space="preserve">will be accepted </w:t>
      </w:r>
      <w:r>
        <w:rPr>
          <w:color w:val="000000" w:themeColor="text1"/>
        </w:rPr>
        <w:t>for the purpose of registration in Australia</w:t>
      </w:r>
      <w:r w:rsidR="00741DDD">
        <w:rPr>
          <w:color w:val="000000" w:themeColor="text1"/>
        </w:rPr>
        <w:t xml:space="preserve"> and New Zealand</w:t>
      </w:r>
      <w:r>
        <w:rPr>
          <w:color w:val="000000" w:themeColor="text1"/>
        </w:rPr>
        <w:t xml:space="preserve">.  </w:t>
      </w:r>
    </w:p>
    <w:p w14:paraId="1911DD5C" w14:textId="5D65E3F1" w:rsidR="00CF0D71" w:rsidRDefault="00CF0D71" w:rsidP="00021726">
      <w:pPr>
        <w:spacing w:after="0" w:line="240" w:lineRule="auto"/>
        <w:rPr>
          <w:color w:val="000000" w:themeColor="text1"/>
        </w:rPr>
      </w:pPr>
    </w:p>
    <w:p w14:paraId="28E6865E" w14:textId="0001F85D" w:rsidR="00CF0D71" w:rsidRDefault="00CF0D71" w:rsidP="009632ED">
      <w:pPr>
        <w:pStyle w:val="Heading2"/>
        <w:spacing w:before="0"/>
      </w:pPr>
      <w:bookmarkStart w:id="12" w:name="_Toc77608566"/>
      <w:r w:rsidRPr="009632ED">
        <w:t>2.6</w:t>
      </w:r>
      <w:r w:rsidRPr="009632ED">
        <w:tab/>
        <w:t>Other Regulators</w:t>
      </w:r>
      <w:bookmarkEnd w:id="12"/>
    </w:p>
    <w:p w14:paraId="66A1CA9F" w14:textId="77777777" w:rsidR="003779D7" w:rsidRPr="003779D7" w:rsidRDefault="003779D7" w:rsidP="00BC32EE">
      <w:pPr>
        <w:spacing w:after="0"/>
      </w:pPr>
    </w:p>
    <w:p w14:paraId="654D6AC7" w14:textId="312579AE" w:rsidR="00C275E0" w:rsidRDefault="00CF0D71" w:rsidP="002B5238">
      <w:pPr>
        <w:spacing w:after="0" w:line="240" w:lineRule="auto"/>
        <w:rPr>
          <w:color w:val="000000" w:themeColor="text1"/>
        </w:rPr>
      </w:pPr>
      <w:r>
        <w:rPr>
          <w:color w:val="000000" w:themeColor="text1"/>
        </w:rPr>
        <w:t xml:space="preserve">While an OCANZ accreditation has a specific set of purposes, </w:t>
      </w:r>
      <w:r w:rsidR="001D7530">
        <w:rPr>
          <w:color w:val="000000" w:themeColor="text1"/>
        </w:rPr>
        <w:t xml:space="preserve">education </w:t>
      </w:r>
      <w:r>
        <w:rPr>
          <w:color w:val="000000" w:themeColor="text1"/>
        </w:rPr>
        <w:t xml:space="preserve">providers are subject to regulation in </w:t>
      </w:r>
      <w:r w:rsidR="00BC32EE">
        <w:rPr>
          <w:color w:val="000000" w:themeColor="text1"/>
        </w:rPr>
        <w:t>additional</w:t>
      </w:r>
      <w:r>
        <w:rPr>
          <w:color w:val="000000" w:themeColor="text1"/>
        </w:rPr>
        <w:t xml:space="preserve"> ways. </w:t>
      </w:r>
      <w:r w:rsidR="001D7530">
        <w:rPr>
          <w:color w:val="000000" w:themeColor="text1"/>
        </w:rPr>
        <w:t xml:space="preserve"> </w:t>
      </w:r>
      <w:proofErr w:type="gramStart"/>
      <w:r>
        <w:rPr>
          <w:color w:val="000000" w:themeColor="text1"/>
        </w:rPr>
        <w:t xml:space="preserve">In </w:t>
      </w:r>
      <w:r w:rsidR="001D7530">
        <w:rPr>
          <w:color w:val="000000" w:themeColor="text1"/>
        </w:rPr>
        <w:t>particular, in</w:t>
      </w:r>
      <w:proofErr w:type="gramEnd"/>
      <w:r w:rsidR="001D7530">
        <w:rPr>
          <w:color w:val="000000" w:themeColor="text1"/>
        </w:rPr>
        <w:t xml:space="preserve"> </w:t>
      </w:r>
      <w:r w:rsidR="00144820">
        <w:rPr>
          <w:color w:val="000000" w:themeColor="text1"/>
        </w:rPr>
        <w:t xml:space="preserve">Australia </w:t>
      </w:r>
      <w:r>
        <w:rPr>
          <w:color w:val="000000" w:themeColor="text1"/>
        </w:rPr>
        <w:t xml:space="preserve">all higher education providers are subject to </w:t>
      </w:r>
      <w:r w:rsidR="003E11E2">
        <w:rPr>
          <w:color w:val="000000" w:themeColor="text1"/>
        </w:rPr>
        <w:t xml:space="preserve">educational </w:t>
      </w:r>
      <w:r>
        <w:rPr>
          <w:color w:val="000000" w:themeColor="text1"/>
        </w:rPr>
        <w:t>regulation by the Tertiary Education Standards and Quality Agency (TEQSA)</w:t>
      </w:r>
      <w:r w:rsidR="003E11E2">
        <w:rPr>
          <w:color w:val="000000" w:themeColor="text1"/>
        </w:rPr>
        <w:t xml:space="preserve"> under the </w:t>
      </w:r>
      <w:r w:rsidR="003E11E2" w:rsidRPr="00BC32EE">
        <w:rPr>
          <w:i/>
          <w:iCs/>
          <w:color w:val="000000" w:themeColor="text1"/>
        </w:rPr>
        <w:t>TEQSA Act 2011</w:t>
      </w:r>
      <w:r>
        <w:rPr>
          <w:color w:val="000000" w:themeColor="text1"/>
        </w:rPr>
        <w:t xml:space="preserve">. </w:t>
      </w:r>
      <w:r w:rsidR="001D7530">
        <w:rPr>
          <w:color w:val="000000" w:themeColor="text1"/>
        </w:rPr>
        <w:t xml:space="preserve"> </w:t>
      </w:r>
      <w:r>
        <w:rPr>
          <w:color w:val="000000" w:themeColor="text1"/>
        </w:rPr>
        <w:t xml:space="preserve">TEQSA’s regulation is primarily at the institutional level rather than at the program level, but adverse findings at the institutional level may have adverse effects on an </w:t>
      </w:r>
      <w:r w:rsidR="00081C56">
        <w:rPr>
          <w:color w:val="000000" w:themeColor="text1"/>
        </w:rPr>
        <w:t>o</w:t>
      </w:r>
      <w:r>
        <w:rPr>
          <w:color w:val="000000" w:themeColor="text1"/>
        </w:rPr>
        <w:t xml:space="preserve">ptometry </w:t>
      </w:r>
      <w:r w:rsidR="00081C56">
        <w:rPr>
          <w:color w:val="000000" w:themeColor="text1"/>
        </w:rPr>
        <w:t>p</w:t>
      </w:r>
      <w:r>
        <w:rPr>
          <w:color w:val="000000" w:themeColor="text1"/>
        </w:rPr>
        <w:t xml:space="preserve">rogram. </w:t>
      </w:r>
      <w:r w:rsidR="001D7530">
        <w:rPr>
          <w:color w:val="000000" w:themeColor="text1"/>
        </w:rPr>
        <w:t xml:space="preserve"> </w:t>
      </w:r>
      <w:r w:rsidR="00C275E0">
        <w:rPr>
          <w:color w:val="000000" w:themeColor="text1"/>
        </w:rPr>
        <w:t>As such, OCANZ has regard to TEQSA’s regulatory findings and risk analyses</w:t>
      </w:r>
      <w:r w:rsidR="00144820">
        <w:rPr>
          <w:color w:val="000000" w:themeColor="text1"/>
        </w:rPr>
        <w:t xml:space="preserve"> where they are available and relevant to OCANZ’s work</w:t>
      </w:r>
      <w:r w:rsidR="00C275E0">
        <w:rPr>
          <w:color w:val="000000" w:themeColor="text1"/>
        </w:rPr>
        <w:t xml:space="preserve">. </w:t>
      </w:r>
      <w:r w:rsidR="001D7530">
        <w:rPr>
          <w:color w:val="000000" w:themeColor="text1"/>
        </w:rPr>
        <w:t xml:space="preserve"> </w:t>
      </w:r>
      <w:r w:rsidR="00144820">
        <w:rPr>
          <w:color w:val="000000" w:themeColor="text1"/>
        </w:rPr>
        <w:t xml:space="preserve">In New Zealand, </w:t>
      </w:r>
      <w:r w:rsidR="00BC32EE">
        <w:rPr>
          <w:color w:val="000000" w:themeColor="text1"/>
        </w:rPr>
        <w:t xml:space="preserve">universities </w:t>
      </w:r>
      <w:r w:rsidR="00144820">
        <w:rPr>
          <w:color w:val="000000" w:themeColor="text1"/>
        </w:rPr>
        <w:t xml:space="preserve">are subject to </w:t>
      </w:r>
      <w:r w:rsidR="001D7530">
        <w:rPr>
          <w:color w:val="000000" w:themeColor="text1"/>
        </w:rPr>
        <w:t xml:space="preserve">institutional-level review </w:t>
      </w:r>
      <w:r w:rsidR="00144820">
        <w:rPr>
          <w:color w:val="000000" w:themeColor="text1"/>
        </w:rPr>
        <w:t>by the</w:t>
      </w:r>
      <w:r w:rsidR="00BC32EE">
        <w:rPr>
          <w:color w:val="000000" w:themeColor="text1"/>
        </w:rPr>
        <w:t xml:space="preserve"> </w:t>
      </w:r>
      <w:r w:rsidR="00BC32EE" w:rsidRPr="001D7530">
        <w:rPr>
          <w:rFonts w:cstheme="minorHAnsi"/>
          <w:shd w:val="clear" w:color="auto" w:fill="FFFFFF"/>
        </w:rPr>
        <w:t>Academic Quality Agency for</w:t>
      </w:r>
      <w:r w:rsidR="00BC32EE" w:rsidRPr="001D7530">
        <w:rPr>
          <w:rStyle w:val="Strong"/>
          <w:rFonts w:cstheme="minorHAnsi"/>
          <w:shd w:val="clear" w:color="auto" w:fill="FFFFFF"/>
        </w:rPr>
        <w:t> </w:t>
      </w:r>
      <w:r w:rsidR="00BC32EE" w:rsidRPr="001D7530">
        <w:rPr>
          <w:rStyle w:val="Strong"/>
          <w:rFonts w:cstheme="minorHAnsi"/>
          <w:b w:val="0"/>
          <w:bCs w:val="0"/>
          <w:shd w:val="clear" w:color="auto" w:fill="FFFFFF"/>
        </w:rPr>
        <w:t>New Zealand</w:t>
      </w:r>
      <w:r w:rsidR="00BC32EE" w:rsidRPr="001D7530">
        <w:rPr>
          <w:rFonts w:cstheme="minorHAnsi"/>
          <w:shd w:val="clear" w:color="auto" w:fill="FFFFFF"/>
        </w:rPr>
        <w:t> Universities</w:t>
      </w:r>
      <w:r w:rsidR="00BC32EE" w:rsidRPr="001D7530">
        <w:rPr>
          <w:rStyle w:val="Strong"/>
          <w:rFonts w:cstheme="minorHAnsi"/>
          <w:shd w:val="clear" w:color="auto" w:fill="FFFFFF"/>
        </w:rPr>
        <w:t> (</w:t>
      </w:r>
      <w:r w:rsidR="00BC32EE" w:rsidRPr="001D7530">
        <w:rPr>
          <w:rStyle w:val="Strong"/>
          <w:rFonts w:cstheme="minorHAnsi"/>
          <w:b w:val="0"/>
          <w:bCs w:val="0"/>
          <w:shd w:val="clear" w:color="auto" w:fill="FFFFFF"/>
        </w:rPr>
        <w:t>AQA)</w:t>
      </w:r>
      <w:r w:rsidR="00144820" w:rsidRPr="001D7530">
        <w:rPr>
          <w:rFonts w:cstheme="minorHAnsi"/>
        </w:rPr>
        <w:t>.</w:t>
      </w:r>
      <w:r w:rsidR="00144820" w:rsidRPr="001D7530">
        <w:t xml:space="preserve"> </w:t>
      </w:r>
      <w:r w:rsidR="001D7530">
        <w:t xml:space="preserve"> </w:t>
      </w:r>
      <w:r w:rsidR="003E11E2">
        <w:rPr>
          <w:color w:val="000000" w:themeColor="text1"/>
        </w:rPr>
        <w:t xml:space="preserve">OCANZ may also have regard to the findings of the </w:t>
      </w:r>
      <w:r w:rsidR="001D7530">
        <w:rPr>
          <w:color w:val="000000" w:themeColor="text1"/>
        </w:rPr>
        <w:t>A</w:t>
      </w:r>
      <w:r w:rsidR="003E11E2">
        <w:rPr>
          <w:color w:val="000000" w:themeColor="text1"/>
        </w:rPr>
        <w:t xml:space="preserve">QA where relevant. </w:t>
      </w:r>
    </w:p>
    <w:p w14:paraId="2226B897" w14:textId="77777777" w:rsidR="001D7530" w:rsidRDefault="001D7530" w:rsidP="001D7530">
      <w:pPr>
        <w:spacing w:after="0" w:line="240" w:lineRule="auto"/>
        <w:rPr>
          <w:color w:val="000000" w:themeColor="text1"/>
        </w:rPr>
      </w:pPr>
    </w:p>
    <w:p w14:paraId="3BCB4A03" w14:textId="11455731" w:rsidR="00021726" w:rsidRDefault="00C275E0" w:rsidP="001D7530">
      <w:pPr>
        <w:spacing w:after="0" w:line="240" w:lineRule="auto"/>
        <w:rPr>
          <w:color w:val="000000" w:themeColor="text1"/>
        </w:rPr>
      </w:pPr>
      <w:proofErr w:type="gramStart"/>
      <w:r>
        <w:rPr>
          <w:color w:val="000000" w:themeColor="text1"/>
        </w:rPr>
        <w:t>In the course of</w:t>
      </w:r>
      <w:proofErr w:type="gramEnd"/>
      <w:r>
        <w:rPr>
          <w:color w:val="000000" w:themeColor="text1"/>
        </w:rPr>
        <w:t xml:space="preserve"> an accreditation assessment, OCANZ </w:t>
      </w:r>
      <w:r w:rsidR="00144820">
        <w:rPr>
          <w:color w:val="000000" w:themeColor="text1"/>
        </w:rPr>
        <w:t xml:space="preserve">could potentially </w:t>
      </w:r>
      <w:r>
        <w:rPr>
          <w:color w:val="000000" w:themeColor="text1"/>
        </w:rPr>
        <w:t xml:space="preserve">uncover concerns that are beyond its immediate remit but </w:t>
      </w:r>
      <w:r w:rsidR="003E11E2">
        <w:rPr>
          <w:color w:val="000000" w:themeColor="text1"/>
        </w:rPr>
        <w:t xml:space="preserve">nevertheless </w:t>
      </w:r>
      <w:r>
        <w:rPr>
          <w:color w:val="000000" w:themeColor="text1"/>
        </w:rPr>
        <w:t xml:space="preserve">could jeopardise the delivery of an </w:t>
      </w:r>
      <w:r w:rsidR="00081C56">
        <w:rPr>
          <w:color w:val="000000" w:themeColor="text1"/>
        </w:rPr>
        <w:t>o</w:t>
      </w:r>
      <w:r>
        <w:rPr>
          <w:color w:val="000000" w:themeColor="text1"/>
        </w:rPr>
        <w:t xml:space="preserve">ptometry </w:t>
      </w:r>
      <w:r w:rsidR="00081C56">
        <w:rPr>
          <w:color w:val="000000" w:themeColor="text1"/>
        </w:rPr>
        <w:t>p</w:t>
      </w:r>
      <w:r>
        <w:rPr>
          <w:color w:val="000000" w:themeColor="text1"/>
        </w:rPr>
        <w:t xml:space="preserve">rogram (such as corporate mismanagement, </w:t>
      </w:r>
      <w:r w:rsidR="00144820">
        <w:rPr>
          <w:color w:val="000000" w:themeColor="text1"/>
        </w:rPr>
        <w:t xml:space="preserve">risks to </w:t>
      </w:r>
      <w:r>
        <w:rPr>
          <w:color w:val="000000" w:themeColor="text1"/>
        </w:rPr>
        <w:t>financial solvency)</w:t>
      </w:r>
      <w:r w:rsidR="00144820">
        <w:rPr>
          <w:color w:val="000000" w:themeColor="text1"/>
        </w:rPr>
        <w:t xml:space="preserve">. </w:t>
      </w:r>
      <w:r w:rsidR="001D7530">
        <w:rPr>
          <w:color w:val="000000" w:themeColor="text1"/>
        </w:rPr>
        <w:t xml:space="preserve"> </w:t>
      </w:r>
      <w:r w:rsidR="00144820">
        <w:rPr>
          <w:color w:val="000000" w:themeColor="text1"/>
        </w:rPr>
        <w:t xml:space="preserve">If OCANZ deems such concerns to be serious it </w:t>
      </w:r>
      <w:r>
        <w:rPr>
          <w:color w:val="000000" w:themeColor="text1"/>
        </w:rPr>
        <w:t xml:space="preserve">may refer the </w:t>
      </w:r>
      <w:r w:rsidR="003E11E2">
        <w:rPr>
          <w:color w:val="000000" w:themeColor="text1"/>
        </w:rPr>
        <w:t xml:space="preserve">matter </w:t>
      </w:r>
      <w:r>
        <w:rPr>
          <w:color w:val="000000" w:themeColor="text1"/>
        </w:rPr>
        <w:t xml:space="preserve">to the relevant regulator. </w:t>
      </w:r>
      <w:r w:rsidR="00021726">
        <w:rPr>
          <w:color w:val="000000" w:themeColor="text1"/>
        </w:rPr>
        <w:br w:type="page"/>
      </w:r>
    </w:p>
    <w:p w14:paraId="31727C7C" w14:textId="07262B37" w:rsidR="001B7F53" w:rsidRDefault="000B22DB" w:rsidP="008E3FFD">
      <w:pPr>
        <w:pStyle w:val="Heading1"/>
        <w:ind w:left="709" w:hanging="709"/>
      </w:pPr>
      <w:bookmarkStart w:id="13" w:name="_Toc77608567"/>
      <w:r>
        <w:lastRenderedPageBreak/>
        <w:t>3.0</w:t>
      </w:r>
      <w:r>
        <w:tab/>
        <w:t>A</w:t>
      </w:r>
      <w:r w:rsidR="001B7F53" w:rsidRPr="004F4B2D">
        <w:t xml:space="preserve">ccreditation </w:t>
      </w:r>
      <w:r w:rsidR="00C61C8B">
        <w:t>proce</w:t>
      </w:r>
      <w:r>
        <w:t>dures</w:t>
      </w:r>
      <w:bookmarkEnd w:id="13"/>
    </w:p>
    <w:p w14:paraId="5B4AD40A" w14:textId="77777777" w:rsidR="00C14BAD" w:rsidRPr="00320495" w:rsidRDefault="00C14BAD" w:rsidP="00C14BAD">
      <w:pPr>
        <w:pStyle w:val="Heading2"/>
        <w:rPr>
          <w:rFonts w:asciiTheme="minorHAnsi" w:hAnsiTheme="minorHAnsi" w:cstheme="minorHAnsi"/>
          <w:sz w:val="22"/>
          <w:szCs w:val="22"/>
          <w:lang w:val="en"/>
        </w:rPr>
      </w:pPr>
      <w:bookmarkStart w:id="14" w:name="_Toc512351709"/>
    </w:p>
    <w:p w14:paraId="731EEAE6" w14:textId="347D43C9" w:rsidR="00C14BAD" w:rsidRDefault="000B22DB" w:rsidP="00C14BAD">
      <w:pPr>
        <w:pStyle w:val="Heading2"/>
        <w:spacing w:before="0" w:line="240" w:lineRule="auto"/>
        <w:rPr>
          <w:lang w:val="en"/>
        </w:rPr>
      </w:pPr>
      <w:bookmarkStart w:id="15" w:name="_Toc77608568"/>
      <w:r>
        <w:rPr>
          <w:lang w:val="en"/>
        </w:rPr>
        <w:t>3.1</w:t>
      </w:r>
      <w:r>
        <w:rPr>
          <w:lang w:val="en"/>
        </w:rPr>
        <w:tab/>
      </w:r>
      <w:r w:rsidR="00C14BAD">
        <w:rPr>
          <w:lang w:val="en"/>
        </w:rPr>
        <w:t>Fees for accreditation</w:t>
      </w:r>
      <w:bookmarkEnd w:id="14"/>
      <w:bookmarkEnd w:id="15"/>
    </w:p>
    <w:p w14:paraId="1F620018" w14:textId="77777777" w:rsidR="00C14BAD" w:rsidRDefault="00C14BAD" w:rsidP="00C14BAD">
      <w:pPr>
        <w:spacing w:after="0" w:line="240" w:lineRule="auto"/>
        <w:rPr>
          <w:rFonts w:ascii="Neutra Text Alt" w:hAnsi="Neutra Text Alt"/>
          <w:lang w:val="en"/>
        </w:rPr>
      </w:pPr>
    </w:p>
    <w:p w14:paraId="04267C29" w14:textId="0C2E503E" w:rsidR="00C14BAD" w:rsidRDefault="006E32A8" w:rsidP="00C14BAD">
      <w:pPr>
        <w:spacing w:after="0" w:line="240" w:lineRule="auto"/>
        <w:rPr>
          <w:rFonts w:cstheme="minorHAnsi"/>
          <w:lang w:val="en"/>
        </w:rPr>
      </w:pPr>
      <w:r>
        <w:rPr>
          <w:rFonts w:cstheme="minorHAnsi"/>
          <w:lang w:val="en"/>
        </w:rPr>
        <w:t xml:space="preserve">Fees are payable for the accreditation of programs of study.  </w:t>
      </w:r>
      <w:r w:rsidR="00C14BAD" w:rsidRPr="00205921">
        <w:rPr>
          <w:rFonts w:cstheme="minorHAnsi"/>
          <w:lang w:val="en"/>
        </w:rPr>
        <w:t xml:space="preserve">The fees are published on the OCANZ website at </w:t>
      </w:r>
      <w:hyperlink r:id="rId11" w:history="1">
        <w:r w:rsidR="00952C79" w:rsidRPr="00472BC7">
          <w:rPr>
            <w:rStyle w:val="Hyperlink"/>
            <w:rFonts w:cstheme="minorHAnsi"/>
            <w:lang w:val="en"/>
          </w:rPr>
          <w:t>https://ocanz.org/accreditation/accreditation-fees/</w:t>
        </w:r>
      </w:hyperlink>
    </w:p>
    <w:p w14:paraId="3EB056E4" w14:textId="77777777" w:rsidR="000D0021" w:rsidRPr="00205921" w:rsidRDefault="000D0021" w:rsidP="00C14BAD">
      <w:pPr>
        <w:spacing w:after="0" w:line="240" w:lineRule="auto"/>
        <w:rPr>
          <w:rFonts w:cstheme="minorHAnsi"/>
          <w:lang w:val="en"/>
        </w:rPr>
      </w:pPr>
    </w:p>
    <w:p w14:paraId="5F92D767" w14:textId="6B6CE20A" w:rsidR="00C14BAD" w:rsidRPr="00644F57" w:rsidRDefault="000B22DB" w:rsidP="00320495">
      <w:pPr>
        <w:pStyle w:val="Heading2"/>
      </w:pPr>
      <w:bookmarkStart w:id="16" w:name="_Toc77608569"/>
      <w:r>
        <w:t>3.2</w:t>
      </w:r>
      <w:r>
        <w:tab/>
      </w:r>
      <w:r w:rsidR="00B81391" w:rsidRPr="007A0835">
        <w:t>New programs</w:t>
      </w:r>
      <w:r w:rsidR="00323B54">
        <w:t xml:space="preserve"> - </w:t>
      </w:r>
      <w:r w:rsidR="00C174AD">
        <w:t>i</w:t>
      </w:r>
      <w:r w:rsidR="007A0835">
        <w:t xml:space="preserve">nitial </w:t>
      </w:r>
      <w:r w:rsidR="00741DDD">
        <w:t>assessment</w:t>
      </w:r>
      <w:r w:rsidR="00C174AD">
        <w:t xml:space="preserve"> process</w:t>
      </w:r>
      <w:bookmarkEnd w:id="16"/>
    </w:p>
    <w:p w14:paraId="5EFB3899" w14:textId="6EBB7569" w:rsidR="009804C4" w:rsidRDefault="009804C4" w:rsidP="00320495">
      <w:pPr>
        <w:spacing w:after="0"/>
      </w:pPr>
    </w:p>
    <w:p w14:paraId="28943C73" w14:textId="6616D98C" w:rsidR="007A0835" w:rsidRDefault="007A0835" w:rsidP="00320495">
      <w:pPr>
        <w:spacing w:after="0"/>
      </w:pPr>
      <w:r>
        <w:t>All</w:t>
      </w:r>
      <w:r w:rsidR="00021726">
        <w:t xml:space="preserve"> new programs must successfully complete </w:t>
      </w:r>
      <w:r w:rsidR="00741DDD">
        <w:t>an</w:t>
      </w:r>
      <w:r w:rsidR="00021726">
        <w:t xml:space="preserve"> </w:t>
      </w:r>
      <w:r w:rsidR="00741DDD">
        <w:t>initial</w:t>
      </w:r>
      <w:r w:rsidR="00021726">
        <w:t xml:space="preserve"> </w:t>
      </w:r>
      <w:r w:rsidR="00741DDD">
        <w:t>assessment</w:t>
      </w:r>
      <w:r w:rsidR="00021726">
        <w:t xml:space="preserve"> before </w:t>
      </w:r>
      <w:r w:rsidR="00741DDD">
        <w:t xml:space="preserve">they can </w:t>
      </w:r>
      <w:r w:rsidR="00021726">
        <w:t xml:space="preserve">proceed to the accreditation process </w:t>
      </w:r>
      <w:r w:rsidR="00741DDD">
        <w:t xml:space="preserve">described in </w:t>
      </w:r>
      <w:r w:rsidR="00AB0FED">
        <w:t>later sections of this document</w:t>
      </w:r>
      <w:r w:rsidR="00741DDD">
        <w:t>.</w:t>
      </w:r>
      <w:r w:rsidR="00C174AD">
        <w:t xml:space="preserve">  The process is as follows:</w:t>
      </w:r>
    </w:p>
    <w:p w14:paraId="76D62FF2" w14:textId="77777777" w:rsidR="00021726" w:rsidRDefault="00021726" w:rsidP="00320495">
      <w:pPr>
        <w:spacing w:after="0"/>
      </w:pPr>
    </w:p>
    <w:p w14:paraId="799A07F3" w14:textId="7590A83C" w:rsidR="001B7F53" w:rsidRDefault="004F61A4" w:rsidP="00320495">
      <w:pPr>
        <w:spacing w:after="0"/>
        <w:rPr>
          <w:lang w:eastAsia="en-AU"/>
        </w:rPr>
      </w:pPr>
      <w:r>
        <w:rPr>
          <w:noProof/>
          <w:lang w:eastAsia="en-AU"/>
        </w:rPr>
        <mc:AlternateContent>
          <mc:Choice Requires="wps">
            <w:drawing>
              <wp:anchor distT="0" distB="0" distL="114300" distR="114300" simplePos="0" relativeHeight="251665920" behindDoc="0" locked="0" layoutInCell="1" allowOverlap="1" wp14:anchorId="0B18EAF5" wp14:editId="682FB211">
                <wp:simplePos x="0" y="0"/>
                <wp:positionH relativeFrom="margin">
                  <wp:align>left</wp:align>
                </wp:positionH>
                <wp:positionV relativeFrom="paragraph">
                  <wp:posOffset>7620</wp:posOffset>
                </wp:positionV>
                <wp:extent cx="1314450" cy="981075"/>
                <wp:effectExtent l="0" t="0" r="0" b="9525"/>
                <wp:wrapNone/>
                <wp:docPr id="304" name="Rectangle 304"/>
                <wp:cNvGraphicFramePr/>
                <a:graphic xmlns:a="http://schemas.openxmlformats.org/drawingml/2006/main">
                  <a:graphicData uri="http://schemas.microsoft.com/office/word/2010/wordprocessingShape">
                    <wps:wsp>
                      <wps:cNvSpPr/>
                      <wps:spPr>
                        <a:xfrm>
                          <a:off x="0" y="0"/>
                          <a:ext cx="1314450" cy="981075"/>
                        </a:xfrm>
                        <a:prstGeom prst="rect">
                          <a:avLst/>
                        </a:prstGeom>
                        <a:solidFill>
                          <a:schemeClr val="accent1">
                            <a:lumMod val="40000"/>
                            <a:lumOff val="60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60CA0DC1" w14:textId="245660DA" w:rsidR="00082283" w:rsidRPr="00A07DB3" w:rsidRDefault="00082283" w:rsidP="001B7F53">
                            <w:pPr>
                              <w:jc w:val="center"/>
                              <w:rPr>
                                <w:color w:val="000000" w:themeColor="text1"/>
                                <w:sz w:val="16"/>
                                <w:szCs w:val="16"/>
                              </w:rPr>
                            </w:pPr>
                            <w:r w:rsidRPr="00A07DB3">
                              <w:rPr>
                                <w:iCs/>
                                <w:color w:val="000000" w:themeColor="text1"/>
                                <w:sz w:val="16"/>
                                <w:szCs w:val="16"/>
                              </w:rPr>
                              <w:t>Education provider</w:t>
                            </w:r>
                            <w:r w:rsidRPr="00A07DB3">
                              <w:rPr>
                                <w:i/>
                                <w:color w:val="000000" w:themeColor="text1"/>
                                <w:sz w:val="16"/>
                                <w:szCs w:val="16"/>
                              </w:rPr>
                              <w:t xml:space="preserve"> </w:t>
                            </w:r>
                            <w:r w:rsidRPr="00A07DB3">
                              <w:rPr>
                                <w:color w:val="000000" w:themeColor="text1"/>
                                <w:sz w:val="16"/>
                                <w:szCs w:val="16"/>
                              </w:rPr>
                              <w:t>contacts OCANZ to clarify application requirements</w:t>
                            </w:r>
                          </w:p>
                          <w:p w14:paraId="76736DD8" w14:textId="2B4F4555" w:rsidR="00082283" w:rsidRPr="00A07DB3" w:rsidRDefault="00082283" w:rsidP="001B7F53">
                            <w:pPr>
                              <w:jc w:val="center"/>
                              <w:rPr>
                                <w:b/>
                                <w:color w:val="000000" w:themeColor="text1"/>
                                <w:sz w:val="16"/>
                                <w:szCs w:val="16"/>
                              </w:rPr>
                            </w:pPr>
                            <w:r w:rsidRPr="00A07DB3">
                              <w:rPr>
                                <w:color w:val="000000" w:themeColor="text1"/>
                                <w:sz w:val="16"/>
                                <w:szCs w:val="16"/>
                              </w:rPr>
                              <w:t>18 months before program commencement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8EAF5" id="Rectangle 304" o:spid="_x0000_s1027" style="position:absolute;margin-left:0;margin-top:.6pt;width:103.5pt;height:77.2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" fillcolor="#b8cce4 [1300]" stroked="f" strokeweight="2pt">
                <v:textbox>
                  <w:txbxContent>
                    <w:p w14:paraId="60CA0DC1" w14:textId="245660DA" w:rsidR="00082283" w:rsidRPr="00A07DB3" w:rsidRDefault="00082283" w:rsidP="001B7F53">
                      <w:pPr>
                        <w:jc w:val="center"/>
                        <w:rPr>
                          <w:color w:val="000000" w:themeColor="text1"/>
                          <w:sz w:val="16"/>
                          <w:szCs w:val="16"/>
                        </w:rPr>
                      </w:pPr>
                      <w:r w:rsidRPr="00A07DB3">
                        <w:rPr>
                          <w:iCs/>
                          <w:color w:val="000000" w:themeColor="text1"/>
                          <w:sz w:val="16"/>
                          <w:szCs w:val="16"/>
                        </w:rPr>
                        <w:t>Education provider</w:t>
                      </w:r>
                      <w:r w:rsidRPr="00A07DB3">
                        <w:rPr>
                          <w:i/>
                          <w:color w:val="000000" w:themeColor="text1"/>
                          <w:sz w:val="16"/>
                          <w:szCs w:val="16"/>
                        </w:rPr>
                        <w:t xml:space="preserve"> </w:t>
                      </w:r>
                      <w:r w:rsidRPr="00A07DB3">
                        <w:rPr>
                          <w:color w:val="000000" w:themeColor="text1"/>
                          <w:sz w:val="16"/>
                          <w:szCs w:val="16"/>
                        </w:rPr>
                        <w:t>contacts OCANZ to clarify application requirements</w:t>
                      </w:r>
                    </w:p>
                    <w:p w14:paraId="76736DD8" w14:textId="2B4F4555" w:rsidR="00082283" w:rsidRPr="00A07DB3" w:rsidRDefault="00082283" w:rsidP="001B7F53">
                      <w:pPr>
                        <w:jc w:val="center"/>
                        <w:rPr>
                          <w:b/>
                          <w:color w:val="000000" w:themeColor="text1"/>
                          <w:sz w:val="16"/>
                          <w:szCs w:val="16"/>
                        </w:rPr>
                      </w:pPr>
                      <w:r w:rsidRPr="00A07DB3">
                        <w:rPr>
                          <w:color w:val="000000" w:themeColor="text1"/>
                          <w:sz w:val="16"/>
                          <w:szCs w:val="16"/>
                        </w:rPr>
                        <w:t>18 months before program commencement</w:t>
                      </w:r>
                    </w:p>
                  </w:txbxContent>
                </v:textbox>
                <w10:wrap anchorx="margin"/>
              </v:rect>
            </w:pict>
          </mc:Fallback>
        </mc:AlternateContent>
      </w:r>
      <w:r>
        <w:rPr>
          <w:noProof/>
          <w:lang w:eastAsia="en-AU"/>
        </w:rPr>
        <mc:AlternateContent>
          <mc:Choice Requires="wps">
            <w:drawing>
              <wp:anchor distT="0" distB="0" distL="114300" distR="114300" simplePos="0" relativeHeight="251660800" behindDoc="0" locked="0" layoutInCell="1" allowOverlap="1" wp14:anchorId="54F20230" wp14:editId="553F5E6B">
                <wp:simplePos x="0" y="0"/>
                <wp:positionH relativeFrom="column">
                  <wp:posOffset>1781175</wp:posOffset>
                </wp:positionH>
                <wp:positionV relativeFrom="paragraph">
                  <wp:posOffset>7620</wp:posOffset>
                </wp:positionV>
                <wp:extent cx="1457325" cy="990600"/>
                <wp:effectExtent l="0" t="0" r="9525" b="0"/>
                <wp:wrapNone/>
                <wp:docPr id="305" name="Rectangle 305"/>
                <wp:cNvGraphicFramePr/>
                <a:graphic xmlns:a="http://schemas.openxmlformats.org/drawingml/2006/main">
                  <a:graphicData uri="http://schemas.microsoft.com/office/word/2010/wordprocessingShape">
                    <wps:wsp>
                      <wps:cNvSpPr/>
                      <wps:spPr>
                        <a:xfrm>
                          <a:off x="0" y="0"/>
                          <a:ext cx="1457325" cy="990600"/>
                        </a:xfrm>
                        <a:prstGeom prst="rect">
                          <a:avLst/>
                        </a:prstGeom>
                        <a:solidFill>
                          <a:schemeClr val="accent1">
                            <a:lumMod val="40000"/>
                            <a:lumOff val="60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0EEC6DDC" w14:textId="4CD13633" w:rsidR="00082283" w:rsidRPr="00A07DB3" w:rsidRDefault="00082283" w:rsidP="001B7F53">
                            <w:pPr>
                              <w:spacing w:after="0"/>
                              <w:jc w:val="center"/>
                              <w:rPr>
                                <w:color w:val="000000" w:themeColor="text1"/>
                                <w:sz w:val="16"/>
                                <w:szCs w:val="16"/>
                              </w:rPr>
                            </w:pPr>
                            <w:r w:rsidRPr="00A07DB3">
                              <w:rPr>
                                <w:iCs/>
                                <w:color w:val="000000" w:themeColor="text1"/>
                                <w:sz w:val="16"/>
                                <w:szCs w:val="16"/>
                              </w:rPr>
                              <w:t>Education provider</w:t>
                            </w:r>
                            <w:r w:rsidRPr="00A07DB3">
                              <w:rPr>
                                <w:i/>
                                <w:color w:val="000000" w:themeColor="text1"/>
                                <w:sz w:val="16"/>
                                <w:szCs w:val="16"/>
                              </w:rPr>
                              <w:t xml:space="preserve"> </w:t>
                            </w:r>
                            <w:r w:rsidRPr="00A07DB3">
                              <w:rPr>
                                <w:color w:val="000000" w:themeColor="text1"/>
                                <w:sz w:val="16"/>
                                <w:szCs w:val="16"/>
                              </w:rPr>
                              <w:t xml:space="preserve">submits </w:t>
                            </w:r>
                            <w:r w:rsidR="00741DDD">
                              <w:rPr>
                                <w:color w:val="000000" w:themeColor="text1"/>
                                <w:sz w:val="16"/>
                                <w:szCs w:val="16"/>
                              </w:rPr>
                              <w:t xml:space="preserve">initial </w:t>
                            </w:r>
                            <w:r w:rsidRPr="00A07DB3">
                              <w:rPr>
                                <w:color w:val="000000" w:themeColor="text1"/>
                                <w:sz w:val="16"/>
                                <w:szCs w:val="16"/>
                              </w:rPr>
                              <w:t>application; pays the applicable fee</w:t>
                            </w:r>
                          </w:p>
                          <w:p w14:paraId="17F178D5" w14:textId="77777777" w:rsidR="00082283" w:rsidRPr="00A07DB3" w:rsidRDefault="00082283" w:rsidP="001B7F53">
                            <w:pPr>
                              <w:spacing w:after="0"/>
                              <w:jc w:val="center"/>
                              <w:rPr>
                                <w:color w:val="000000" w:themeColor="text1"/>
                                <w:sz w:val="16"/>
                                <w:szCs w:val="16"/>
                              </w:rPr>
                            </w:pPr>
                          </w:p>
                          <w:p w14:paraId="0507E5EC" w14:textId="4529C023" w:rsidR="00082283" w:rsidRPr="00A07DB3" w:rsidRDefault="00082283" w:rsidP="001B7F53">
                            <w:pPr>
                              <w:spacing w:after="0"/>
                              <w:jc w:val="center"/>
                              <w:rPr>
                                <w:b/>
                                <w:color w:val="000000" w:themeColor="text1"/>
                                <w:sz w:val="16"/>
                                <w:szCs w:val="16"/>
                              </w:rPr>
                            </w:pPr>
                            <w:r w:rsidRPr="00A07DB3">
                              <w:rPr>
                                <w:color w:val="000000" w:themeColor="text1"/>
                                <w:sz w:val="16"/>
                                <w:szCs w:val="16"/>
                              </w:rPr>
                              <w:t>14 months before program commencement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20230" id="Rectangle 305" o:spid="_x0000_s1028" style="position:absolute;margin-left:140.25pt;margin-top:.6pt;width:114.75pt;height: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" fillcolor="#b8cce4 [1300]" stroked="f" strokeweight="2pt">
                <v:textbox>
                  <w:txbxContent>
                    <w:p w14:paraId="0EEC6DDC" w14:textId="4CD13633" w:rsidR="00082283" w:rsidRPr="00A07DB3" w:rsidRDefault="00082283" w:rsidP="001B7F53">
                      <w:pPr>
                        <w:spacing w:after="0"/>
                        <w:jc w:val="center"/>
                        <w:rPr>
                          <w:color w:val="000000" w:themeColor="text1"/>
                          <w:sz w:val="16"/>
                          <w:szCs w:val="16"/>
                        </w:rPr>
                      </w:pPr>
                      <w:r w:rsidRPr="00A07DB3">
                        <w:rPr>
                          <w:iCs/>
                          <w:color w:val="000000" w:themeColor="text1"/>
                          <w:sz w:val="16"/>
                          <w:szCs w:val="16"/>
                        </w:rPr>
                        <w:t>Education provider</w:t>
                      </w:r>
                      <w:r w:rsidRPr="00A07DB3">
                        <w:rPr>
                          <w:i/>
                          <w:color w:val="000000" w:themeColor="text1"/>
                          <w:sz w:val="16"/>
                          <w:szCs w:val="16"/>
                        </w:rPr>
                        <w:t xml:space="preserve"> </w:t>
                      </w:r>
                      <w:r w:rsidRPr="00A07DB3">
                        <w:rPr>
                          <w:color w:val="000000" w:themeColor="text1"/>
                          <w:sz w:val="16"/>
                          <w:szCs w:val="16"/>
                        </w:rPr>
                        <w:t xml:space="preserve">submits </w:t>
                      </w:r>
                      <w:r w:rsidR="00741DDD">
                        <w:rPr>
                          <w:color w:val="000000" w:themeColor="text1"/>
                          <w:sz w:val="16"/>
                          <w:szCs w:val="16"/>
                        </w:rPr>
                        <w:t xml:space="preserve">initial </w:t>
                      </w:r>
                      <w:r w:rsidRPr="00A07DB3">
                        <w:rPr>
                          <w:color w:val="000000" w:themeColor="text1"/>
                          <w:sz w:val="16"/>
                          <w:szCs w:val="16"/>
                        </w:rPr>
                        <w:t>application; pays the applicable fee</w:t>
                      </w:r>
                    </w:p>
                    <w:p w14:paraId="17F178D5" w14:textId="77777777" w:rsidR="00082283" w:rsidRPr="00A07DB3" w:rsidRDefault="00082283" w:rsidP="001B7F53">
                      <w:pPr>
                        <w:spacing w:after="0"/>
                        <w:jc w:val="center"/>
                        <w:rPr>
                          <w:color w:val="000000" w:themeColor="text1"/>
                          <w:sz w:val="16"/>
                          <w:szCs w:val="16"/>
                        </w:rPr>
                      </w:pPr>
                    </w:p>
                    <w:p w14:paraId="0507E5EC" w14:textId="4529C023" w:rsidR="00082283" w:rsidRPr="00A07DB3" w:rsidRDefault="00082283" w:rsidP="001B7F53">
                      <w:pPr>
                        <w:spacing w:after="0"/>
                        <w:jc w:val="center"/>
                        <w:rPr>
                          <w:b/>
                          <w:color w:val="000000" w:themeColor="text1"/>
                          <w:sz w:val="16"/>
                          <w:szCs w:val="16"/>
                        </w:rPr>
                      </w:pPr>
                      <w:r w:rsidRPr="00A07DB3">
                        <w:rPr>
                          <w:color w:val="000000" w:themeColor="text1"/>
                          <w:sz w:val="16"/>
                          <w:szCs w:val="16"/>
                        </w:rPr>
                        <w:t>14 months before program commencement</w:t>
                      </w:r>
                    </w:p>
                  </w:txbxContent>
                </v:textbox>
              </v:rect>
            </w:pict>
          </mc:Fallback>
        </mc:AlternateContent>
      </w:r>
      <w:r w:rsidR="00A07DB3">
        <w:rPr>
          <w:noProof/>
          <w:lang w:eastAsia="en-AU"/>
        </w:rPr>
        <mc:AlternateContent>
          <mc:Choice Requires="wps">
            <w:drawing>
              <wp:anchor distT="0" distB="0" distL="114300" distR="114300" simplePos="0" relativeHeight="251661824" behindDoc="0" locked="0" layoutInCell="1" allowOverlap="1" wp14:anchorId="4ED1B7C5" wp14:editId="5B1342A0">
                <wp:simplePos x="0" y="0"/>
                <wp:positionH relativeFrom="column">
                  <wp:posOffset>3705225</wp:posOffset>
                </wp:positionH>
                <wp:positionV relativeFrom="paragraph">
                  <wp:posOffset>7620</wp:posOffset>
                </wp:positionV>
                <wp:extent cx="1714500" cy="990600"/>
                <wp:effectExtent l="0" t="0" r="0" b="0"/>
                <wp:wrapNone/>
                <wp:docPr id="7" name="Rectangle 7"/>
                <wp:cNvGraphicFramePr/>
                <a:graphic xmlns:a="http://schemas.openxmlformats.org/drawingml/2006/main">
                  <a:graphicData uri="http://schemas.microsoft.com/office/word/2010/wordprocessingShape">
                    <wps:wsp>
                      <wps:cNvSpPr/>
                      <wps:spPr>
                        <a:xfrm>
                          <a:off x="0" y="0"/>
                          <a:ext cx="1714500" cy="9906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2A62B0" w14:textId="339E4BA5" w:rsidR="00082283" w:rsidRPr="00A07DB3" w:rsidRDefault="00082283" w:rsidP="00A07DB3">
                            <w:pPr>
                              <w:spacing w:after="0"/>
                              <w:jc w:val="center"/>
                              <w:rPr>
                                <w:iCs/>
                                <w:color w:val="000000" w:themeColor="text1"/>
                                <w:sz w:val="16"/>
                                <w:szCs w:val="16"/>
                              </w:rPr>
                            </w:pPr>
                            <w:r w:rsidRPr="00A07DB3">
                              <w:rPr>
                                <w:iCs/>
                                <w:color w:val="000000" w:themeColor="text1"/>
                                <w:sz w:val="16"/>
                                <w:szCs w:val="16"/>
                              </w:rPr>
                              <w:t xml:space="preserve">OCANZ staff review </w:t>
                            </w:r>
                            <w:r w:rsidR="004863C3">
                              <w:rPr>
                                <w:iCs/>
                                <w:color w:val="000000" w:themeColor="text1"/>
                                <w:sz w:val="16"/>
                                <w:szCs w:val="16"/>
                              </w:rPr>
                              <w:t xml:space="preserve">the </w:t>
                            </w:r>
                            <w:r w:rsidR="00741DDD">
                              <w:rPr>
                                <w:iCs/>
                                <w:color w:val="000000" w:themeColor="text1"/>
                                <w:sz w:val="16"/>
                                <w:szCs w:val="16"/>
                              </w:rPr>
                              <w:t xml:space="preserve">initial </w:t>
                            </w:r>
                            <w:r w:rsidRPr="00A07DB3">
                              <w:rPr>
                                <w:iCs/>
                                <w:color w:val="000000" w:themeColor="text1"/>
                                <w:sz w:val="16"/>
                                <w:szCs w:val="16"/>
                              </w:rPr>
                              <w:t xml:space="preserve">application and advise if </w:t>
                            </w:r>
                            <w:r w:rsidR="004863C3">
                              <w:rPr>
                                <w:iCs/>
                                <w:color w:val="000000" w:themeColor="text1"/>
                                <w:sz w:val="16"/>
                                <w:szCs w:val="16"/>
                              </w:rPr>
                              <w:t xml:space="preserve">the </w:t>
                            </w:r>
                            <w:r w:rsidRPr="00A07DB3">
                              <w:rPr>
                                <w:iCs/>
                                <w:color w:val="000000" w:themeColor="text1"/>
                                <w:sz w:val="16"/>
                                <w:szCs w:val="16"/>
                              </w:rPr>
                              <w:t>application is sufficient to refer for assessment, or more information</w:t>
                            </w:r>
                            <w:r w:rsidR="004863C3">
                              <w:rPr>
                                <w:iCs/>
                                <w:color w:val="000000" w:themeColor="text1"/>
                                <w:sz w:val="16"/>
                                <w:szCs w:val="16"/>
                              </w:rPr>
                              <w:t xml:space="preserve"> is needed</w:t>
                            </w:r>
                          </w:p>
                          <w:p w14:paraId="36F50BCF" w14:textId="6F6A00F8" w:rsidR="00082283" w:rsidRPr="00A07DB3" w:rsidRDefault="00082283" w:rsidP="00A07DB3">
                            <w:pPr>
                              <w:spacing w:after="0"/>
                              <w:jc w:val="center"/>
                              <w:rPr>
                                <w:iCs/>
                                <w:color w:val="000000" w:themeColor="text1"/>
                                <w:sz w:val="16"/>
                                <w:szCs w:val="16"/>
                              </w:rPr>
                            </w:pPr>
                            <w:r w:rsidRPr="00A07DB3">
                              <w:rPr>
                                <w:iCs/>
                                <w:color w:val="000000" w:themeColor="text1"/>
                                <w:sz w:val="16"/>
                                <w:szCs w:val="16"/>
                              </w:rPr>
                              <w:t>13 months before commencement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1B7C5" id="Rectangle 7" o:spid="_x0000_s1029" style="position:absolute;margin-left:291.75pt;margin-top:.6pt;width:135pt;height: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" fillcolor="#b8cce4 [1300]" stroked="f" strokeweight="2pt">
                <v:textbox>
                  <w:txbxContent>
                    <w:p w14:paraId="3B2A62B0" w14:textId="339E4BA5" w:rsidR="00082283" w:rsidRPr="00A07DB3" w:rsidRDefault="00082283" w:rsidP="00A07DB3">
                      <w:pPr>
                        <w:spacing w:after="0"/>
                        <w:jc w:val="center"/>
                        <w:rPr>
                          <w:iCs/>
                          <w:color w:val="000000" w:themeColor="text1"/>
                          <w:sz w:val="16"/>
                          <w:szCs w:val="16"/>
                        </w:rPr>
                      </w:pPr>
                      <w:r w:rsidRPr="00A07DB3">
                        <w:rPr>
                          <w:iCs/>
                          <w:color w:val="000000" w:themeColor="text1"/>
                          <w:sz w:val="16"/>
                          <w:szCs w:val="16"/>
                        </w:rPr>
                        <w:t xml:space="preserve">OCANZ staff review </w:t>
                      </w:r>
                      <w:r w:rsidR="004863C3">
                        <w:rPr>
                          <w:iCs/>
                          <w:color w:val="000000" w:themeColor="text1"/>
                          <w:sz w:val="16"/>
                          <w:szCs w:val="16"/>
                        </w:rPr>
                        <w:t xml:space="preserve">the </w:t>
                      </w:r>
                      <w:r w:rsidR="00741DDD">
                        <w:rPr>
                          <w:iCs/>
                          <w:color w:val="000000" w:themeColor="text1"/>
                          <w:sz w:val="16"/>
                          <w:szCs w:val="16"/>
                        </w:rPr>
                        <w:t xml:space="preserve">initial </w:t>
                      </w:r>
                      <w:r w:rsidRPr="00A07DB3">
                        <w:rPr>
                          <w:iCs/>
                          <w:color w:val="000000" w:themeColor="text1"/>
                          <w:sz w:val="16"/>
                          <w:szCs w:val="16"/>
                        </w:rPr>
                        <w:t xml:space="preserve">application and advise if </w:t>
                      </w:r>
                      <w:r w:rsidR="004863C3">
                        <w:rPr>
                          <w:iCs/>
                          <w:color w:val="000000" w:themeColor="text1"/>
                          <w:sz w:val="16"/>
                          <w:szCs w:val="16"/>
                        </w:rPr>
                        <w:t xml:space="preserve">the </w:t>
                      </w:r>
                      <w:r w:rsidRPr="00A07DB3">
                        <w:rPr>
                          <w:iCs/>
                          <w:color w:val="000000" w:themeColor="text1"/>
                          <w:sz w:val="16"/>
                          <w:szCs w:val="16"/>
                        </w:rPr>
                        <w:t>application is sufficient to refer for assessment, or more information</w:t>
                      </w:r>
                      <w:r w:rsidR="004863C3">
                        <w:rPr>
                          <w:iCs/>
                          <w:color w:val="000000" w:themeColor="text1"/>
                          <w:sz w:val="16"/>
                          <w:szCs w:val="16"/>
                        </w:rPr>
                        <w:t xml:space="preserve"> is needed</w:t>
                      </w:r>
                    </w:p>
                    <w:p w14:paraId="36F50BCF" w14:textId="6F6A00F8" w:rsidR="00082283" w:rsidRPr="00A07DB3" w:rsidRDefault="00082283" w:rsidP="00A07DB3">
                      <w:pPr>
                        <w:spacing w:after="0"/>
                        <w:jc w:val="center"/>
                        <w:rPr>
                          <w:iCs/>
                          <w:color w:val="000000" w:themeColor="text1"/>
                          <w:sz w:val="16"/>
                          <w:szCs w:val="16"/>
                        </w:rPr>
                      </w:pPr>
                      <w:r w:rsidRPr="00A07DB3">
                        <w:rPr>
                          <w:iCs/>
                          <w:color w:val="000000" w:themeColor="text1"/>
                          <w:sz w:val="16"/>
                          <w:szCs w:val="16"/>
                        </w:rPr>
                        <w:t>13 months before commencement</w:t>
                      </w:r>
                    </w:p>
                  </w:txbxContent>
                </v:textbox>
              </v:rect>
            </w:pict>
          </mc:Fallback>
        </mc:AlternateContent>
      </w:r>
    </w:p>
    <w:p w14:paraId="252FDF01" w14:textId="6C404361" w:rsidR="001B7F53" w:rsidRDefault="004F61A4" w:rsidP="001B7F53">
      <w:pPr>
        <w:rPr>
          <w:lang w:eastAsia="en-AU"/>
        </w:rPr>
      </w:pPr>
      <w:r>
        <w:rPr>
          <w:noProof/>
          <w:lang w:eastAsia="en-AU"/>
        </w:rPr>
        <mc:AlternateContent>
          <mc:Choice Requires="wps">
            <w:drawing>
              <wp:anchor distT="0" distB="0" distL="114300" distR="114300" simplePos="0" relativeHeight="251667968" behindDoc="0" locked="0" layoutInCell="1" allowOverlap="1" wp14:anchorId="24047405" wp14:editId="19F35619">
                <wp:simplePos x="0" y="0"/>
                <wp:positionH relativeFrom="column">
                  <wp:posOffset>1310640</wp:posOffset>
                </wp:positionH>
                <wp:positionV relativeFrom="paragraph">
                  <wp:posOffset>5079</wp:posOffset>
                </wp:positionV>
                <wp:extent cx="484505" cy="271145"/>
                <wp:effectExtent l="0" t="7620" r="3175" b="3175"/>
                <wp:wrapNone/>
                <wp:docPr id="16" name="Down Arrow 16"/>
                <wp:cNvGraphicFramePr/>
                <a:graphic xmlns:a="http://schemas.openxmlformats.org/drawingml/2006/main">
                  <a:graphicData uri="http://schemas.microsoft.com/office/word/2010/wordprocessingShape">
                    <wps:wsp>
                      <wps:cNvSpPr/>
                      <wps:spPr>
                        <a:xfrm rot="16200000">
                          <a:off x="0" y="0"/>
                          <a:ext cx="484505" cy="271145"/>
                        </a:xfrm>
                        <a:prstGeom prst="down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A1DB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103.2pt;margin-top:.4pt;width:38.15pt;height:21.35pt;rotation:-90;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" adj="10800" fillcolor="#4f81bd [3204]" stroked="f" strokeweight="2pt"/>
            </w:pict>
          </mc:Fallback>
        </mc:AlternateContent>
      </w:r>
      <w:r>
        <w:rPr>
          <w:noProof/>
          <w:lang w:eastAsia="en-AU"/>
        </w:rPr>
        <mc:AlternateContent>
          <mc:Choice Requires="wps">
            <w:drawing>
              <wp:anchor distT="0" distB="0" distL="114300" distR="114300" simplePos="0" relativeHeight="251699712" behindDoc="0" locked="0" layoutInCell="1" allowOverlap="1" wp14:anchorId="2B80B209" wp14:editId="7332E15E">
                <wp:simplePos x="0" y="0"/>
                <wp:positionH relativeFrom="column">
                  <wp:posOffset>3218815</wp:posOffset>
                </wp:positionH>
                <wp:positionV relativeFrom="paragraph">
                  <wp:posOffset>17145</wp:posOffset>
                </wp:positionV>
                <wp:extent cx="484505" cy="271145"/>
                <wp:effectExtent l="0" t="7620" r="3175" b="3175"/>
                <wp:wrapNone/>
                <wp:docPr id="8" name="Down Arrow 16"/>
                <wp:cNvGraphicFramePr/>
                <a:graphic xmlns:a="http://schemas.openxmlformats.org/drawingml/2006/main">
                  <a:graphicData uri="http://schemas.microsoft.com/office/word/2010/wordprocessingShape">
                    <wps:wsp>
                      <wps:cNvSpPr/>
                      <wps:spPr>
                        <a:xfrm rot="16200000">
                          <a:off x="0" y="0"/>
                          <a:ext cx="484505" cy="271145"/>
                        </a:xfrm>
                        <a:prstGeom prst="down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2528F8" id="Down Arrow 16" o:spid="_x0000_s1026" type="#_x0000_t67" style="position:absolute;margin-left:253.45pt;margin-top:1.35pt;width:38.15pt;height:21.35pt;rotation:-90;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" adj="10800" fillcolor="#4f81bd [3204]" stroked="f" strokeweight="2pt"/>
            </w:pict>
          </mc:Fallback>
        </mc:AlternateContent>
      </w:r>
    </w:p>
    <w:p w14:paraId="388AE83B" w14:textId="3CC1E544" w:rsidR="001B7F53" w:rsidRDefault="001B7F53" w:rsidP="001B7F53">
      <w:pPr>
        <w:rPr>
          <w:lang w:eastAsia="en-AU"/>
        </w:rPr>
      </w:pPr>
    </w:p>
    <w:p w14:paraId="43FBE21F" w14:textId="1DE6F4BF" w:rsidR="001B7F53" w:rsidRDefault="00A07DB3" w:rsidP="001B7F53">
      <w:pPr>
        <w:rPr>
          <w:lang w:eastAsia="en-AU"/>
        </w:rPr>
      </w:pPr>
      <w:r>
        <w:rPr>
          <w:noProof/>
          <w:lang w:eastAsia="en-AU"/>
        </w:rPr>
        <mc:AlternateContent>
          <mc:Choice Requires="wps">
            <w:drawing>
              <wp:anchor distT="0" distB="0" distL="114300" distR="114300" simplePos="0" relativeHeight="251701760" behindDoc="0" locked="0" layoutInCell="1" allowOverlap="1" wp14:anchorId="747C2CB4" wp14:editId="1B21814C">
                <wp:simplePos x="0" y="0"/>
                <wp:positionH relativeFrom="column">
                  <wp:posOffset>4318635</wp:posOffset>
                </wp:positionH>
                <wp:positionV relativeFrom="paragraph">
                  <wp:posOffset>180340</wp:posOffset>
                </wp:positionV>
                <wp:extent cx="484505" cy="271145"/>
                <wp:effectExtent l="0" t="0" r="0" b="0"/>
                <wp:wrapNone/>
                <wp:docPr id="9" name="Down Arrow 16"/>
                <wp:cNvGraphicFramePr/>
                <a:graphic xmlns:a="http://schemas.openxmlformats.org/drawingml/2006/main">
                  <a:graphicData uri="http://schemas.microsoft.com/office/word/2010/wordprocessingShape">
                    <wps:wsp>
                      <wps:cNvSpPr/>
                      <wps:spPr>
                        <a:xfrm>
                          <a:off x="0" y="0"/>
                          <a:ext cx="484505" cy="271145"/>
                        </a:xfrm>
                        <a:prstGeom prst="down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DD2C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340.05pt;margin-top:14.2pt;width:38.15pt;height:21.3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" adj="10800" fillcolor="#4f81bd [3204]" stroked="f" strokeweight="2pt"/>
            </w:pict>
          </mc:Fallback>
        </mc:AlternateContent>
      </w:r>
    </w:p>
    <w:p w14:paraId="311E8C11" w14:textId="50BF69C0" w:rsidR="001B7F53" w:rsidRDefault="004F61A4" w:rsidP="001B7F53">
      <w:pPr>
        <w:rPr>
          <w:lang w:eastAsia="en-AU"/>
        </w:rPr>
      </w:pPr>
      <w:r>
        <w:rPr>
          <w:noProof/>
          <w:lang w:eastAsia="en-AU"/>
        </w:rPr>
        <mc:AlternateContent>
          <mc:Choice Requires="wps">
            <w:drawing>
              <wp:anchor distT="0" distB="0" distL="114300" distR="114300" simplePos="0" relativeHeight="251662848" behindDoc="0" locked="0" layoutInCell="1" allowOverlap="1" wp14:anchorId="40A928B9" wp14:editId="019BE7F1">
                <wp:simplePos x="0" y="0"/>
                <wp:positionH relativeFrom="margin">
                  <wp:align>left</wp:align>
                </wp:positionH>
                <wp:positionV relativeFrom="paragraph">
                  <wp:posOffset>105410</wp:posOffset>
                </wp:positionV>
                <wp:extent cx="1343025" cy="1095375"/>
                <wp:effectExtent l="0" t="0" r="9525" b="9525"/>
                <wp:wrapNone/>
                <wp:docPr id="311" name="Rectangle 311"/>
                <wp:cNvGraphicFramePr/>
                <a:graphic xmlns:a="http://schemas.openxmlformats.org/drawingml/2006/main">
                  <a:graphicData uri="http://schemas.microsoft.com/office/word/2010/wordprocessingShape">
                    <wps:wsp>
                      <wps:cNvSpPr/>
                      <wps:spPr>
                        <a:xfrm>
                          <a:off x="0" y="0"/>
                          <a:ext cx="1343025" cy="109537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D5EEFC" w14:textId="57A629D3" w:rsidR="004F61A4" w:rsidRDefault="00082283" w:rsidP="001B7F53">
                            <w:pPr>
                              <w:jc w:val="center"/>
                              <w:rPr>
                                <w:iCs/>
                                <w:color w:val="000000" w:themeColor="text1"/>
                                <w:sz w:val="16"/>
                                <w:szCs w:val="16"/>
                              </w:rPr>
                            </w:pPr>
                            <w:r w:rsidRPr="00A07DB3">
                              <w:rPr>
                                <w:iCs/>
                                <w:color w:val="000000" w:themeColor="text1"/>
                                <w:sz w:val="16"/>
                                <w:szCs w:val="16"/>
                              </w:rPr>
                              <w:t>OCANZ considers a final report and notifies the provider of the outcome of the</w:t>
                            </w:r>
                            <w:r w:rsidR="00741DDD">
                              <w:rPr>
                                <w:iCs/>
                                <w:color w:val="000000" w:themeColor="text1"/>
                                <w:sz w:val="16"/>
                                <w:szCs w:val="16"/>
                              </w:rPr>
                              <w:t xml:space="preserve"> initial</w:t>
                            </w:r>
                            <w:r w:rsidRPr="00A07DB3">
                              <w:rPr>
                                <w:iCs/>
                                <w:color w:val="000000" w:themeColor="text1"/>
                                <w:sz w:val="16"/>
                                <w:szCs w:val="16"/>
                              </w:rPr>
                              <w:t xml:space="preserve"> assessment. </w:t>
                            </w:r>
                          </w:p>
                          <w:p w14:paraId="27F10AF3" w14:textId="1AC4E6C6" w:rsidR="00082283" w:rsidRPr="00A07DB3" w:rsidRDefault="00082283" w:rsidP="001B7F53">
                            <w:pPr>
                              <w:jc w:val="center"/>
                              <w:rPr>
                                <w:iCs/>
                                <w:color w:val="000000" w:themeColor="text1"/>
                                <w:sz w:val="16"/>
                                <w:szCs w:val="16"/>
                              </w:rPr>
                            </w:pPr>
                            <w:r w:rsidRPr="00A07DB3">
                              <w:rPr>
                                <w:iCs/>
                                <w:color w:val="000000" w:themeColor="text1"/>
                                <w:sz w:val="16"/>
                                <w:szCs w:val="16"/>
                              </w:rPr>
                              <w:t xml:space="preserve">7 months before program commencement </w:t>
                            </w:r>
                          </w:p>
                          <w:p w14:paraId="0C047F97" w14:textId="60A40B57" w:rsidR="00082283" w:rsidRPr="004F61A4" w:rsidRDefault="00082283" w:rsidP="001B7F53">
                            <w:pPr>
                              <w:jc w:val="center"/>
                              <w:rPr>
                                <w:i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928B9" id="Rectangle 311" o:spid="_x0000_s1030" style="position:absolute;margin-left:0;margin-top:8.3pt;width:105.75pt;height:86.2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" fillcolor="#b8cce4 [1300]" stroked="f" strokeweight="2pt">
                <v:textbox>
                  <w:txbxContent>
                    <w:p w14:paraId="0ED5EEFC" w14:textId="57A629D3" w:rsidR="004F61A4" w:rsidRDefault="00082283" w:rsidP="001B7F53">
                      <w:pPr>
                        <w:jc w:val="center"/>
                        <w:rPr>
                          <w:iCs/>
                          <w:color w:val="000000" w:themeColor="text1"/>
                          <w:sz w:val="16"/>
                          <w:szCs w:val="16"/>
                        </w:rPr>
                      </w:pPr>
                      <w:r w:rsidRPr="00A07DB3">
                        <w:rPr>
                          <w:iCs/>
                          <w:color w:val="000000" w:themeColor="text1"/>
                          <w:sz w:val="16"/>
                          <w:szCs w:val="16"/>
                        </w:rPr>
                        <w:t>OCANZ considers a final report and notifies the provider of the outcome of the</w:t>
                      </w:r>
                      <w:r w:rsidR="00741DDD">
                        <w:rPr>
                          <w:iCs/>
                          <w:color w:val="000000" w:themeColor="text1"/>
                          <w:sz w:val="16"/>
                          <w:szCs w:val="16"/>
                        </w:rPr>
                        <w:t xml:space="preserve"> initial</w:t>
                      </w:r>
                      <w:r w:rsidRPr="00A07DB3">
                        <w:rPr>
                          <w:iCs/>
                          <w:color w:val="000000" w:themeColor="text1"/>
                          <w:sz w:val="16"/>
                          <w:szCs w:val="16"/>
                        </w:rPr>
                        <w:t xml:space="preserve"> assessment. </w:t>
                      </w:r>
                    </w:p>
                    <w:p w14:paraId="27F10AF3" w14:textId="1AC4E6C6" w:rsidR="00082283" w:rsidRPr="00A07DB3" w:rsidRDefault="00082283" w:rsidP="001B7F53">
                      <w:pPr>
                        <w:jc w:val="center"/>
                        <w:rPr>
                          <w:iCs/>
                          <w:color w:val="000000" w:themeColor="text1"/>
                          <w:sz w:val="16"/>
                          <w:szCs w:val="16"/>
                        </w:rPr>
                      </w:pPr>
                      <w:r w:rsidRPr="00A07DB3">
                        <w:rPr>
                          <w:iCs/>
                          <w:color w:val="000000" w:themeColor="text1"/>
                          <w:sz w:val="16"/>
                          <w:szCs w:val="16"/>
                        </w:rPr>
                        <w:t xml:space="preserve">7 months before program commencement </w:t>
                      </w:r>
                    </w:p>
                    <w:p w14:paraId="0C047F97" w14:textId="60A40B57" w:rsidR="00082283" w:rsidRPr="004F61A4" w:rsidRDefault="00082283" w:rsidP="001B7F53">
                      <w:pPr>
                        <w:jc w:val="center"/>
                        <w:rPr>
                          <w:iCs/>
                          <w:color w:val="000000" w:themeColor="text1"/>
                          <w:sz w:val="16"/>
                          <w:szCs w:val="16"/>
                        </w:rPr>
                      </w:pPr>
                    </w:p>
                  </w:txbxContent>
                </v:textbox>
                <w10:wrap anchorx="margin"/>
              </v:rect>
            </w:pict>
          </mc:Fallback>
        </mc:AlternateContent>
      </w:r>
      <w:r>
        <w:rPr>
          <w:noProof/>
          <w:lang w:eastAsia="en-AU"/>
        </w:rPr>
        <mc:AlternateContent>
          <mc:Choice Requires="wps">
            <w:drawing>
              <wp:anchor distT="0" distB="0" distL="114300" distR="114300" simplePos="0" relativeHeight="251677184" behindDoc="0" locked="0" layoutInCell="1" allowOverlap="1" wp14:anchorId="785ABC72" wp14:editId="05386F83">
                <wp:simplePos x="0" y="0"/>
                <wp:positionH relativeFrom="column">
                  <wp:posOffset>1781174</wp:posOffset>
                </wp:positionH>
                <wp:positionV relativeFrom="paragraph">
                  <wp:posOffset>114935</wp:posOffset>
                </wp:positionV>
                <wp:extent cx="1476375" cy="1095375"/>
                <wp:effectExtent l="0" t="0" r="9525" b="9525"/>
                <wp:wrapNone/>
                <wp:docPr id="310" name="Rectangle 310"/>
                <wp:cNvGraphicFramePr/>
                <a:graphic xmlns:a="http://schemas.openxmlformats.org/drawingml/2006/main">
                  <a:graphicData uri="http://schemas.microsoft.com/office/word/2010/wordprocessingShape">
                    <wps:wsp>
                      <wps:cNvSpPr/>
                      <wps:spPr>
                        <a:xfrm>
                          <a:off x="0" y="0"/>
                          <a:ext cx="1476375" cy="109537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1D61C9" w14:textId="639BE7BA" w:rsidR="00082283" w:rsidRDefault="00DA0EA7" w:rsidP="004F61A4">
                            <w:pPr>
                              <w:spacing w:after="0"/>
                              <w:jc w:val="center"/>
                              <w:rPr>
                                <w:color w:val="000000" w:themeColor="text1"/>
                                <w:sz w:val="16"/>
                                <w:szCs w:val="16"/>
                              </w:rPr>
                            </w:pPr>
                            <w:r>
                              <w:rPr>
                                <w:color w:val="000000" w:themeColor="text1"/>
                                <w:sz w:val="16"/>
                                <w:szCs w:val="16"/>
                              </w:rPr>
                              <w:t>A d</w:t>
                            </w:r>
                            <w:r w:rsidR="00082283" w:rsidRPr="00A07DB3">
                              <w:rPr>
                                <w:color w:val="000000" w:themeColor="text1"/>
                                <w:sz w:val="16"/>
                                <w:szCs w:val="16"/>
                              </w:rPr>
                              <w:t xml:space="preserve">raft report of assessment team findings is developed and sent to the applicant for checking </w:t>
                            </w:r>
                            <w:r w:rsidR="00996650">
                              <w:rPr>
                                <w:color w:val="000000" w:themeColor="text1"/>
                                <w:sz w:val="16"/>
                                <w:szCs w:val="16"/>
                              </w:rPr>
                              <w:t>for</w:t>
                            </w:r>
                            <w:r w:rsidR="00996650" w:rsidRPr="00A07DB3">
                              <w:rPr>
                                <w:color w:val="000000" w:themeColor="text1"/>
                                <w:sz w:val="16"/>
                                <w:szCs w:val="16"/>
                              </w:rPr>
                              <w:t xml:space="preserve"> </w:t>
                            </w:r>
                            <w:r w:rsidR="00082283" w:rsidRPr="00A07DB3">
                              <w:rPr>
                                <w:color w:val="000000" w:themeColor="text1"/>
                                <w:sz w:val="16"/>
                                <w:szCs w:val="16"/>
                              </w:rPr>
                              <w:t xml:space="preserve">factual </w:t>
                            </w:r>
                            <w:r w:rsidR="00996650">
                              <w:rPr>
                                <w:color w:val="000000" w:themeColor="text1"/>
                                <w:sz w:val="16"/>
                                <w:szCs w:val="16"/>
                              </w:rPr>
                              <w:t>in</w:t>
                            </w:r>
                            <w:r w:rsidR="00082283" w:rsidRPr="00A07DB3">
                              <w:rPr>
                                <w:color w:val="000000" w:themeColor="text1"/>
                                <w:sz w:val="16"/>
                                <w:szCs w:val="16"/>
                              </w:rPr>
                              <w:t>accuracies.</w:t>
                            </w:r>
                          </w:p>
                          <w:p w14:paraId="3892FF90" w14:textId="1E53B073" w:rsidR="00082283" w:rsidRPr="00A07DB3" w:rsidRDefault="00082283" w:rsidP="004F61A4">
                            <w:pPr>
                              <w:spacing w:after="0"/>
                              <w:jc w:val="center"/>
                              <w:rPr>
                                <w:color w:val="000000" w:themeColor="text1"/>
                                <w:sz w:val="16"/>
                                <w:szCs w:val="16"/>
                              </w:rPr>
                            </w:pPr>
                            <w:r w:rsidRPr="00A07DB3">
                              <w:rPr>
                                <w:color w:val="000000" w:themeColor="text1"/>
                                <w:sz w:val="16"/>
                                <w:szCs w:val="16"/>
                              </w:rPr>
                              <w:t xml:space="preserve">8.5 months before program </w:t>
                            </w:r>
                            <w:r w:rsidR="00A07DB3" w:rsidRPr="00A07DB3">
                              <w:rPr>
                                <w:color w:val="000000" w:themeColor="text1"/>
                                <w:sz w:val="16"/>
                                <w:szCs w:val="16"/>
                              </w:rPr>
                              <w:t>commencement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ABC72" id="Rectangle 310" o:spid="_x0000_s1031" style="position:absolute;margin-left:140.25pt;margin-top:9.05pt;width:116.25pt;height:8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" fillcolor="#b8cce4 [1300]" stroked="f" strokeweight="2pt">
                <v:textbox>
                  <w:txbxContent>
                    <w:p w14:paraId="3B1D61C9" w14:textId="639BE7BA" w:rsidR="00082283" w:rsidRDefault="00DA0EA7" w:rsidP="004F61A4">
                      <w:pPr>
                        <w:spacing w:after="0"/>
                        <w:jc w:val="center"/>
                        <w:rPr>
                          <w:color w:val="000000" w:themeColor="text1"/>
                          <w:sz w:val="16"/>
                          <w:szCs w:val="16"/>
                        </w:rPr>
                      </w:pPr>
                      <w:r>
                        <w:rPr>
                          <w:color w:val="000000" w:themeColor="text1"/>
                          <w:sz w:val="16"/>
                          <w:szCs w:val="16"/>
                        </w:rPr>
                        <w:t>A d</w:t>
                      </w:r>
                      <w:r w:rsidR="00082283" w:rsidRPr="00A07DB3">
                        <w:rPr>
                          <w:color w:val="000000" w:themeColor="text1"/>
                          <w:sz w:val="16"/>
                          <w:szCs w:val="16"/>
                        </w:rPr>
                        <w:t xml:space="preserve">raft report of assessment team findings is developed and sent to the applicant for checking </w:t>
                      </w:r>
                      <w:r w:rsidR="00996650">
                        <w:rPr>
                          <w:color w:val="000000" w:themeColor="text1"/>
                          <w:sz w:val="16"/>
                          <w:szCs w:val="16"/>
                        </w:rPr>
                        <w:t>for</w:t>
                      </w:r>
                      <w:r w:rsidR="00996650" w:rsidRPr="00A07DB3">
                        <w:rPr>
                          <w:color w:val="000000" w:themeColor="text1"/>
                          <w:sz w:val="16"/>
                          <w:szCs w:val="16"/>
                        </w:rPr>
                        <w:t xml:space="preserve"> </w:t>
                      </w:r>
                      <w:r w:rsidR="00082283" w:rsidRPr="00A07DB3">
                        <w:rPr>
                          <w:color w:val="000000" w:themeColor="text1"/>
                          <w:sz w:val="16"/>
                          <w:szCs w:val="16"/>
                        </w:rPr>
                        <w:t xml:space="preserve">factual </w:t>
                      </w:r>
                      <w:r w:rsidR="00996650">
                        <w:rPr>
                          <w:color w:val="000000" w:themeColor="text1"/>
                          <w:sz w:val="16"/>
                          <w:szCs w:val="16"/>
                        </w:rPr>
                        <w:t>in</w:t>
                      </w:r>
                      <w:r w:rsidR="00082283" w:rsidRPr="00A07DB3">
                        <w:rPr>
                          <w:color w:val="000000" w:themeColor="text1"/>
                          <w:sz w:val="16"/>
                          <w:szCs w:val="16"/>
                        </w:rPr>
                        <w:t>accuracies.</w:t>
                      </w:r>
                    </w:p>
                    <w:p w14:paraId="3892FF90" w14:textId="1E53B073" w:rsidR="00082283" w:rsidRPr="00A07DB3" w:rsidRDefault="00082283" w:rsidP="004F61A4">
                      <w:pPr>
                        <w:spacing w:after="0"/>
                        <w:jc w:val="center"/>
                        <w:rPr>
                          <w:color w:val="000000" w:themeColor="text1"/>
                          <w:sz w:val="16"/>
                          <w:szCs w:val="16"/>
                        </w:rPr>
                      </w:pPr>
                      <w:r w:rsidRPr="00A07DB3">
                        <w:rPr>
                          <w:color w:val="000000" w:themeColor="text1"/>
                          <w:sz w:val="16"/>
                          <w:szCs w:val="16"/>
                        </w:rPr>
                        <w:t xml:space="preserve">8.5 months before program </w:t>
                      </w:r>
                      <w:r w:rsidR="00A07DB3" w:rsidRPr="00A07DB3">
                        <w:rPr>
                          <w:color w:val="000000" w:themeColor="text1"/>
                          <w:sz w:val="16"/>
                          <w:szCs w:val="16"/>
                        </w:rPr>
                        <w:t>commencement</w:t>
                      </w:r>
                    </w:p>
                  </w:txbxContent>
                </v:textbox>
              </v:rect>
            </w:pict>
          </mc:Fallback>
        </mc:AlternateContent>
      </w:r>
      <w:r>
        <w:rPr>
          <w:noProof/>
          <w:lang w:eastAsia="en-AU"/>
        </w:rPr>
        <mc:AlternateContent>
          <mc:Choice Requires="wps">
            <w:drawing>
              <wp:anchor distT="0" distB="0" distL="114300" distR="114300" simplePos="0" relativeHeight="251692544" behindDoc="0" locked="0" layoutInCell="1" allowOverlap="1" wp14:anchorId="06C59245" wp14:editId="2CE3C9A6">
                <wp:simplePos x="0" y="0"/>
                <wp:positionH relativeFrom="column">
                  <wp:posOffset>3733800</wp:posOffset>
                </wp:positionH>
                <wp:positionV relativeFrom="paragraph">
                  <wp:posOffset>114935</wp:posOffset>
                </wp:positionV>
                <wp:extent cx="1695450" cy="1104900"/>
                <wp:effectExtent l="0" t="0" r="0" b="0"/>
                <wp:wrapNone/>
                <wp:docPr id="308" name="Rectangle 308"/>
                <wp:cNvGraphicFramePr/>
                <a:graphic xmlns:a="http://schemas.openxmlformats.org/drawingml/2006/main">
                  <a:graphicData uri="http://schemas.microsoft.com/office/word/2010/wordprocessingShape">
                    <wps:wsp>
                      <wps:cNvSpPr/>
                      <wps:spPr>
                        <a:xfrm>
                          <a:off x="0" y="0"/>
                          <a:ext cx="1695450" cy="11049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EF7EAF" w14:textId="619D1BB9" w:rsidR="00082283" w:rsidRPr="00A07DB3" w:rsidRDefault="00082283" w:rsidP="00A07DB3">
                            <w:pPr>
                              <w:spacing w:after="0"/>
                              <w:jc w:val="center"/>
                              <w:rPr>
                                <w:color w:val="000000" w:themeColor="text1"/>
                                <w:sz w:val="16"/>
                                <w:szCs w:val="16"/>
                              </w:rPr>
                            </w:pPr>
                            <w:r w:rsidRPr="00A07DB3">
                              <w:rPr>
                                <w:color w:val="000000" w:themeColor="text1"/>
                                <w:sz w:val="16"/>
                                <w:szCs w:val="16"/>
                              </w:rPr>
                              <w:t>If referred, OCANZ accreditation assessment team evaluate</w:t>
                            </w:r>
                            <w:r w:rsidR="00DA0EA7">
                              <w:rPr>
                                <w:color w:val="000000" w:themeColor="text1"/>
                                <w:sz w:val="16"/>
                                <w:szCs w:val="16"/>
                              </w:rPr>
                              <w:t>s</w:t>
                            </w:r>
                            <w:r w:rsidRPr="00A07DB3">
                              <w:rPr>
                                <w:color w:val="000000" w:themeColor="text1"/>
                                <w:sz w:val="16"/>
                                <w:szCs w:val="16"/>
                              </w:rPr>
                              <w:t xml:space="preserve"> the </w:t>
                            </w:r>
                            <w:r w:rsidR="00741DDD">
                              <w:rPr>
                                <w:color w:val="000000" w:themeColor="text1"/>
                                <w:sz w:val="16"/>
                                <w:szCs w:val="16"/>
                              </w:rPr>
                              <w:t xml:space="preserve">initial </w:t>
                            </w:r>
                            <w:r w:rsidRPr="00A07DB3">
                              <w:rPr>
                                <w:color w:val="000000" w:themeColor="text1"/>
                                <w:sz w:val="16"/>
                                <w:szCs w:val="16"/>
                              </w:rPr>
                              <w:t>application</w:t>
                            </w:r>
                          </w:p>
                          <w:p w14:paraId="35B70B7B" w14:textId="77777777" w:rsidR="00082283" w:rsidRPr="00A07DB3" w:rsidRDefault="00082283" w:rsidP="001B7F53">
                            <w:pPr>
                              <w:spacing w:after="0"/>
                              <w:jc w:val="center"/>
                              <w:rPr>
                                <w:color w:val="000000" w:themeColor="text1"/>
                                <w:sz w:val="16"/>
                                <w:szCs w:val="16"/>
                              </w:rPr>
                            </w:pPr>
                          </w:p>
                          <w:p w14:paraId="26BAF3E4" w14:textId="1129F95C" w:rsidR="00082283" w:rsidRPr="00A07DB3" w:rsidRDefault="00082283" w:rsidP="001B7F53">
                            <w:pPr>
                              <w:spacing w:after="0"/>
                              <w:jc w:val="center"/>
                              <w:rPr>
                                <w:color w:val="000000" w:themeColor="text1"/>
                                <w:sz w:val="16"/>
                                <w:szCs w:val="16"/>
                              </w:rPr>
                            </w:pPr>
                            <w:r w:rsidRPr="00A07DB3">
                              <w:rPr>
                                <w:color w:val="000000" w:themeColor="text1"/>
                                <w:sz w:val="16"/>
                                <w:szCs w:val="16"/>
                              </w:rPr>
                              <w:t>Finalised 10 months before program commencement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59245" id="Rectangle 308" o:spid="_x0000_s1032" style="position:absolute;margin-left:294pt;margin-top:9.05pt;width:133.5pt;height:8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" fillcolor="#b8cce4 [1300]" stroked="f" strokeweight="2pt">
                <v:textbox>
                  <w:txbxContent>
                    <w:p w14:paraId="62EF7EAF" w14:textId="619D1BB9" w:rsidR="00082283" w:rsidRPr="00A07DB3" w:rsidRDefault="00082283" w:rsidP="00A07DB3">
                      <w:pPr>
                        <w:spacing w:after="0"/>
                        <w:jc w:val="center"/>
                        <w:rPr>
                          <w:color w:val="000000" w:themeColor="text1"/>
                          <w:sz w:val="16"/>
                          <w:szCs w:val="16"/>
                        </w:rPr>
                      </w:pPr>
                      <w:r w:rsidRPr="00A07DB3">
                        <w:rPr>
                          <w:color w:val="000000" w:themeColor="text1"/>
                          <w:sz w:val="16"/>
                          <w:szCs w:val="16"/>
                        </w:rPr>
                        <w:t>If referred, OCANZ accreditation assessment team evaluate</w:t>
                      </w:r>
                      <w:r w:rsidR="00DA0EA7">
                        <w:rPr>
                          <w:color w:val="000000" w:themeColor="text1"/>
                          <w:sz w:val="16"/>
                          <w:szCs w:val="16"/>
                        </w:rPr>
                        <w:t>s</w:t>
                      </w:r>
                      <w:r w:rsidRPr="00A07DB3">
                        <w:rPr>
                          <w:color w:val="000000" w:themeColor="text1"/>
                          <w:sz w:val="16"/>
                          <w:szCs w:val="16"/>
                        </w:rPr>
                        <w:t xml:space="preserve"> the </w:t>
                      </w:r>
                      <w:r w:rsidR="00741DDD">
                        <w:rPr>
                          <w:color w:val="000000" w:themeColor="text1"/>
                          <w:sz w:val="16"/>
                          <w:szCs w:val="16"/>
                        </w:rPr>
                        <w:t xml:space="preserve">initial </w:t>
                      </w:r>
                      <w:r w:rsidRPr="00A07DB3">
                        <w:rPr>
                          <w:color w:val="000000" w:themeColor="text1"/>
                          <w:sz w:val="16"/>
                          <w:szCs w:val="16"/>
                        </w:rPr>
                        <w:t>application</w:t>
                      </w:r>
                    </w:p>
                    <w:p w14:paraId="35B70B7B" w14:textId="77777777" w:rsidR="00082283" w:rsidRPr="00A07DB3" w:rsidRDefault="00082283" w:rsidP="001B7F53">
                      <w:pPr>
                        <w:spacing w:after="0"/>
                        <w:jc w:val="center"/>
                        <w:rPr>
                          <w:color w:val="000000" w:themeColor="text1"/>
                          <w:sz w:val="16"/>
                          <w:szCs w:val="16"/>
                        </w:rPr>
                      </w:pPr>
                    </w:p>
                    <w:p w14:paraId="26BAF3E4" w14:textId="1129F95C" w:rsidR="00082283" w:rsidRPr="00A07DB3" w:rsidRDefault="00082283" w:rsidP="001B7F53">
                      <w:pPr>
                        <w:spacing w:after="0"/>
                        <w:jc w:val="center"/>
                        <w:rPr>
                          <w:color w:val="000000" w:themeColor="text1"/>
                          <w:sz w:val="16"/>
                          <w:szCs w:val="16"/>
                        </w:rPr>
                      </w:pPr>
                      <w:r w:rsidRPr="00A07DB3">
                        <w:rPr>
                          <w:color w:val="000000" w:themeColor="text1"/>
                          <w:sz w:val="16"/>
                          <w:szCs w:val="16"/>
                        </w:rPr>
                        <w:t>Finalised 10 months before program commencement</w:t>
                      </w:r>
                    </w:p>
                  </w:txbxContent>
                </v:textbox>
              </v:rect>
            </w:pict>
          </mc:Fallback>
        </mc:AlternateContent>
      </w:r>
    </w:p>
    <w:p w14:paraId="7BF0229E" w14:textId="68CA4C53" w:rsidR="001B7F53" w:rsidRDefault="004F61A4" w:rsidP="001B7F53">
      <w:pPr>
        <w:rPr>
          <w:lang w:eastAsia="en-AU"/>
        </w:rPr>
      </w:pPr>
      <w:r>
        <w:rPr>
          <w:noProof/>
          <w:lang w:eastAsia="en-AU"/>
        </w:rPr>
        <mc:AlternateContent>
          <mc:Choice Requires="wps">
            <w:drawing>
              <wp:anchor distT="0" distB="0" distL="114300" distR="114300" simplePos="0" relativeHeight="251705856" behindDoc="0" locked="0" layoutInCell="1" allowOverlap="1" wp14:anchorId="7A68F827" wp14:editId="1683AD7A">
                <wp:simplePos x="0" y="0"/>
                <wp:positionH relativeFrom="column">
                  <wp:posOffset>1285875</wp:posOffset>
                </wp:positionH>
                <wp:positionV relativeFrom="paragraph">
                  <wp:posOffset>126683</wp:posOffset>
                </wp:positionV>
                <wp:extent cx="484505" cy="271145"/>
                <wp:effectExtent l="0" t="7620" r="3175" b="3175"/>
                <wp:wrapNone/>
                <wp:docPr id="12" name="Down Arrow 16"/>
                <wp:cNvGraphicFramePr/>
                <a:graphic xmlns:a="http://schemas.openxmlformats.org/drawingml/2006/main">
                  <a:graphicData uri="http://schemas.microsoft.com/office/word/2010/wordprocessingShape">
                    <wps:wsp>
                      <wps:cNvSpPr/>
                      <wps:spPr>
                        <a:xfrm rot="5400000" flipH="1">
                          <a:off x="0" y="0"/>
                          <a:ext cx="484505" cy="271145"/>
                        </a:xfrm>
                        <a:prstGeom prst="down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6A105F" id="Down Arrow 16" o:spid="_x0000_s1026" type="#_x0000_t67" style="position:absolute;margin-left:101.25pt;margin-top:10pt;width:38.15pt;height:21.35pt;rotation:-90;flip:x;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" adj="10800" fillcolor="#4f81bd [3204]" stroked="f" strokeweight="2pt"/>
            </w:pict>
          </mc:Fallback>
        </mc:AlternateContent>
      </w:r>
      <w:r w:rsidR="00A07DB3">
        <w:rPr>
          <w:noProof/>
          <w:lang w:eastAsia="en-AU"/>
        </w:rPr>
        <mc:AlternateContent>
          <mc:Choice Requires="wps">
            <w:drawing>
              <wp:anchor distT="0" distB="0" distL="114300" distR="114300" simplePos="0" relativeHeight="251703808" behindDoc="0" locked="0" layoutInCell="1" allowOverlap="1" wp14:anchorId="77171A31" wp14:editId="714B76E8">
                <wp:simplePos x="0" y="0"/>
                <wp:positionH relativeFrom="column">
                  <wp:posOffset>3248025</wp:posOffset>
                </wp:positionH>
                <wp:positionV relativeFrom="paragraph">
                  <wp:posOffset>121920</wp:posOffset>
                </wp:positionV>
                <wp:extent cx="484505" cy="271145"/>
                <wp:effectExtent l="0" t="7620" r="3175" b="3175"/>
                <wp:wrapNone/>
                <wp:docPr id="10" name="Down Arrow 16"/>
                <wp:cNvGraphicFramePr/>
                <a:graphic xmlns:a="http://schemas.openxmlformats.org/drawingml/2006/main">
                  <a:graphicData uri="http://schemas.microsoft.com/office/word/2010/wordprocessingShape">
                    <wps:wsp>
                      <wps:cNvSpPr/>
                      <wps:spPr>
                        <a:xfrm rot="5400000" flipH="1">
                          <a:off x="0" y="0"/>
                          <a:ext cx="484505" cy="271145"/>
                        </a:xfrm>
                        <a:prstGeom prst="down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B7BB6E" id="Down Arrow 16" o:spid="_x0000_s1026" type="#_x0000_t67" style="position:absolute;margin-left:255.75pt;margin-top:9.6pt;width:38.15pt;height:21.35pt;rotation:-90;flip:x;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" adj="10800" fillcolor="#4f81bd [3204]" stroked="f" strokeweight="2pt"/>
            </w:pict>
          </mc:Fallback>
        </mc:AlternateContent>
      </w:r>
    </w:p>
    <w:p w14:paraId="466CFB50" w14:textId="08776E2C" w:rsidR="001B7F53" w:rsidRDefault="001B7F53" w:rsidP="001B7F53">
      <w:pPr>
        <w:rPr>
          <w:lang w:eastAsia="en-AU"/>
        </w:rPr>
      </w:pPr>
    </w:p>
    <w:p w14:paraId="5DF205E6" w14:textId="105C60D4" w:rsidR="001B7F53" w:rsidRDefault="001B7F53" w:rsidP="001B7F53">
      <w:pPr>
        <w:rPr>
          <w:lang w:eastAsia="en-AU"/>
        </w:rPr>
      </w:pPr>
    </w:p>
    <w:p w14:paraId="2FC1B889" w14:textId="1E274A44" w:rsidR="001B7F53" w:rsidRDefault="001B7F53" w:rsidP="00320495">
      <w:pPr>
        <w:spacing w:after="0"/>
        <w:rPr>
          <w:lang w:eastAsia="en-AU"/>
        </w:rPr>
      </w:pPr>
    </w:p>
    <w:p w14:paraId="4ADD35FF" w14:textId="594A55EC" w:rsidR="00B81391" w:rsidRDefault="000B22DB" w:rsidP="00320495">
      <w:pPr>
        <w:pStyle w:val="Heading2"/>
        <w:spacing w:before="0"/>
      </w:pPr>
      <w:bookmarkStart w:id="17" w:name="_Toc77608570"/>
      <w:r>
        <w:t>3.</w:t>
      </w:r>
      <w:r w:rsidR="008A7AD2">
        <w:t>3</w:t>
      </w:r>
      <w:r>
        <w:tab/>
      </w:r>
      <w:r w:rsidR="00B81391">
        <w:t xml:space="preserve">New programs - </w:t>
      </w:r>
      <w:r w:rsidR="00C174AD">
        <w:t>i</w:t>
      </w:r>
      <w:r w:rsidR="00021726">
        <w:t>nitial</w:t>
      </w:r>
      <w:r w:rsidR="00B81391">
        <w:t xml:space="preserve"> </w:t>
      </w:r>
      <w:r w:rsidR="00741DDD">
        <w:t xml:space="preserve">assessment </w:t>
      </w:r>
      <w:r w:rsidR="00B81391">
        <w:t>content requirements</w:t>
      </w:r>
      <w:bookmarkEnd w:id="17"/>
    </w:p>
    <w:p w14:paraId="00B00DF5" w14:textId="6CFC95F8" w:rsidR="00B81391" w:rsidRPr="00B81391" w:rsidRDefault="00B81391" w:rsidP="00B81391">
      <w:pPr>
        <w:spacing w:after="0"/>
      </w:pPr>
    </w:p>
    <w:p w14:paraId="58F4B037" w14:textId="2C2EB08B" w:rsidR="001B7F53" w:rsidRDefault="0002286A" w:rsidP="002A4EE7">
      <w:pPr>
        <w:spacing w:after="0" w:line="240" w:lineRule="auto"/>
        <w:ind w:right="-567"/>
        <w:rPr>
          <w:rFonts w:eastAsia="Arial" w:cstheme="minorHAnsi"/>
          <w:w w:val="101"/>
        </w:rPr>
      </w:pPr>
      <w:r w:rsidRPr="00205921">
        <w:rPr>
          <w:rFonts w:eastAsia="Arial" w:cstheme="minorHAnsi"/>
          <w:w w:val="104"/>
        </w:rPr>
        <w:t>Education providers</w:t>
      </w:r>
      <w:r w:rsidR="001B7F53" w:rsidRPr="00205921">
        <w:rPr>
          <w:rFonts w:eastAsia="Arial" w:cstheme="minorHAnsi"/>
          <w:w w:val="104"/>
        </w:rPr>
        <w:t xml:space="preserve"> proposing new optometry programs should provide a business case and budget to accompany their </w:t>
      </w:r>
      <w:r w:rsidR="001B7F53" w:rsidRPr="00205921">
        <w:rPr>
          <w:rFonts w:eastAsia="Arial" w:cstheme="minorHAnsi"/>
          <w:w w:val="101"/>
        </w:rPr>
        <w:t xml:space="preserve">initial accreditation submission, which </w:t>
      </w:r>
      <w:r w:rsidR="007635B9">
        <w:rPr>
          <w:rFonts w:eastAsia="Arial" w:cstheme="minorHAnsi"/>
          <w:w w:val="101"/>
        </w:rPr>
        <w:t>must</w:t>
      </w:r>
      <w:r w:rsidR="007635B9" w:rsidRPr="00205921">
        <w:rPr>
          <w:rFonts w:eastAsia="Arial" w:cstheme="minorHAnsi"/>
          <w:w w:val="101"/>
        </w:rPr>
        <w:t xml:space="preserve"> </w:t>
      </w:r>
      <w:r w:rsidR="001B7F53" w:rsidRPr="00205921">
        <w:rPr>
          <w:rFonts w:eastAsia="Arial" w:cstheme="minorHAnsi"/>
          <w:w w:val="101"/>
        </w:rPr>
        <w:t xml:space="preserve">be no more than 50 pages and </w:t>
      </w:r>
      <w:r w:rsidR="007635B9">
        <w:rPr>
          <w:rFonts w:eastAsia="Arial" w:cstheme="minorHAnsi"/>
          <w:w w:val="101"/>
        </w:rPr>
        <w:t xml:space="preserve">must </w:t>
      </w:r>
      <w:r w:rsidR="001B7F53" w:rsidRPr="00205921">
        <w:rPr>
          <w:rFonts w:eastAsia="Arial" w:cstheme="minorHAnsi"/>
          <w:w w:val="101"/>
        </w:rPr>
        <w:t>address the following</w:t>
      </w:r>
      <w:r w:rsidR="007635B9">
        <w:rPr>
          <w:rFonts w:eastAsia="Arial" w:cstheme="minorHAnsi"/>
          <w:w w:val="101"/>
        </w:rPr>
        <w:t>:</w:t>
      </w:r>
      <w:r w:rsidR="001B7F53" w:rsidRPr="00205921">
        <w:rPr>
          <w:rFonts w:eastAsia="Arial" w:cstheme="minorHAnsi"/>
          <w:w w:val="101"/>
        </w:rPr>
        <w:t xml:space="preserve">  </w:t>
      </w:r>
    </w:p>
    <w:p w14:paraId="52C85093" w14:textId="77777777" w:rsidR="00E37C37" w:rsidRPr="00205921" w:rsidRDefault="00E37C37" w:rsidP="002A4EE7">
      <w:pPr>
        <w:spacing w:after="0" w:line="240" w:lineRule="auto"/>
        <w:ind w:right="-567"/>
        <w:rPr>
          <w:rFonts w:eastAsia="Arial" w:cstheme="minorHAnsi"/>
          <w:w w:val="105"/>
        </w:rPr>
      </w:pPr>
    </w:p>
    <w:p w14:paraId="3E1925CB" w14:textId="77777777" w:rsidR="001B7F53" w:rsidRPr="00205921" w:rsidRDefault="001B7F53" w:rsidP="002A4EE7">
      <w:pPr>
        <w:pStyle w:val="ListParagraph"/>
        <w:numPr>
          <w:ilvl w:val="0"/>
          <w:numId w:val="16"/>
        </w:numPr>
        <w:spacing w:before="77"/>
        <w:ind w:right="-5861"/>
        <w:rPr>
          <w:rFonts w:asciiTheme="minorHAnsi" w:hAnsiTheme="minorHAnsi" w:cstheme="minorHAnsi"/>
        </w:rPr>
      </w:pPr>
      <w:r w:rsidRPr="00205921">
        <w:rPr>
          <w:rFonts w:asciiTheme="minorHAnsi" w:hAnsiTheme="minorHAnsi" w:cstheme="minorHAnsi"/>
        </w:rPr>
        <w:t xml:space="preserve">An overview of the proposed course level, length and volume of learning, major course components, </w:t>
      </w:r>
    </w:p>
    <w:p w14:paraId="65CBA13B" w14:textId="77777777" w:rsidR="001B7F53" w:rsidRPr="00205921" w:rsidRDefault="001B7F53" w:rsidP="002A4EE7">
      <w:pPr>
        <w:pStyle w:val="ListParagraph"/>
        <w:spacing w:before="77"/>
        <w:ind w:right="-5861"/>
        <w:rPr>
          <w:rFonts w:asciiTheme="minorHAnsi" w:hAnsiTheme="minorHAnsi" w:cstheme="minorHAnsi"/>
        </w:rPr>
      </w:pPr>
      <w:r w:rsidRPr="00205921">
        <w:rPr>
          <w:rFonts w:asciiTheme="minorHAnsi" w:hAnsiTheme="minorHAnsi" w:cstheme="minorHAnsi"/>
        </w:rPr>
        <w:t>and course sequencing.</w:t>
      </w:r>
    </w:p>
    <w:p w14:paraId="4FF52F05" w14:textId="77777777" w:rsidR="001B7F53" w:rsidRPr="00205921" w:rsidRDefault="001B7F53" w:rsidP="002A4EE7">
      <w:pPr>
        <w:pStyle w:val="ListParagraph"/>
        <w:spacing w:before="77"/>
        <w:ind w:right="-5861"/>
        <w:rPr>
          <w:rFonts w:asciiTheme="minorHAnsi" w:hAnsiTheme="minorHAnsi" w:cstheme="minorHAnsi"/>
        </w:rPr>
      </w:pPr>
    </w:p>
    <w:p w14:paraId="068DEC63" w14:textId="0247E584" w:rsidR="00741DDD" w:rsidRPr="00C174AD" w:rsidRDefault="001B7F53" w:rsidP="00741DDD">
      <w:pPr>
        <w:pStyle w:val="ListParagraph"/>
        <w:numPr>
          <w:ilvl w:val="0"/>
          <w:numId w:val="16"/>
        </w:numPr>
        <w:spacing w:before="77"/>
        <w:ind w:right="78"/>
        <w:rPr>
          <w:rFonts w:asciiTheme="minorHAnsi" w:hAnsiTheme="minorHAnsi" w:cstheme="minorHAnsi"/>
        </w:rPr>
      </w:pPr>
      <w:proofErr w:type="gramStart"/>
      <w:r w:rsidRPr="00205921">
        <w:rPr>
          <w:rFonts w:asciiTheme="minorHAnsi" w:hAnsiTheme="minorHAnsi" w:cstheme="minorHAnsi"/>
        </w:rPr>
        <w:t>In particular, an</w:t>
      </w:r>
      <w:proofErr w:type="gramEnd"/>
      <w:r w:rsidRPr="00205921">
        <w:rPr>
          <w:rFonts w:asciiTheme="minorHAnsi" w:hAnsiTheme="minorHAnsi" w:cstheme="minorHAnsi"/>
        </w:rPr>
        <w:t xml:space="preserve"> outline of how the clinical training in the program will be delivered.</w:t>
      </w:r>
      <w:r w:rsidR="00741DDD">
        <w:rPr>
          <w:rFonts w:asciiTheme="minorHAnsi" w:hAnsiTheme="minorHAnsi" w:cstheme="minorHAnsi"/>
        </w:rPr>
        <w:t xml:space="preserve">  This should include e</w:t>
      </w:r>
      <w:r w:rsidR="00741DDD" w:rsidRPr="00205921">
        <w:rPr>
          <w:rFonts w:asciiTheme="minorHAnsi" w:eastAsia="Arial" w:hAnsiTheme="minorHAnsi" w:cstheme="minorHAnsi"/>
          <w:w w:val="102"/>
        </w:rPr>
        <w:t xml:space="preserve">vidence </w:t>
      </w:r>
      <w:r w:rsidR="00C174AD">
        <w:rPr>
          <w:rFonts w:asciiTheme="minorHAnsi" w:eastAsia="Arial" w:hAnsiTheme="minorHAnsi" w:cstheme="minorHAnsi"/>
          <w:w w:val="102"/>
        </w:rPr>
        <w:t xml:space="preserve">that </w:t>
      </w:r>
      <w:r w:rsidR="00741DDD" w:rsidRPr="00205921">
        <w:rPr>
          <w:rFonts w:asciiTheme="minorHAnsi" w:eastAsia="Arial" w:hAnsiTheme="minorHAnsi" w:cstheme="minorHAnsi"/>
          <w:w w:val="102"/>
        </w:rPr>
        <w:t>there will be available appropriate training facilities for the proposed program of study, including proposed use/construction of facilities by the education provider and evidence of external agreements with public health authorities and</w:t>
      </w:r>
      <w:r w:rsidR="00996650">
        <w:rPr>
          <w:rFonts w:asciiTheme="minorHAnsi" w:eastAsia="Arial" w:hAnsiTheme="minorHAnsi" w:cstheme="minorHAnsi"/>
          <w:w w:val="102"/>
        </w:rPr>
        <w:t>/</w:t>
      </w:r>
      <w:r w:rsidR="00741DDD" w:rsidRPr="00205921">
        <w:rPr>
          <w:rFonts w:asciiTheme="minorHAnsi" w:eastAsia="Arial" w:hAnsiTheme="minorHAnsi" w:cstheme="minorHAnsi"/>
          <w:w w:val="102"/>
        </w:rPr>
        <w:t>or private bodies to provide clinical training places as require</w:t>
      </w:r>
      <w:r w:rsidR="00996650">
        <w:rPr>
          <w:rFonts w:asciiTheme="minorHAnsi" w:eastAsia="Arial" w:hAnsiTheme="minorHAnsi" w:cstheme="minorHAnsi"/>
          <w:w w:val="102"/>
        </w:rPr>
        <w:t>d</w:t>
      </w:r>
      <w:r w:rsidR="00741DDD" w:rsidRPr="00205921">
        <w:rPr>
          <w:rFonts w:asciiTheme="minorHAnsi" w:eastAsia="Arial" w:hAnsiTheme="minorHAnsi" w:cstheme="minorHAnsi"/>
          <w:w w:val="102"/>
        </w:rPr>
        <w:t xml:space="preserve"> to support the program’s proposed methods of clinical training delivery</w:t>
      </w:r>
      <w:r w:rsidR="00741DDD" w:rsidRPr="00205921">
        <w:rPr>
          <w:rFonts w:asciiTheme="minorHAnsi" w:eastAsia="Arial" w:hAnsiTheme="minorHAnsi" w:cstheme="minorHAnsi"/>
          <w:w w:val="104"/>
        </w:rPr>
        <w:t>.</w:t>
      </w:r>
    </w:p>
    <w:p w14:paraId="26A765B2" w14:textId="77777777" w:rsidR="00C174AD" w:rsidRPr="00205921" w:rsidRDefault="00C174AD" w:rsidP="00C174AD">
      <w:pPr>
        <w:pStyle w:val="ListParagraph"/>
        <w:spacing w:before="77"/>
        <w:ind w:right="78"/>
        <w:rPr>
          <w:rFonts w:asciiTheme="minorHAnsi" w:hAnsiTheme="minorHAnsi" w:cstheme="minorHAnsi"/>
        </w:rPr>
      </w:pPr>
    </w:p>
    <w:p w14:paraId="7ECAF4FE" w14:textId="1F035130" w:rsidR="001B7F53" w:rsidRPr="00205921" w:rsidRDefault="001B7F53" w:rsidP="009632ED">
      <w:pPr>
        <w:pStyle w:val="ListParagraph"/>
        <w:numPr>
          <w:ilvl w:val="0"/>
          <w:numId w:val="16"/>
        </w:numPr>
        <w:spacing w:before="77"/>
        <w:ind w:right="-22"/>
        <w:rPr>
          <w:rFonts w:asciiTheme="minorHAnsi" w:hAnsiTheme="minorHAnsi" w:cstheme="minorHAnsi"/>
        </w:rPr>
      </w:pPr>
      <w:r w:rsidRPr="00205921">
        <w:rPr>
          <w:rFonts w:asciiTheme="minorHAnsi" w:eastAsia="Arial" w:hAnsiTheme="minorHAnsi" w:cstheme="minorHAnsi"/>
          <w:w w:val="102"/>
        </w:rPr>
        <w:t>An overview of the resources (financial, physical, staff) available to support all years of the course. This should</w:t>
      </w:r>
      <w:r w:rsidRPr="00205921">
        <w:rPr>
          <w:rFonts w:asciiTheme="minorHAnsi" w:eastAsia="Arial" w:hAnsiTheme="minorHAnsi" w:cstheme="minorHAnsi"/>
          <w:w w:val="99"/>
        </w:rPr>
        <w:t xml:space="preserve"> include a timeline and budget for staffing appointments and other required resources. </w:t>
      </w:r>
    </w:p>
    <w:p w14:paraId="4B25A989" w14:textId="77777777" w:rsidR="001B7F53" w:rsidRPr="00205921" w:rsidRDefault="001B7F53" w:rsidP="002A4EE7">
      <w:pPr>
        <w:pStyle w:val="ListParagraph"/>
        <w:spacing w:before="77"/>
        <w:ind w:right="-567"/>
        <w:jc w:val="left"/>
        <w:rPr>
          <w:rFonts w:asciiTheme="minorHAnsi" w:hAnsiTheme="minorHAnsi" w:cstheme="minorHAnsi"/>
        </w:rPr>
      </w:pPr>
    </w:p>
    <w:p w14:paraId="2CD16FDF" w14:textId="3C4699BA" w:rsidR="007635B9" w:rsidRDefault="001B7F53" w:rsidP="002A4EE7">
      <w:pPr>
        <w:pStyle w:val="ListParagraph"/>
        <w:numPr>
          <w:ilvl w:val="0"/>
          <w:numId w:val="16"/>
        </w:numPr>
        <w:spacing w:before="77"/>
        <w:ind w:right="78"/>
        <w:rPr>
          <w:rFonts w:asciiTheme="minorHAnsi" w:hAnsiTheme="minorHAnsi" w:cstheme="minorHAnsi"/>
        </w:rPr>
      </w:pPr>
      <w:r w:rsidRPr="00205921">
        <w:rPr>
          <w:rFonts w:asciiTheme="minorHAnsi" w:hAnsiTheme="minorHAnsi" w:cstheme="minorHAnsi"/>
        </w:rPr>
        <w:t>A candid analysis of potential risks to be addressed in establishing the program of study and the strategies that will be used to manage</w:t>
      </w:r>
      <w:r w:rsidR="00996650">
        <w:rPr>
          <w:rFonts w:asciiTheme="minorHAnsi" w:hAnsiTheme="minorHAnsi" w:cstheme="minorHAnsi"/>
        </w:rPr>
        <w:t>/mitigate</w:t>
      </w:r>
      <w:r w:rsidRPr="00205921">
        <w:rPr>
          <w:rFonts w:asciiTheme="minorHAnsi" w:hAnsiTheme="minorHAnsi" w:cstheme="minorHAnsi"/>
        </w:rPr>
        <w:t xml:space="preserve"> these risks.</w:t>
      </w:r>
    </w:p>
    <w:p w14:paraId="79BD8963" w14:textId="77777777" w:rsidR="007635B9" w:rsidRPr="009632ED" w:rsidRDefault="007635B9" w:rsidP="009632ED">
      <w:pPr>
        <w:pStyle w:val="ListParagraph"/>
        <w:rPr>
          <w:rFonts w:asciiTheme="minorHAnsi" w:hAnsiTheme="minorHAnsi" w:cstheme="minorHAnsi"/>
        </w:rPr>
      </w:pPr>
    </w:p>
    <w:p w14:paraId="6FF3335C" w14:textId="2C753B56" w:rsidR="007635B9" w:rsidRDefault="007635B9" w:rsidP="002A4EE7">
      <w:pPr>
        <w:pStyle w:val="ListParagraph"/>
        <w:numPr>
          <w:ilvl w:val="0"/>
          <w:numId w:val="16"/>
        </w:numPr>
        <w:spacing w:before="77"/>
        <w:ind w:right="78"/>
        <w:rPr>
          <w:rFonts w:asciiTheme="minorHAnsi" w:hAnsiTheme="minorHAnsi" w:cstheme="minorHAnsi"/>
        </w:rPr>
      </w:pPr>
      <w:r>
        <w:rPr>
          <w:rFonts w:asciiTheme="minorHAnsi" w:hAnsiTheme="minorHAnsi" w:cstheme="minorHAnsi"/>
        </w:rPr>
        <w:lastRenderedPageBreak/>
        <w:t>A summary of the provider’s standing and history with TEQSA</w:t>
      </w:r>
      <w:r w:rsidR="007F486C">
        <w:rPr>
          <w:rFonts w:asciiTheme="minorHAnsi" w:hAnsiTheme="minorHAnsi" w:cstheme="minorHAnsi"/>
        </w:rPr>
        <w:t xml:space="preserve"> or </w:t>
      </w:r>
      <w:r w:rsidR="001D7530">
        <w:rPr>
          <w:rFonts w:asciiTheme="minorHAnsi" w:hAnsiTheme="minorHAnsi" w:cstheme="minorHAnsi"/>
        </w:rPr>
        <w:t>A</w:t>
      </w:r>
      <w:r w:rsidR="003E11E2">
        <w:rPr>
          <w:rFonts w:asciiTheme="minorHAnsi" w:hAnsiTheme="minorHAnsi" w:cstheme="minorHAnsi"/>
        </w:rPr>
        <w:t>QA</w:t>
      </w:r>
      <w:r>
        <w:rPr>
          <w:rFonts w:asciiTheme="minorHAnsi" w:hAnsiTheme="minorHAnsi" w:cstheme="minorHAnsi"/>
        </w:rPr>
        <w:t xml:space="preserve">, including </w:t>
      </w:r>
      <w:r w:rsidR="00996650">
        <w:rPr>
          <w:rFonts w:asciiTheme="minorHAnsi" w:hAnsiTheme="minorHAnsi" w:cstheme="minorHAnsi"/>
        </w:rPr>
        <w:t xml:space="preserve">current </w:t>
      </w:r>
      <w:r w:rsidR="003E11E2">
        <w:rPr>
          <w:rFonts w:asciiTheme="minorHAnsi" w:hAnsiTheme="minorHAnsi" w:cstheme="minorHAnsi"/>
        </w:rPr>
        <w:t xml:space="preserve">regulatory </w:t>
      </w:r>
      <w:r>
        <w:rPr>
          <w:rFonts w:asciiTheme="minorHAnsi" w:hAnsiTheme="minorHAnsi" w:cstheme="minorHAnsi"/>
        </w:rPr>
        <w:t>risk analys</w:t>
      </w:r>
      <w:r w:rsidR="003E11E2">
        <w:rPr>
          <w:rFonts w:asciiTheme="minorHAnsi" w:hAnsiTheme="minorHAnsi" w:cstheme="minorHAnsi"/>
        </w:rPr>
        <w:t>e</w:t>
      </w:r>
      <w:r>
        <w:rPr>
          <w:rFonts w:asciiTheme="minorHAnsi" w:hAnsiTheme="minorHAnsi" w:cstheme="minorHAnsi"/>
        </w:rPr>
        <w:t>s of the provider (if available).</w:t>
      </w:r>
    </w:p>
    <w:p w14:paraId="6006429C" w14:textId="77777777" w:rsidR="007635B9" w:rsidRPr="009632ED" w:rsidRDefault="007635B9" w:rsidP="009632ED">
      <w:pPr>
        <w:pStyle w:val="ListParagraph"/>
        <w:rPr>
          <w:rFonts w:asciiTheme="minorHAnsi" w:hAnsiTheme="minorHAnsi" w:cstheme="minorHAnsi"/>
        </w:rPr>
      </w:pPr>
    </w:p>
    <w:p w14:paraId="010850FC" w14:textId="328EBF29" w:rsidR="001B7F53" w:rsidRDefault="000B22DB" w:rsidP="001B7F53">
      <w:pPr>
        <w:pStyle w:val="Heading2"/>
      </w:pPr>
      <w:bookmarkStart w:id="18" w:name="_Toc77608571"/>
      <w:r>
        <w:t>3.</w:t>
      </w:r>
      <w:r w:rsidR="008A7AD2">
        <w:t>4</w:t>
      </w:r>
      <w:r>
        <w:tab/>
      </w:r>
      <w:r w:rsidR="00B81391">
        <w:t xml:space="preserve">New programs - </w:t>
      </w:r>
      <w:r w:rsidR="00C174AD">
        <w:t>i</w:t>
      </w:r>
      <w:r w:rsidR="00021726">
        <w:t>nitial</w:t>
      </w:r>
      <w:r w:rsidR="001B7F53">
        <w:t xml:space="preserve"> </w:t>
      </w:r>
      <w:r w:rsidR="00C174AD">
        <w:t xml:space="preserve">assessment </w:t>
      </w:r>
      <w:r w:rsidR="00B81391">
        <w:t>outcomes</w:t>
      </w:r>
      <w:bookmarkEnd w:id="18"/>
    </w:p>
    <w:p w14:paraId="37177484" w14:textId="77777777" w:rsidR="001B7F53" w:rsidRDefault="001B7F53" w:rsidP="001B7F53">
      <w:pPr>
        <w:spacing w:after="0"/>
        <w:rPr>
          <w:rFonts w:ascii="Neutra Text Alt" w:hAnsi="Neutra Text Alt"/>
          <w:lang w:val="en"/>
        </w:rPr>
      </w:pPr>
    </w:p>
    <w:p w14:paraId="6B86DF0D" w14:textId="6746B604" w:rsidR="001B7F53" w:rsidRDefault="001B7F53" w:rsidP="00205921">
      <w:pPr>
        <w:spacing w:after="0" w:line="240" w:lineRule="auto"/>
        <w:rPr>
          <w:rFonts w:cstheme="minorHAnsi"/>
        </w:rPr>
      </w:pPr>
      <w:r w:rsidRPr="00205921">
        <w:rPr>
          <w:rFonts w:cstheme="minorHAnsi"/>
          <w:lang w:val="en"/>
        </w:rPr>
        <w:t xml:space="preserve">OCANZ will </w:t>
      </w:r>
      <w:r w:rsidR="006542D8">
        <w:rPr>
          <w:rFonts w:cstheme="minorHAnsi"/>
          <w:lang w:val="en"/>
        </w:rPr>
        <w:t>aim to</w:t>
      </w:r>
      <w:r w:rsidRPr="00205921">
        <w:rPr>
          <w:rFonts w:cstheme="minorHAnsi"/>
          <w:lang w:val="en"/>
        </w:rPr>
        <w:t xml:space="preserve"> assess a</w:t>
      </w:r>
      <w:r w:rsidR="00021726">
        <w:rPr>
          <w:rFonts w:cstheme="minorHAnsi"/>
          <w:lang w:val="en"/>
        </w:rPr>
        <w:t xml:space="preserve">n </w:t>
      </w:r>
      <w:r w:rsidR="00C174AD">
        <w:rPr>
          <w:rFonts w:cstheme="minorHAnsi"/>
          <w:lang w:val="en"/>
        </w:rPr>
        <w:t>i</w:t>
      </w:r>
      <w:r w:rsidR="00021726">
        <w:rPr>
          <w:rFonts w:cstheme="minorHAnsi"/>
          <w:lang w:val="en"/>
        </w:rPr>
        <w:t>nitial</w:t>
      </w:r>
      <w:r w:rsidRPr="00205921">
        <w:rPr>
          <w:rFonts w:cstheme="minorHAnsi"/>
          <w:lang w:val="en"/>
        </w:rPr>
        <w:t xml:space="preserve"> submission within </w:t>
      </w:r>
      <w:r w:rsidR="00B81391">
        <w:rPr>
          <w:rFonts w:cstheme="minorHAnsi"/>
          <w:lang w:val="en"/>
        </w:rPr>
        <w:t>3-</w:t>
      </w:r>
      <w:r w:rsidRPr="00205921">
        <w:rPr>
          <w:rFonts w:cstheme="minorHAnsi"/>
          <w:lang w:val="en"/>
        </w:rPr>
        <w:t xml:space="preserve">6 months. </w:t>
      </w:r>
      <w:r w:rsidR="006542D8">
        <w:rPr>
          <w:rFonts w:cstheme="minorHAnsi"/>
          <w:lang w:val="en"/>
        </w:rPr>
        <w:t xml:space="preserve"> </w:t>
      </w:r>
      <w:r w:rsidRPr="00205921">
        <w:rPr>
          <w:rFonts w:cstheme="minorHAnsi"/>
        </w:rPr>
        <w:t xml:space="preserve">The </w:t>
      </w:r>
      <w:r w:rsidR="00B81391">
        <w:rPr>
          <w:rFonts w:cstheme="minorHAnsi"/>
        </w:rPr>
        <w:t xml:space="preserve">possible </w:t>
      </w:r>
      <w:r w:rsidRPr="00205921">
        <w:rPr>
          <w:rFonts w:cstheme="minorHAnsi"/>
        </w:rPr>
        <w:t>outcomes of assessment are that:</w:t>
      </w:r>
    </w:p>
    <w:p w14:paraId="67E95AE7" w14:textId="77777777" w:rsidR="00B81391" w:rsidRPr="00205921" w:rsidRDefault="00B81391" w:rsidP="00205921">
      <w:pPr>
        <w:spacing w:after="0" w:line="240" w:lineRule="auto"/>
        <w:rPr>
          <w:rFonts w:cstheme="minorHAnsi"/>
        </w:rPr>
      </w:pPr>
    </w:p>
    <w:p w14:paraId="3027F8D9" w14:textId="7372B669" w:rsidR="001B7F53" w:rsidRPr="00205921" w:rsidRDefault="001B7F53" w:rsidP="000C4C71">
      <w:pPr>
        <w:pStyle w:val="ListParagraph"/>
        <w:numPr>
          <w:ilvl w:val="0"/>
          <w:numId w:val="17"/>
        </w:numPr>
        <w:rPr>
          <w:rFonts w:asciiTheme="minorHAnsi" w:hAnsiTheme="minorHAnsi" w:cstheme="minorHAnsi"/>
        </w:rPr>
      </w:pPr>
      <w:r w:rsidRPr="00205921">
        <w:rPr>
          <w:rFonts w:asciiTheme="minorHAnsi" w:hAnsiTheme="minorHAnsi" w:cstheme="minorHAnsi"/>
        </w:rPr>
        <w:t xml:space="preserve">the education provider is invited to make a full submission for assessment against the OCANZ </w:t>
      </w:r>
      <w:r w:rsidR="00684353">
        <w:rPr>
          <w:rFonts w:asciiTheme="minorHAnsi" w:hAnsiTheme="minorHAnsi" w:cstheme="minorHAnsi"/>
        </w:rPr>
        <w:t>Accreditation S</w:t>
      </w:r>
      <w:r w:rsidRPr="00205921">
        <w:rPr>
          <w:rFonts w:asciiTheme="minorHAnsi" w:hAnsiTheme="minorHAnsi" w:cstheme="minorHAnsi"/>
        </w:rPr>
        <w:t>tandards (see following section</w:t>
      </w:r>
      <w:r w:rsidR="008A7AD2">
        <w:rPr>
          <w:rFonts w:asciiTheme="minorHAnsi" w:hAnsiTheme="minorHAnsi" w:cstheme="minorHAnsi"/>
        </w:rPr>
        <w:t>s</w:t>
      </w:r>
      <w:r w:rsidRPr="00205921">
        <w:rPr>
          <w:rFonts w:asciiTheme="minorHAnsi" w:hAnsiTheme="minorHAnsi" w:cstheme="minorHAnsi"/>
        </w:rPr>
        <w:t>)</w:t>
      </w:r>
      <w:r w:rsidR="007635B9">
        <w:rPr>
          <w:rFonts w:asciiTheme="minorHAnsi" w:hAnsiTheme="minorHAnsi" w:cstheme="minorHAnsi"/>
        </w:rPr>
        <w:t>,</w:t>
      </w:r>
      <w:r w:rsidRPr="00205921">
        <w:rPr>
          <w:rFonts w:asciiTheme="minorHAnsi" w:hAnsiTheme="minorHAnsi" w:cstheme="minorHAnsi"/>
        </w:rPr>
        <w:t xml:space="preserve"> or </w:t>
      </w:r>
    </w:p>
    <w:p w14:paraId="088271E1" w14:textId="77777777" w:rsidR="001B7F53" w:rsidRDefault="001B7F53" w:rsidP="0002286A">
      <w:pPr>
        <w:pStyle w:val="ListParagraph"/>
        <w:ind w:left="1440"/>
        <w:rPr>
          <w:rFonts w:ascii="Neutra Text Alt" w:hAnsi="Neutra Text Alt"/>
        </w:rPr>
      </w:pPr>
    </w:p>
    <w:p w14:paraId="0F577E70" w14:textId="12CCD448" w:rsidR="001B7F53" w:rsidRPr="00205921" w:rsidRDefault="001B7F53" w:rsidP="000C4C71">
      <w:pPr>
        <w:pStyle w:val="ListParagraph"/>
        <w:numPr>
          <w:ilvl w:val="0"/>
          <w:numId w:val="17"/>
        </w:numPr>
        <w:rPr>
          <w:rFonts w:asciiTheme="minorHAnsi" w:hAnsiTheme="minorHAnsi" w:cstheme="minorHAnsi"/>
        </w:rPr>
      </w:pPr>
      <w:r w:rsidRPr="00205921">
        <w:rPr>
          <w:rFonts w:asciiTheme="minorHAnsi" w:hAnsiTheme="minorHAnsi" w:cstheme="minorHAnsi"/>
        </w:rPr>
        <w:t>further development is required</w:t>
      </w:r>
      <w:r w:rsidR="00081C56">
        <w:rPr>
          <w:rFonts w:asciiTheme="minorHAnsi" w:hAnsiTheme="minorHAnsi" w:cstheme="minorHAnsi"/>
        </w:rPr>
        <w:t>,</w:t>
      </w:r>
      <w:r w:rsidRPr="00205921">
        <w:rPr>
          <w:rFonts w:asciiTheme="minorHAnsi" w:hAnsiTheme="minorHAnsi" w:cstheme="minorHAnsi"/>
        </w:rPr>
        <w:t xml:space="preserve"> and the provider is invited to submit a </w:t>
      </w:r>
      <w:r w:rsidR="00646543">
        <w:rPr>
          <w:rFonts w:asciiTheme="minorHAnsi" w:hAnsiTheme="minorHAnsi" w:cstheme="minorHAnsi"/>
        </w:rPr>
        <w:t>revised</w:t>
      </w:r>
      <w:r w:rsidRPr="00205921">
        <w:rPr>
          <w:rFonts w:asciiTheme="minorHAnsi" w:hAnsiTheme="minorHAnsi" w:cstheme="minorHAnsi"/>
        </w:rPr>
        <w:t xml:space="preserve"> submission which addresses the issues raised by OCANZ within a specified timeframe</w:t>
      </w:r>
      <w:r w:rsidR="007635B9">
        <w:rPr>
          <w:rFonts w:asciiTheme="minorHAnsi" w:hAnsiTheme="minorHAnsi" w:cstheme="minorHAnsi"/>
        </w:rPr>
        <w:t>,</w:t>
      </w:r>
      <w:r w:rsidRPr="00205921">
        <w:rPr>
          <w:rFonts w:asciiTheme="minorHAnsi" w:hAnsiTheme="minorHAnsi" w:cstheme="minorHAnsi"/>
        </w:rPr>
        <w:t xml:space="preserve"> or </w:t>
      </w:r>
    </w:p>
    <w:p w14:paraId="2A9A3CEB" w14:textId="77777777" w:rsidR="001B7F53" w:rsidRPr="00205921" w:rsidRDefault="001B7F53" w:rsidP="0002286A">
      <w:pPr>
        <w:pStyle w:val="ListParagraph"/>
        <w:rPr>
          <w:rFonts w:asciiTheme="minorHAnsi" w:hAnsiTheme="minorHAnsi" w:cstheme="minorHAnsi"/>
        </w:rPr>
      </w:pPr>
    </w:p>
    <w:p w14:paraId="7A1FDFFB" w14:textId="6AF5729F" w:rsidR="001B7F53" w:rsidRDefault="001B7F53" w:rsidP="000C4C71">
      <w:pPr>
        <w:pStyle w:val="ListParagraph"/>
        <w:numPr>
          <w:ilvl w:val="0"/>
          <w:numId w:val="17"/>
        </w:numPr>
        <w:rPr>
          <w:rFonts w:asciiTheme="minorHAnsi" w:hAnsiTheme="minorHAnsi" w:cstheme="minorHAnsi"/>
        </w:rPr>
      </w:pPr>
      <w:r w:rsidRPr="00205921">
        <w:rPr>
          <w:rFonts w:asciiTheme="minorHAnsi" w:hAnsiTheme="minorHAnsi" w:cstheme="minorHAnsi"/>
        </w:rPr>
        <w:t xml:space="preserve">the program </w:t>
      </w:r>
      <w:r w:rsidR="00646543">
        <w:rPr>
          <w:rFonts w:asciiTheme="minorHAnsi" w:hAnsiTheme="minorHAnsi" w:cstheme="minorHAnsi"/>
        </w:rPr>
        <w:t xml:space="preserve">is not suitable for </w:t>
      </w:r>
      <w:r w:rsidRPr="00205921">
        <w:rPr>
          <w:rFonts w:asciiTheme="minorHAnsi" w:hAnsiTheme="minorHAnsi" w:cstheme="minorHAnsi"/>
        </w:rPr>
        <w:t>further assess</w:t>
      </w:r>
      <w:r w:rsidR="00646543">
        <w:rPr>
          <w:rFonts w:asciiTheme="minorHAnsi" w:hAnsiTheme="minorHAnsi" w:cstheme="minorHAnsi"/>
        </w:rPr>
        <w:t>ment</w:t>
      </w:r>
      <w:r w:rsidRPr="00205921">
        <w:rPr>
          <w:rFonts w:asciiTheme="minorHAnsi" w:hAnsiTheme="minorHAnsi" w:cstheme="minorHAnsi"/>
        </w:rPr>
        <w:t xml:space="preserve">, in which case OCANZ may </w:t>
      </w:r>
      <w:r w:rsidR="007635B9">
        <w:rPr>
          <w:rFonts w:asciiTheme="minorHAnsi" w:hAnsiTheme="minorHAnsi" w:cstheme="minorHAnsi"/>
        </w:rPr>
        <w:t>at</w:t>
      </w:r>
      <w:r w:rsidR="007635B9" w:rsidRPr="00205921">
        <w:rPr>
          <w:rFonts w:asciiTheme="minorHAnsi" w:hAnsiTheme="minorHAnsi" w:cstheme="minorHAnsi"/>
        </w:rPr>
        <w:t xml:space="preserve"> </w:t>
      </w:r>
      <w:r w:rsidR="003D05EB" w:rsidRPr="00205921">
        <w:rPr>
          <w:rFonts w:asciiTheme="minorHAnsi" w:hAnsiTheme="minorHAnsi" w:cstheme="minorHAnsi"/>
        </w:rPr>
        <w:t xml:space="preserve">its discretion refund part of the assessment fee and may </w:t>
      </w:r>
      <w:r w:rsidRPr="00205921">
        <w:rPr>
          <w:rFonts w:asciiTheme="minorHAnsi" w:hAnsiTheme="minorHAnsi" w:cstheme="minorHAnsi"/>
        </w:rPr>
        <w:t xml:space="preserve">specify </w:t>
      </w:r>
      <w:proofErr w:type="gramStart"/>
      <w:r w:rsidRPr="00205921">
        <w:rPr>
          <w:rFonts w:asciiTheme="minorHAnsi" w:hAnsiTheme="minorHAnsi" w:cstheme="minorHAnsi"/>
        </w:rPr>
        <w:t>a period of time</w:t>
      </w:r>
      <w:proofErr w:type="gramEnd"/>
      <w:r w:rsidRPr="00205921">
        <w:rPr>
          <w:rFonts w:asciiTheme="minorHAnsi" w:hAnsiTheme="minorHAnsi" w:cstheme="minorHAnsi"/>
        </w:rPr>
        <w:t xml:space="preserve"> to elapse before a new submission will be considered</w:t>
      </w:r>
      <w:r w:rsidR="008E792B">
        <w:rPr>
          <w:rFonts w:asciiTheme="minorHAnsi" w:hAnsiTheme="minorHAnsi" w:cstheme="minorHAnsi"/>
        </w:rPr>
        <w:t xml:space="preserve">.  Full accreditation fees are payable for a new submission.  </w:t>
      </w:r>
    </w:p>
    <w:p w14:paraId="6CD7546C" w14:textId="77777777" w:rsidR="00B81391" w:rsidRPr="00B81391" w:rsidRDefault="00B81391" w:rsidP="00B81391">
      <w:pPr>
        <w:pStyle w:val="ListParagraph"/>
        <w:rPr>
          <w:rFonts w:asciiTheme="minorHAnsi" w:hAnsiTheme="minorHAnsi" w:cstheme="minorHAnsi"/>
        </w:rPr>
      </w:pPr>
    </w:p>
    <w:p w14:paraId="2FEE4DEB" w14:textId="28720C77" w:rsidR="001B7F53" w:rsidRDefault="000B22DB" w:rsidP="001B7F53">
      <w:pPr>
        <w:pStyle w:val="Heading2"/>
        <w:rPr>
          <w:lang w:eastAsia="en-AU"/>
        </w:rPr>
      </w:pPr>
      <w:bookmarkStart w:id="19" w:name="_Toc462665731"/>
      <w:bookmarkStart w:id="20" w:name="_Toc77608572"/>
      <w:r>
        <w:rPr>
          <w:lang w:eastAsia="en-AU"/>
        </w:rPr>
        <w:t>3.</w:t>
      </w:r>
      <w:r w:rsidR="008A7AD2">
        <w:rPr>
          <w:lang w:eastAsia="en-AU"/>
        </w:rPr>
        <w:t>5</w:t>
      </w:r>
      <w:r>
        <w:rPr>
          <w:lang w:eastAsia="en-AU"/>
        </w:rPr>
        <w:tab/>
      </w:r>
      <w:r w:rsidR="00DB5789">
        <w:rPr>
          <w:lang w:eastAsia="en-AU"/>
        </w:rPr>
        <w:t>A</w:t>
      </w:r>
      <w:r w:rsidR="00F368E2">
        <w:rPr>
          <w:lang w:eastAsia="en-AU"/>
        </w:rPr>
        <w:t>ccreditation</w:t>
      </w:r>
      <w:r w:rsidR="00DB5789">
        <w:rPr>
          <w:lang w:eastAsia="en-AU"/>
        </w:rPr>
        <w:t>/</w:t>
      </w:r>
      <w:r w:rsidR="00F368E2">
        <w:rPr>
          <w:lang w:eastAsia="en-AU"/>
        </w:rPr>
        <w:t>reaccreditation</w:t>
      </w:r>
      <w:bookmarkEnd w:id="19"/>
      <w:r w:rsidR="00B81391">
        <w:rPr>
          <w:lang w:eastAsia="en-AU"/>
        </w:rPr>
        <w:t xml:space="preserve"> - process</w:t>
      </w:r>
      <w:bookmarkEnd w:id="20"/>
    </w:p>
    <w:p w14:paraId="3BD95EF5" w14:textId="530689D0" w:rsidR="003D05EB" w:rsidRDefault="003D05EB" w:rsidP="000B22DB">
      <w:pPr>
        <w:spacing w:after="0"/>
        <w:rPr>
          <w:lang w:eastAsia="en-AU"/>
        </w:rPr>
      </w:pPr>
    </w:p>
    <w:p w14:paraId="2A2F31BB" w14:textId="3A54E9E0" w:rsidR="00430E9B" w:rsidRDefault="00430E9B" w:rsidP="000B22DB">
      <w:pPr>
        <w:spacing w:after="0"/>
        <w:rPr>
          <w:rFonts w:cstheme="minorHAnsi"/>
        </w:rPr>
      </w:pPr>
      <w:r w:rsidRPr="00205921">
        <w:rPr>
          <w:rFonts w:cstheme="minorHAnsi"/>
        </w:rPr>
        <w:t>This diagram shows the key stages in the assessment of programs</w:t>
      </w:r>
      <w:r w:rsidR="002A4EE7">
        <w:rPr>
          <w:rFonts w:cstheme="minorHAnsi"/>
        </w:rPr>
        <w:t xml:space="preserve"> for accreditation and reaccreditation</w:t>
      </w:r>
      <w:r w:rsidR="00320495">
        <w:rPr>
          <w:rFonts w:cstheme="minorHAnsi"/>
        </w:rPr>
        <w:t>:</w:t>
      </w:r>
    </w:p>
    <w:p w14:paraId="469F8B3B" w14:textId="77777777" w:rsidR="00320495" w:rsidRPr="00205921" w:rsidRDefault="00320495" w:rsidP="000B22DB">
      <w:pPr>
        <w:spacing w:after="0"/>
        <w:rPr>
          <w:rFonts w:cstheme="minorHAnsi"/>
        </w:rPr>
      </w:pPr>
    </w:p>
    <w:p w14:paraId="642FFB86" w14:textId="72E365BA" w:rsidR="001B7F53" w:rsidRDefault="001B22BD" w:rsidP="001B7F53">
      <w:pPr>
        <w:rPr>
          <w:lang w:eastAsia="en-AU"/>
        </w:rPr>
      </w:pPr>
      <w:r>
        <w:rPr>
          <w:noProof/>
        </w:rPr>
        <mc:AlternateContent>
          <mc:Choice Requires="wps">
            <w:drawing>
              <wp:anchor distT="0" distB="0" distL="114300" distR="114300" simplePos="0" relativeHeight="251673088" behindDoc="0" locked="0" layoutInCell="1" allowOverlap="1" wp14:anchorId="466A8BFE" wp14:editId="49ED096C">
                <wp:simplePos x="0" y="0"/>
                <wp:positionH relativeFrom="column">
                  <wp:posOffset>3590925</wp:posOffset>
                </wp:positionH>
                <wp:positionV relativeFrom="paragraph">
                  <wp:posOffset>57150</wp:posOffset>
                </wp:positionV>
                <wp:extent cx="1647825" cy="1552575"/>
                <wp:effectExtent l="0" t="0" r="9525" b="9525"/>
                <wp:wrapNone/>
                <wp:docPr id="575" name="Rectangle 575"/>
                <wp:cNvGraphicFramePr/>
                <a:graphic xmlns:a="http://schemas.openxmlformats.org/drawingml/2006/main">
                  <a:graphicData uri="http://schemas.microsoft.com/office/word/2010/wordprocessingShape">
                    <wps:wsp>
                      <wps:cNvSpPr/>
                      <wps:spPr>
                        <a:xfrm>
                          <a:off x="0" y="0"/>
                          <a:ext cx="1647825" cy="155257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203874" w14:textId="4AA40F13" w:rsidR="00082283" w:rsidRDefault="00082283" w:rsidP="00EB5DD1">
                            <w:pPr>
                              <w:spacing w:after="0"/>
                              <w:jc w:val="center"/>
                              <w:rPr>
                                <w:b/>
                                <w:color w:val="000000" w:themeColor="text1"/>
                                <w:sz w:val="16"/>
                                <w:szCs w:val="16"/>
                                <w:lang w:val="en-US"/>
                              </w:rPr>
                            </w:pPr>
                            <w:r w:rsidRPr="00EB5DD1">
                              <w:rPr>
                                <w:color w:val="000000" w:themeColor="text1"/>
                                <w:sz w:val="16"/>
                                <w:szCs w:val="16"/>
                                <w:lang w:val="en-US"/>
                              </w:rPr>
                              <w:t>OCANZ assessment team assesses the application, conducting a site visit if the application has sufficient merit. The assessment team documents their findings</w:t>
                            </w:r>
                          </w:p>
                          <w:p w14:paraId="5BB00CEB" w14:textId="5300A200" w:rsidR="00EB5DD1" w:rsidRDefault="00EB5DD1" w:rsidP="00EB5DD1">
                            <w:pPr>
                              <w:spacing w:after="0"/>
                              <w:jc w:val="center"/>
                              <w:rPr>
                                <w:b/>
                                <w:color w:val="000000" w:themeColor="text1"/>
                                <w:sz w:val="16"/>
                                <w:szCs w:val="16"/>
                                <w:lang w:val="en-US"/>
                              </w:rPr>
                            </w:pPr>
                          </w:p>
                          <w:p w14:paraId="5A53AB12" w14:textId="77777777" w:rsidR="002A4EE7" w:rsidRPr="00EB5DD1" w:rsidRDefault="002A4EE7" w:rsidP="00EB5DD1">
                            <w:pPr>
                              <w:spacing w:after="0"/>
                              <w:jc w:val="center"/>
                              <w:rPr>
                                <w:b/>
                                <w:color w:val="000000" w:themeColor="text1"/>
                                <w:sz w:val="16"/>
                                <w:szCs w:val="16"/>
                                <w:lang w:val="en-US"/>
                              </w:rPr>
                            </w:pPr>
                          </w:p>
                          <w:p w14:paraId="039B7AFD" w14:textId="77777777" w:rsidR="00EB5DD1" w:rsidRDefault="00082283" w:rsidP="001B7F53">
                            <w:pPr>
                              <w:jc w:val="center"/>
                              <w:rPr>
                                <w:color w:val="000000" w:themeColor="text1"/>
                                <w:sz w:val="16"/>
                                <w:szCs w:val="16"/>
                              </w:rPr>
                            </w:pPr>
                            <w:r w:rsidRPr="00EB5DD1">
                              <w:rPr>
                                <w:bCs/>
                                <w:color w:val="000000" w:themeColor="text1"/>
                                <w:sz w:val="16"/>
                                <w:szCs w:val="16"/>
                              </w:rPr>
                              <w:t xml:space="preserve">3 months prior to </w:t>
                            </w:r>
                            <w:r w:rsidRPr="00EB5DD1">
                              <w:rPr>
                                <w:color w:val="000000" w:themeColor="text1"/>
                                <w:sz w:val="16"/>
                                <w:szCs w:val="16"/>
                              </w:rPr>
                              <w:t>expiry of/requirement for accreditation</w:t>
                            </w:r>
                          </w:p>
                          <w:p w14:paraId="26B44DFC" w14:textId="1DD36CC6" w:rsidR="00082283" w:rsidRPr="00EB5DD1" w:rsidRDefault="00082283" w:rsidP="001B7F53">
                            <w:pPr>
                              <w:jc w:val="center"/>
                              <w:rPr>
                                <w:color w:val="000000" w:themeColor="text1"/>
                                <w:sz w:val="16"/>
                                <w:szCs w:val="16"/>
                              </w:rPr>
                            </w:pPr>
                            <w:r w:rsidRPr="00EB5DD1">
                              <w:rPr>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A8BFE" id="Rectangle 575" o:spid="_x0000_s1033" style="position:absolute;margin-left:282.75pt;margin-top:4.5pt;width:129.75pt;height:12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" fillcolor="#b8cce4 [1300]" stroked="f" strokeweight="2pt">
                <v:textbox>
                  <w:txbxContent>
                    <w:p w14:paraId="17203874" w14:textId="4AA40F13" w:rsidR="00082283" w:rsidRDefault="00082283" w:rsidP="00EB5DD1">
                      <w:pPr>
                        <w:spacing w:after="0"/>
                        <w:jc w:val="center"/>
                        <w:rPr>
                          <w:b/>
                          <w:color w:val="000000" w:themeColor="text1"/>
                          <w:sz w:val="16"/>
                          <w:szCs w:val="16"/>
                          <w:lang w:val="en-US"/>
                        </w:rPr>
                      </w:pPr>
                      <w:r w:rsidRPr="00EB5DD1">
                        <w:rPr>
                          <w:color w:val="000000" w:themeColor="text1"/>
                          <w:sz w:val="16"/>
                          <w:szCs w:val="16"/>
                          <w:lang w:val="en-US"/>
                        </w:rPr>
                        <w:t>OCANZ assessment team assesses the application, conducting a site visit if the application has sufficient merit. The assessment team documents their findings</w:t>
                      </w:r>
                    </w:p>
                    <w:p w14:paraId="5BB00CEB" w14:textId="5300A200" w:rsidR="00EB5DD1" w:rsidRDefault="00EB5DD1" w:rsidP="00EB5DD1">
                      <w:pPr>
                        <w:spacing w:after="0"/>
                        <w:jc w:val="center"/>
                        <w:rPr>
                          <w:b/>
                          <w:color w:val="000000" w:themeColor="text1"/>
                          <w:sz w:val="16"/>
                          <w:szCs w:val="16"/>
                          <w:lang w:val="en-US"/>
                        </w:rPr>
                      </w:pPr>
                    </w:p>
                    <w:p w14:paraId="5A53AB12" w14:textId="77777777" w:rsidR="002A4EE7" w:rsidRPr="00EB5DD1" w:rsidRDefault="002A4EE7" w:rsidP="00EB5DD1">
                      <w:pPr>
                        <w:spacing w:after="0"/>
                        <w:jc w:val="center"/>
                        <w:rPr>
                          <w:b/>
                          <w:color w:val="000000" w:themeColor="text1"/>
                          <w:sz w:val="16"/>
                          <w:szCs w:val="16"/>
                          <w:lang w:val="en-US"/>
                        </w:rPr>
                      </w:pPr>
                    </w:p>
                    <w:p w14:paraId="039B7AFD" w14:textId="77777777" w:rsidR="00EB5DD1" w:rsidRDefault="00082283" w:rsidP="001B7F53">
                      <w:pPr>
                        <w:jc w:val="center"/>
                        <w:rPr>
                          <w:color w:val="000000" w:themeColor="text1"/>
                          <w:sz w:val="16"/>
                          <w:szCs w:val="16"/>
                        </w:rPr>
                      </w:pPr>
                      <w:r w:rsidRPr="00EB5DD1">
                        <w:rPr>
                          <w:bCs/>
                          <w:color w:val="000000" w:themeColor="text1"/>
                          <w:sz w:val="16"/>
                          <w:szCs w:val="16"/>
                        </w:rPr>
                        <w:t xml:space="preserve">3 months prior to </w:t>
                      </w:r>
                      <w:r w:rsidRPr="00EB5DD1">
                        <w:rPr>
                          <w:color w:val="000000" w:themeColor="text1"/>
                          <w:sz w:val="16"/>
                          <w:szCs w:val="16"/>
                        </w:rPr>
                        <w:t>expiry of/requirement for accreditation</w:t>
                      </w:r>
                    </w:p>
                    <w:p w14:paraId="26B44DFC" w14:textId="1DD36CC6" w:rsidR="00082283" w:rsidRPr="00EB5DD1" w:rsidRDefault="00082283" w:rsidP="001B7F53">
                      <w:pPr>
                        <w:jc w:val="center"/>
                        <w:rPr>
                          <w:color w:val="000000" w:themeColor="text1"/>
                          <w:sz w:val="16"/>
                          <w:szCs w:val="16"/>
                        </w:rPr>
                      </w:pPr>
                      <w:r w:rsidRPr="00EB5DD1">
                        <w:rPr>
                          <w:color w:val="000000" w:themeColor="text1"/>
                          <w:sz w:val="16"/>
                          <w:szCs w:val="16"/>
                        </w:rPr>
                        <w:t>)</w:t>
                      </w:r>
                    </w:p>
                  </w:txbxContent>
                </v:textbox>
              </v:rect>
            </w:pict>
          </mc:Fallback>
        </mc:AlternateContent>
      </w:r>
      <w:r>
        <w:rPr>
          <w:noProof/>
        </w:rPr>
        <mc:AlternateContent>
          <mc:Choice Requires="wps">
            <w:drawing>
              <wp:anchor distT="0" distB="0" distL="114300" distR="114300" simplePos="0" relativeHeight="251672064" behindDoc="0" locked="0" layoutInCell="1" allowOverlap="1" wp14:anchorId="4EB95EE6" wp14:editId="30C8F9A0">
                <wp:simplePos x="0" y="0"/>
                <wp:positionH relativeFrom="column">
                  <wp:posOffset>1704975</wp:posOffset>
                </wp:positionH>
                <wp:positionV relativeFrom="paragraph">
                  <wp:posOffset>76200</wp:posOffset>
                </wp:positionV>
                <wp:extent cx="1428750" cy="1552575"/>
                <wp:effectExtent l="0" t="0" r="0" b="9525"/>
                <wp:wrapNone/>
                <wp:docPr id="320" name="Rectangle 320"/>
                <wp:cNvGraphicFramePr/>
                <a:graphic xmlns:a="http://schemas.openxmlformats.org/drawingml/2006/main">
                  <a:graphicData uri="http://schemas.microsoft.com/office/word/2010/wordprocessingShape">
                    <wps:wsp>
                      <wps:cNvSpPr/>
                      <wps:spPr>
                        <a:xfrm>
                          <a:off x="0" y="0"/>
                          <a:ext cx="1428750" cy="1552575"/>
                        </a:xfrm>
                        <a:prstGeom prst="rect">
                          <a:avLst/>
                        </a:prstGeom>
                        <a:solidFill>
                          <a:schemeClr val="accent1">
                            <a:lumMod val="40000"/>
                            <a:lumOff val="60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7BB5338E" w14:textId="59148FF5" w:rsidR="00082283" w:rsidRPr="00EB5DD1" w:rsidRDefault="00494906" w:rsidP="001B7F53">
                            <w:pPr>
                              <w:spacing w:after="0"/>
                              <w:jc w:val="center"/>
                              <w:rPr>
                                <w:color w:val="000000" w:themeColor="text1"/>
                                <w:sz w:val="16"/>
                                <w:szCs w:val="16"/>
                              </w:rPr>
                            </w:pPr>
                            <w:r>
                              <w:rPr>
                                <w:color w:val="000000" w:themeColor="text1"/>
                                <w:sz w:val="16"/>
                                <w:szCs w:val="16"/>
                              </w:rPr>
                              <w:t>E</w:t>
                            </w:r>
                            <w:r w:rsidR="00082283" w:rsidRPr="00EB5DD1">
                              <w:rPr>
                                <w:color w:val="000000" w:themeColor="text1"/>
                                <w:sz w:val="16"/>
                                <w:szCs w:val="16"/>
                              </w:rPr>
                              <w:t xml:space="preserve">ducation provider </w:t>
                            </w:r>
                            <w:r w:rsidR="002A4EE7">
                              <w:rPr>
                                <w:color w:val="000000" w:themeColor="text1"/>
                                <w:sz w:val="16"/>
                                <w:szCs w:val="16"/>
                              </w:rPr>
                              <w:t xml:space="preserve">makes a submission </w:t>
                            </w:r>
                            <w:r w:rsidR="00082283" w:rsidRPr="00EB5DD1">
                              <w:rPr>
                                <w:color w:val="000000" w:themeColor="text1"/>
                                <w:sz w:val="16"/>
                                <w:szCs w:val="16"/>
                              </w:rPr>
                              <w:t xml:space="preserve">to OCANZ addressing the OCANZ </w:t>
                            </w:r>
                            <w:r w:rsidR="005E7273">
                              <w:rPr>
                                <w:color w:val="000000" w:themeColor="text1"/>
                                <w:sz w:val="16"/>
                                <w:szCs w:val="16"/>
                              </w:rPr>
                              <w:t>S</w:t>
                            </w:r>
                            <w:r w:rsidR="00082283" w:rsidRPr="00EB5DD1">
                              <w:rPr>
                                <w:color w:val="000000" w:themeColor="text1"/>
                                <w:sz w:val="16"/>
                                <w:szCs w:val="16"/>
                              </w:rPr>
                              <w:t>tandards</w:t>
                            </w:r>
                          </w:p>
                          <w:p w14:paraId="10692257" w14:textId="77777777" w:rsidR="00A93459" w:rsidRDefault="00A93459" w:rsidP="007A06A6">
                            <w:pPr>
                              <w:jc w:val="center"/>
                              <w:rPr>
                                <w:color w:val="000000" w:themeColor="text1"/>
                                <w:sz w:val="16"/>
                                <w:szCs w:val="16"/>
                              </w:rPr>
                            </w:pPr>
                          </w:p>
                          <w:p w14:paraId="3A428677" w14:textId="2C572E76" w:rsidR="00082283" w:rsidRPr="00EB5DD1" w:rsidRDefault="00082283" w:rsidP="007A06A6">
                            <w:pPr>
                              <w:jc w:val="center"/>
                              <w:rPr>
                                <w:b/>
                                <w:color w:val="000000" w:themeColor="text1"/>
                                <w:sz w:val="16"/>
                                <w:szCs w:val="16"/>
                              </w:rPr>
                            </w:pPr>
                            <w:r w:rsidRPr="00EB5DD1">
                              <w:rPr>
                                <w:color w:val="000000" w:themeColor="text1"/>
                                <w:sz w:val="16"/>
                                <w:szCs w:val="16"/>
                              </w:rPr>
                              <w:t>At least 6 months prior to expiry of/requirement for accreditation</w:t>
                            </w:r>
                          </w:p>
                          <w:p w14:paraId="2E64B59F" w14:textId="252D60D1" w:rsidR="00082283" w:rsidRDefault="00082283" w:rsidP="001B7F53">
                            <w:pPr>
                              <w:spacing w:after="0"/>
                              <w:jc w:val="center"/>
                              <w:rPr>
                                <w:color w:val="000000" w:themeColor="text1"/>
                              </w:rPr>
                            </w:pPr>
                          </w:p>
                          <w:p w14:paraId="3A30E59F" w14:textId="77777777" w:rsidR="00082283" w:rsidRDefault="00082283" w:rsidP="001B7F53">
                            <w:pPr>
                              <w:spacing w:after="0"/>
                              <w:jc w:val="center"/>
                              <w:rPr>
                                <w:color w:val="000000" w:themeColor="text1"/>
                              </w:rPr>
                            </w:pPr>
                          </w:p>
                          <w:p w14:paraId="2CCDA087" w14:textId="77777777" w:rsidR="00082283" w:rsidRDefault="00082283" w:rsidP="001B7F53">
                            <w:pPr>
                              <w:spacing w:after="0"/>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95EE6" id="Rectangle 320" o:spid="_x0000_s1034" style="position:absolute;margin-left:134.25pt;margin-top:6pt;width:112.5pt;height:12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" fillcolor="#b8cce4 [1300]" stroked="f" strokeweight="2pt">
                <v:textbox>
                  <w:txbxContent>
                    <w:p w14:paraId="7BB5338E" w14:textId="59148FF5" w:rsidR="00082283" w:rsidRPr="00EB5DD1" w:rsidRDefault="00494906" w:rsidP="001B7F53">
                      <w:pPr>
                        <w:spacing w:after="0"/>
                        <w:jc w:val="center"/>
                        <w:rPr>
                          <w:color w:val="000000" w:themeColor="text1"/>
                          <w:sz w:val="16"/>
                          <w:szCs w:val="16"/>
                        </w:rPr>
                      </w:pPr>
                      <w:r>
                        <w:rPr>
                          <w:color w:val="000000" w:themeColor="text1"/>
                          <w:sz w:val="16"/>
                          <w:szCs w:val="16"/>
                        </w:rPr>
                        <w:t>E</w:t>
                      </w:r>
                      <w:r w:rsidR="00082283" w:rsidRPr="00EB5DD1">
                        <w:rPr>
                          <w:color w:val="000000" w:themeColor="text1"/>
                          <w:sz w:val="16"/>
                          <w:szCs w:val="16"/>
                        </w:rPr>
                        <w:t xml:space="preserve">ducation provider </w:t>
                      </w:r>
                      <w:r w:rsidR="002A4EE7">
                        <w:rPr>
                          <w:color w:val="000000" w:themeColor="text1"/>
                          <w:sz w:val="16"/>
                          <w:szCs w:val="16"/>
                        </w:rPr>
                        <w:t xml:space="preserve">makes a submission </w:t>
                      </w:r>
                      <w:r w:rsidR="00082283" w:rsidRPr="00EB5DD1">
                        <w:rPr>
                          <w:color w:val="000000" w:themeColor="text1"/>
                          <w:sz w:val="16"/>
                          <w:szCs w:val="16"/>
                        </w:rPr>
                        <w:t xml:space="preserve">to OCANZ addressing the OCANZ </w:t>
                      </w:r>
                      <w:r w:rsidR="005E7273">
                        <w:rPr>
                          <w:color w:val="000000" w:themeColor="text1"/>
                          <w:sz w:val="16"/>
                          <w:szCs w:val="16"/>
                        </w:rPr>
                        <w:t>S</w:t>
                      </w:r>
                      <w:r w:rsidR="00082283" w:rsidRPr="00EB5DD1">
                        <w:rPr>
                          <w:color w:val="000000" w:themeColor="text1"/>
                          <w:sz w:val="16"/>
                          <w:szCs w:val="16"/>
                        </w:rPr>
                        <w:t>tandards</w:t>
                      </w:r>
                    </w:p>
                    <w:p w14:paraId="10692257" w14:textId="77777777" w:rsidR="00A93459" w:rsidRDefault="00A93459" w:rsidP="007A06A6">
                      <w:pPr>
                        <w:jc w:val="center"/>
                        <w:rPr>
                          <w:color w:val="000000" w:themeColor="text1"/>
                          <w:sz w:val="16"/>
                          <w:szCs w:val="16"/>
                        </w:rPr>
                      </w:pPr>
                    </w:p>
                    <w:p w14:paraId="3A428677" w14:textId="2C572E76" w:rsidR="00082283" w:rsidRPr="00EB5DD1" w:rsidRDefault="00082283" w:rsidP="007A06A6">
                      <w:pPr>
                        <w:jc w:val="center"/>
                        <w:rPr>
                          <w:b/>
                          <w:color w:val="000000" w:themeColor="text1"/>
                          <w:sz w:val="16"/>
                          <w:szCs w:val="16"/>
                        </w:rPr>
                      </w:pPr>
                      <w:r w:rsidRPr="00EB5DD1">
                        <w:rPr>
                          <w:color w:val="000000" w:themeColor="text1"/>
                          <w:sz w:val="16"/>
                          <w:szCs w:val="16"/>
                        </w:rPr>
                        <w:t>At least 6 months prior to expiry of/requirement for accreditation</w:t>
                      </w:r>
                    </w:p>
                    <w:p w14:paraId="2E64B59F" w14:textId="252D60D1" w:rsidR="00082283" w:rsidRDefault="00082283" w:rsidP="001B7F53">
                      <w:pPr>
                        <w:spacing w:after="0"/>
                        <w:jc w:val="center"/>
                        <w:rPr>
                          <w:color w:val="000000" w:themeColor="text1"/>
                        </w:rPr>
                      </w:pPr>
                    </w:p>
                    <w:p w14:paraId="3A30E59F" w14:textId="77777777" w:rsidR="00082283" w:rsidRDefault="00082283" w:rsidP="001B7F53">
                      <w:pPr>
                        <w:spacing w:after="0"/>
                        <w:jc w:val="center"/>
                        <w:rPr>
                          <w:color w:val="000000" w:themeColor="text1"/>
                        </w:rPr>
                      </w:pPr>
                    </w:p>
                    <w:p w14:paraId="2CCDA087" w14:textId="77777777" w:rsidR="00082283" w:rsidRDefault="00082283" w:rsidP="001B7F53">
                      <w:pPr>
                        <w:spacing w:after="0"/>
                        <w:jc w:val="center"/>
                        <w:rPr>
                          <w:b/>
                          <w:color w:val="000000" w:themeColor="text1"/>
                        </w:rPr>
                      </w:pPr>
                    </w:p>
                  </w:txbxContent>
                </v:textbox>
              </v:rect>
            </w:pict>
          </mc:Fallback>
        </mc:AlternateContent>
      </w:r>
      <w:r>
        <w:rPr>
          <w:noProof/>
        </w:rPr>
        <mc:AlternateContent>
          <mc:Choice Requires="wps">
            <w:drawing>
              <wp:anchor distT="0" distB="0" distL="114300" distR="114300" simplePos="0" relativeHeight="251671040" behindDoc="0" locked="0" layoutInCell="1" allowOverlap="1" wp14:anchorId="33A727B3" wp14:editId="551A6B77">
                <wp:simplePos x="0" y="0"/>
                <wp:positionH relativeFrom="margin">
                  <wp:align>left</wp:align>
                </wp:positionH>
                <wp:positionV relativeFrom="paragraph">
                  <wp:posOffset>47625</wp:posOffset>
                </wp:positionV>
                <wp:extent cx="1295400" cy="1571625"/>
                <wp:effectExtent l="0" t="0" r="0" b="9525"/>
                <wp:wrapNone/>
                <wp:docPr id="322" name="Rectangle 322"/>
                <wp:cNvGraphicFramePr/>
                <a:graphic xmlns:a="http://schemas.openxmlformats.org/drawingml/2006/main">
                  <a:graphicData uri="http://schemas.microsoft.com/office/word/2010/wordprocessingShape">
                    <wps:wsp>
                      <wps:cNvSpPr/>
                      <wps:spPr>
                        <a:xfrm>
                          <a:off x="0" y="0"/>
                          <a:ext cx="1295400" cy="1571625"/>
                        </a:xfrm>
                        <a:prstGeom prst="rect">
                          <a:avLst/>
                        </a:prstGeom>
                        <a:solidFill>
                          <a:schemeClr val="accent1">
                            <a:lumMod val="40000"/>
                            <a:lumOff val="60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5A75FE9A" w14:textId="77FC0198" w:rsidR="00082283" w:rsidRPr="00EB5DD1" w:rsidRDefault="00082283" w:rsidP="001B7F53">
                            <w:pPr>
                              <w:jc w:val="center"/>
                              <w:rPr>
                                <w:color w:val="000000" w:themeColor="text1"/>
                                <w:sz w:val="16"/>
                                <w:szCs w:val="16"/>
                              </w:rPr>
                            </w:pPr>
                            <w:r w:rsidRPr="00EB5DD1">
                              <w:rPr>
                                <w:color w:val="000000" w:themeColor="text1"/>
                                <w:sz w:val="16"/>
                                <w:szCs w:val="16"/>
                              </w:rPr>
                              <w:t xml:space="preserve">OCANZ staff </w:t>
                            </w:r>
                            <w:r w:rsidR="00494906">
                              <w:rPr>
                                <w:color w:val="000000" w:themeColor="text1"/>
                                <w:sz w:val="16"/>
                                <w:szCs w:val="16"/>
                              </w:rPr>
                              <w:t xml:space="preserve">and </w:t>
                            </w:r>
                            <w:r w:rsidRPr="00EB5DD1">
                              <w:rPr>
                                <w:color w:val="000000" w:themeColor="text1"/>
                                <w:sz w:val="16"/>
                                <w:szCs w:val="16"/>
                              </w:rPr>
                              <w:t>education provider negotiate the timetable and format for assessment</w:t>
                            </w:r>
                          </w:p>
                          <w:p w14:paraId="69189D3E" w14:textId="58017DFA" w:rsidR="00082283" w:rsidRPr="00EB5DD1" w:rsidRDefault="00494906" w:rsidP="001B7F53">
                            <w:pPr>
                              <w:jc w:val="center"/>
                              <w:rPr>
                                <w:b/>
                                <w:color w:val="000000" w:themeColor="text1"/>
                                <w:sz w:val="16"/>
                                <w:szCs w:val="16"/>
                              </w:rPr>
                            </w:pPr>
                            <w:r>
                              <w:rPr>
                                <w:color w:val="000000" w:themeColor="text1"/>
                                <w:sz w:val="16"/>
                                <w:szCs w:val="16"/>
                              </w:rPr>
                              <w:t>10-</w:t>
                            </w:r>
                            <w:r w:rsidR="00082283" w:rsidRPr="00EB5DD1">
                              <w:rPr>
                                <w:color w:val="000000" w:themeColor="text1"/>
                                <w:sz w:val="16"/>
                                <w:szCs w:val="16"/>
                              </w:rPr>
                              <w:t>12 months prior to expiry of</w:t>
                            </w:r>
                            <w:r>
                              <w:rPr>
                                <w:color w:val="000000" w:themeColor="text1"/>
                                <w:sz w:val="16"/>
                                <w:szCs w:val="16"/>
                              </w:rPr>
                              <w:t xml:space="preserve">/requirement for </w:t>
                            </w:r>
                            <w:r w:rsidR="00082283" w:rsidRPr="00EB5DD1">
                              <w:rPr>
                                <w:color w:val="000000" w:themeColor="text1"/>
                                <w:sz w:val="16"/>
                                <w:szCs w:val="16"/>
                              </w:rPr>
                              <w:t>accreditation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727B3" id="Rectangle 322" o:spid="_x0000_s1035" style="position:absolute;margin-left:0;margin-top:3.75pt;width:102pt;height:123.75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" fillcolor="#b8cce4 [1300]" stroked="f" strokeweight="2pt">
                <v:textbox>
                  <w:txbxContent>
                    <w:p w14:paraId="5A75FE9A" w14:textId="77FC0198" w:rsidR="00082283" w:rsidRPr="00EB5DD1" w:rsidRDefault="00082283" w:rsidP="001B7F53">
                      <w:pPr>
                        <w:jc w:val="center"/>
                        <w:rPr>
                          <w:color w:val="000000" w:themeColor="text1"/>
                          <w:sz w:val="16"/>
                          <w:szCs w:val="16"/>
                        </w:rPr>
                      </w:pPr>
                      <w:r w:rsidRPr="00EB5DD1">
                        <w:rPr>
                          <w:color w:val="000000" w:themeColor="text1"/>
                          <w:sz w:val="16"/>
                          <w:szCs w:val="16"/>
                        </w:rPr>
                        <w:t xml:space="preserve">OCANZ staff </w:t>
                      </w:r>
                      <w:r w:rsidR="00494906">
                        <w:rPr>
                          <w:color w:val="000000" w:themeColor="text1"/>
                          <w:sz w:val="16"/>
                          <w:szCs w:val="16"/>
                        </w:rPr>
                        <w:t xml:space="preserve">and </w:t>
                      </w:r>
                      <w:r w:rsidRPr="00EB5DD1">
                        <w:rPr>
                          <w:color w:val="000000" w:themeColor="text1"/>
                          <w:sz w:val="16"/>
                          <w:szCs w:val="16"/>
                        </w:rPr>
                        <w:t>education provider negotiate the timetable and format for assessment</w:t>
                      </w:r>
                    </w:p>
                    <w:p w14:paraId="69189D3E" w14:textId="58017DFA" w:rsidR="00082283" w:rsidRPr="00EB5DD1" w:rsidRDefault="00494906" w:rsidP="001B7F53">
                      <w:pPr>
                        <w:jc w:val="center"/>
                        <w:rPr>
                          <w:b/>
                          <w:color w:val="000000" w:themeColor="text1"/>
                          <w:sz w:val="16"/>
                          <w:szCs w:val="16"/>
                        </w:rPr>
                      </w:pPr>
                      <w:r>
                        <w:rPr>
                          <w:color w:val="000000" w:themeColor="text1"/>
                          <w:sz w:val="16"/>
                          <w:szCs w:val="16"/>
                        </w:rPr>
                        <w:t>10-</w:t>
                      </w:r>
                      <w:r w:rsidR="00082283" w:rsidRPr="00EB5DD1">
                        <w:rPr>
                          <w:color w:val="000000" w:themeColor="text1"/>
                          <w:sz w:val="16"/>
                          <w:szCs w:val="16"/>
                        </w:rPr>
                        <w:t>12 months prior to expiry of</w:t>
                      </w:r>
                      <w:r>
                        <w:rPr>
                          <w:color w:val="000000" w:themeColor="text1"/>
                          <w:sz w:val="16"/>
                          <w:szCs w:val="16"/>
                        </w:rPr>
                        <w:t xml:space="preserve">/requirement for </w:t>
                      </w:r>
                      <w:r w:rsidR="00082283" w:rsidRPr="00EB5DD1">
                        <w:rPr>
                          <w:color w:val="000000" w:themeColor="text1"/>
                          <w:sz w:val="16"/>
                          <w:szCs w:val="16"/>
                        </w:rPr>
                        <w:t>accreditation</w:t>
                      </w:r>
                    </w:p>
                  </w:txbxContent>
                </v:textbox>
                <w10:wrap anchorx="margin"/>
              </v:rect>
            </w:pict>
          </mc:Fallback>
        </mc:AlternateContent>
      </w:r>
    </w:p>
    <w:p w14:paraId="1FD124A4" w14:textId="1C84C9BD" w:rsidR="001B7F53" w:rsidRDefault="001B7F53" w:rsidP="001B7F53">
      <w:pPr>
        <w:rPr>
          <w:lang w:eastAsia="en-AU"/>
        </w:rPr>
      </w:pPr>
    </w:p>
    <w:p w14:paraId="35775CB4" w14:textId="1FA7880C" w:rsidR="001B7F53" w:rsidRDefault="001B22BD" w:rsidP="001B7F53">
      <w:pPr>
        <w:rPr>
          <w:lang w:eastAsia="en-AU"/>
        </w:rPr>
      </w:pPr>
      <w:r>
        <w:rPr>
          <w:noProof/>
          <w:lang w:eastAsia="en-AU"/>
        </w:rPr>
        <mc:AlternateContent>
          <mc:Choice Requires="wps">
            <w:drawing>
              <wp:anchor distT="0" distB="0" distL="114300" distR="114300" simplePos="0" relativeHeight="251714048" behindDoc="0" locked="0" layoutInCell="1" allowOverlap="1" wp14:anchorId="7F54F71C" wp14:editId="510684E4">
                <wp:simplePos x="0" y="0"/>
                <wp:positionH relativeFrom="column">
                  <wp:posOffset>3122930</wp:posOffset>
                </wp:positionH>
                <wp:positionV relativeFrom="paragraph">
                  <wp:posOffset>123825</wp:posOffset>
                </wp:positionV>
                <wp:extent cx="484505" cy="271145"/>
                <wp:effectExtent l="0" t="7620" r="3175" b="3175"/>
                <wp:wrapNone/>
                <wp:docPr id="17" name="Down Arrow 16"/>
                <wp:cNvGraphicFramePr/>
                <a:graphic xmlns:a="http://schemas.openxmlformats.org/drawingml/2006/main">
                  <a:graphicData uri="http://schemas.microsoft.com/office/word/2010/wordprocessingShape">
                    <wps:wsp>
                      <wps:cNvSpPr/>
                      <wps:spPr>
                        <a:xfrm rot="16200000">
                          <a:off x="0" y="0"/>
                          <a:ext cx="484505" cy="271145"/>
                        </a:xfrm>
                        <a:prstGeom prst="down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5CE480" id="Down Arrow 16" o:spid="_x0000_s1026" type="#_x0000_t67" style="position:absolute;margin-left:245.9pt;margin-top:9.75pt;width:38.15pt;height:21.35pt;rotation:-90;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" adj="10800" fillcolor="#4f81bd [3204]" stroked="f" strokeweight="2pt"/>
            </w:pict>
          </mc:Fallback>
        </mc:AlternateContent>
      </w:r>
      <w:r>
        <w:rPr>
          <w:noProof/>
          <w:lang w:eastAsia="en-AU"/>
        </w:rPr>
        <mc:AlternateContent>
          <mc:Choice Requires="wps">
            <w:drawing>
              <wp:anchor distT="0" distB="0" distL="114300" distR="114300" simplePos="0" relativeHeight="251716096" behindDoc="0" locked="0" layoutInCell="1" allowOverlap="1" wp14:anchorId="67851DA3" wp14:editId="110279D2">
                <wp:simplePos x="0" y="0"/>
                <wp:positionH relativeFrom="column">
                  <wp:posOffset>1284605</wp:posOffset>
                </wp:positionH>
                <wp:positionV relativeFrom="paragraph">
                  <wp:posOffset>123825</wp:posOffset>
                </wp:positionV>
                <wp:extent cx="484505" cy="271145"/>
                <wp:effectExtent l="0" t="7620" r="3175" b="3175"/>
                <wp:wrapNone/>
                <wp:docPr id="18" name="Down Arrow 16"/>
                <wp:cNvGraphicFramePr/>
                <a:graphic xmlns:a="http://schemas.openxmlformats.org/drawingml/2006/main">
                  <a:graphicData uri="http://schemas.microsoft.com/office/word/2010/wordprocessingShape">
                    <wps:wsp>
                      <wps:cNvSpPr/>
                      <wps:spPr>
                        <a:xfrm rot="16200000">
                          <a:off x="0" y="0"/>
                          <a:ext cx="484505" cy="271145"/>
                        </a:xfrm>
                        <a:prstGeom prst="down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F1654D" id="Down Arrow 16" o:spid="_x0000_s1026" type="#_x0000_t67" style="position:absolute;margin-left:101.15pt;margin-top:9.75pt;width:38.15pt;height:21.35pt;rotation:-90;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" adj="10800" fillcolor="#4f81bd [3204]" stroked="f" strokeweight="2pt"/>
            </w:pict>
          </mc:Fallback>
        </mc:AlternateContent>
      </w:r>
    </w:p>
    <w:p w14:paraId="3F2C36EA" w14:textId="12CABB6E" w:rsidR="001B7F53" w:rsidRDefault="001B7F53" w:rsidP="001B7F53">
      <w:pPr>
        <w:rPr>
          <w:lang w:eastAsia="en-AU"/>
        </w:rPr>
      </w:pPr>
    </w:p>
    <w:p w14:paraId="1E437A77" w14:textId="229976BE" w:rsidR="001B7F53" w:rsidRDefault="001B7F53" w:rsidP="001B7F53">
      <w:pPr>
        <w:rPr>
          <w:lang w:eastAsia="en-AU"/>
        </w:rPr>
      </w:pPr>
    </w:p>
    <w:p w14:paraId="1DBDD756" w14:textId="040899CD" w:rsidR="001B7F53" w:rsidRDefault="00791FE0" w:rsidP="001B7F53">
      <w:pPr>
        <w:rPr>
          <w:b/>
          <w:lang w:eastAsia="en-AU"/>
        </w:rPr>
      </w:pPr>
      <w:r>
        <w:rPr>
          <w:noProof/>
          <w:lang w:eastAsia="en-AU"/>
        </w:rPr>
        <mc:AlternateContent>
          <mc:Choice Requires="wps">
            <w:drawing>
              <wp:anchor distT="0" distB="0" distL="114300" distR="114300" simplePos="0" relativeHeight="251712000" behindDoc="0" locked="0" layoutInCell="1" allowOverlap="1" wp14:anchorId="66AFDD28" wp14:editId="167FDC99">
                <wp:simplePos x="0" y="0"/>
                <wp:positionH relativeFrom="column">
                  <wp:posOffset>4218305</wp:posOffset>
                </wp:positionH>
                <wp:positionV relativeFrom="paragraph">
                  <wp:posOffset>54292</wp:posOffset>
                </wp:positionV>
                <wp:extent cx="484505" cy="271145"/>
                <wp:effectExtent l="0" t="0" r="0" b="0"/>
                <wp:wrapNone/>
                <wp:docPr id="15" name="Down Arrow 16"/>
                <wp:cNvGraphicFramePr/>
                <a:graphic xmlns:a="http://schemas.openxmlformats.org/drawingml/2006/main">
                  <a:graphicData uri="http://schemas.microsoft.com/office/word/2010/wordprocessingShape">
                    <wps:wsp>
                      <wps:cNvSpPr/>
                      <wps:spPr>
                        <a:xfrm>
                          <a:off x="0" y="0"/>
                          <a:ext cx="484505" cy="271145"/>
                        </a:xfrm>
                        <a:prstGeom prst="down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51A87E" id="Down Arrow 16" o:spid="_x0000_s1026" type="#_x0000_t67" style="position:absolute;margin-left:332.15pt;margin-top:4.25pt;width:38.15pt;height:21.35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" adj="10800" fillcolor="#4f81bd [3204]" stroked="f" strokeweight="2pt"/>
            </w:pict>
          </mc:Fallback>
        </mc:AlternateContent>
      </w:r>
    </w:p>
    <w:p w14:paraId="16FAC940" w14:textId="53CD8EB9" w:rsidR="001B7F53" w:rsidRDefault="00791FE0" w:rsidP="001B7F53">
      <w:pPr>
        <w:rPr>
          <w:lang w:eastAsia="en-AU"/>
        </w:rPr>
      </w:pPr>
      <w:r>
        <w:rPr>
          <w:noProof/>
        </w:rPr>
        <mc:AlternateContent>
          <mc:Choice Requires="wps">
            <w:drawing>
              <wp:anchor distT="0" distB="0" distL="114300" distR="114300" simplePos="0" relativeHeight="251674112" behindDoc="0" locked="0" layoutInCell="1" allowOverlap="1" wp14:anchorId="77861DA5" wp14:editId="6E42EF10">
                <wp:simplePos x="0" y="0"/>
                <wp:positionH relativeFrom="column">
                  <wp:posOffset>3629025</wp:posOffset>
                </wp:positionH>
                <wp:positionV relativeFrom="paragraph">
                  <wp:posOffset>99695</wp:posOffset>
                </wp:positionV>
                <wp:extent cx="1638300" cy="1524000"/>
                <wp:effectExtent l="0" t="0" r="0" b="0"/>
                <wp:wrapNone/>
                <wp:docPr id="574" name="Rectangle 574"/>
                <wp:cNvGraphicFramePr/>
                <a:graphic xmlns:a="http://schemas.openxmlformats.org/drawingml/2006/main">
                  <a:graphicData uri="http://schemas.microsoft.com/office/word/2010/wordprocessingShape">
                    <wps:wsp>
                      <wps:cNvSpPr/>
                      <wps:spPr>
                        <a:xfrm>
                          <a:off x="0" y="0"/>
                          <a:ext cx="1638300" cy="15240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6A14DA" w14:textId="59B831E2" w:rsidR="00082283" w:rsidRPr="00EB5DD1" w:rsidRDefault="00082283" w:rsidP="007A06A6">
                            <w:pPr>
                              <w:jc w:val="center"/>
                              <w:rPr>
                                <w:color w:val="000000" w:themeColor="text1"/>
                                <w:sz w:val="16"/>
                                <w:szCs w:val="16"/>
                              </w:rPr>
                            </w:pPr>
                            <w:r w:rsidRPr="00EB5DD1">
                              <w:rPr>
                                <w:iCs/>
                                <w:color w:val="000000" w:themeColor="text1"/>
                                <w:sz w:val="16"/>
                                <w:szCs w:val="16"/>
                              </w:rPr>
                              <w:t>Draft report</w:t>
                            </w:r>
                            <w:r w:rsidRPr="00EB5DD1">
                              <w:rPr>
                                <w:color w:val="000000" w:themeColor="text1"/>
                                <w:sz w:val="16"/>
                                <w:szCs w:val="16"/>
                              </w:rPr>
                              <w:t xml:space="preserve"> of assessment team findings is developed and sent to the </w:t>
                            </w:r>
                            <w:r w:rsidR="00494906">
                              <w:rPr>
                                <w:color w:val="000000" w:themeColor="text1"/>
                                <w:sz w:val="16"/>
                                <w:szCs w:val="16"/>
                              </w:rPr>
                              <w:t xml:space="preserve">education provider </w:t>
                            </w:r>
                            <w:r w:rsidRPr="00EB5DD1">
                              <w:rPr>
                                <w:color w:val="000000" w:themeColor="text1"/>
                                <w:sz w:val="16"/>
                                <w:szCs w:val="16"/>
                              </w:rPr>
                              <w:t xml:space="preserve">for checking </w:t>
                            </w:r>
                            <w:r w:rsidR="00996650">
                              <w:rPr>
                                <w:color w:val="000000" w:themeColor="text1"/>
                                <w:sz w:val="16"/>
                                <w:szCs w:val="16"/>
                              </w:rPr>
                              <w:t xml:space="preserve">for </w:t>
                            </w:r>
                            <w:r w:rsidRPr="00EB5DD1">
                              <w:rPr>
                                <w:color w:val="000000" w:themeColor="text1"/>
                                <w:sz w:val="16"/>
                                <w:szCs w:val="16"/>
                              </w:rPr>
                              <w:t xml:space="preserve">factual </w:t>
                            </w:r>
                            <w:r w:rsidR="00996650">
                              <w:rPr>
                                <w:color w:val="000000" w:themeColor="text1"/>
                                <w:sz w:val="16"/>
                                <w:szCs w:val="16"/>
                              </w:rPr>
                              <w:t>in</w:t>
                            </w:r>
                            <w:r w:rsidRPr="00EB5DD1">
                              <w:rPr>
                                <w:color w:val="000000" w:themeColor="text1"/>
                                <w:sz w:val="16"/>
                                <w:szCs w:val="16"/>
                              </w:rPr>
                              <w:t>accuracies</w:t>
                            </w:r>
                          </w:p>
                          <w:p w14:paraId="764D9ACB" w14:textId="53AF5C84" w:rsidR="00082283" w:rsidRDefault="00082283" w:rsidP="001B7F53">
                            <w:pPr>
                              <w:jc w:val="center"/>
                              <w:rPr>
                                <w:b/>
                                <w:color w:val="EEECE1" w:themeColor="background2"/>
                              </w:rPr>
                            </w:pPr>
                            <w:r w:rsidRPr="00EB5DD1">
                              <w:rPr>
                                <w:bCs/>
                                <w:color w:val="000000" w:themeColor="text1"/>
                                <w:sz w:val="16"/>
                                <w:szCs w:val="16"/>
                              </w:rPr>
                              <w:t xml:space="preserve">2.5 months prior to </w:t>
                            </w:r>
                            <w:r w:rsidRPr="00EB5DD1">
                              <w:rPr>
                                <w:color w:val="000000" w:themeColor="text1"/>
                                <w:sz w:val="16"/>
                                <w:szCs w:val="16"/>
                              </w:rPr>
                              <w:t>expiry of/requirement for accreditation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61DA5" id="Rectangle 574" o:spid="_x0000_s1036" style="position:absolute;margin-left:285.75pt;margin-top:7.85pt;width:129pt;height:12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" fillcolor="#b8cce4 [1300]" stroked="f" strokeweight="2pt">
                <v:textbox>
                  <w:txbxContent>
                    <w:p w14:paraId="766A14DA" w14:textId="59B831E2" w:rsidR="00082283" w:rsidRPr="00EB5DD1" w:rsidRDefault="00082283" w:rsidP="007A06A6">
                      <w:pPr>
                        <w:jc w:val="center"/>
                        <w:rPr>
                          <w:color w:val="000000" w:themeColor="text1"/>
                          <w:sz w:val="16"/>
                          <w:szCs w:val="16"/>
                        </w:rPr>
                      </w:pPr>
                      <w:r w:rsidRPr="00EB5DD1">
                        <w:rPr>
                          <w:iCs/>
                          <w:color w:val="000000" w:themeColor="text1"/>
                          <w:sz w:val="16"/>
                          <w:szCs w:val="16"/>
                        </w:rPr>
                        <w:t>Draft report</w:t>
                      </w:r>
                      <w:r w:rsidRPr="00EB5DD1">
                        <w:rPr>
                          <w:color w:val="000000" w:themeColor="text1"/>
                          <w:sz w:val="16"/>
                          <w:szCs w:val="16"/>
                        </w:rPr>
                        <w:t xml:space="preserve"> of assessment team findings is developed and sent to the </w:t>
                      </w:r>
                      <w:r w:rsidR="00494906">
                        <w:rPr>
                          <w:color w:val="000000" w:themeColor="text1"/>
                          <w:sz w:val="16"/>
                          <w:szCs w:val="16"/>
                        </w:rPr>
                        <w:t xml:space="preserve">education provider </w:t>
                      </w:r>
                      <w:r w:rsidRPr="00EB5DD1">
                        <w:rPr>
                          <w:color w:val="000000" w:themeColor="text1"/>
                          <w:sz w:val="16"/>
                          <w:szCs w:val="16"/>
                        </w:rPr>
                        <w:t xml:space="preserve">for checking </w:t>
                      </w:r>
                      <w:r w:rsidR="00996650">
                        <w:rPr>
                          <w:color w:val="000000" w:themeColor="text1"/>
                          <w:sz w:val="16"/>
                          <w:szCs w:val="16"/>
                        </w:rPr>
                        <w:t xml:space="preserve">for </w:t>
                      </w:r>
                      <w:r w:rsidRPr="00EB5DD1">
                        <w:rPr>
                          <w:color w:val="000000" w:themeColor="text1"/>
                          <w:sz w:val="16"/>
                          <w:szCs w:val="16"/>
                        </w:rPr>
                        <w:t xml:space="preserve">factual </w:t>
                      </w:r>
                      <w:r w:rsidR="00996650">
                        <w:rPr>
                          <w:color w:val="000000" w:themeColor="text1"/>
                          <w:sz w:val="16"/>
                          <w:szCs w:val="16"/>
                        </w:rPr>
                        <w:t>in</w:t>
                      </w:r>
                      <w:r w:rsidRPr="00EB5DD1">
                        <w:rPr>
                          <w:color w:val="000000" w:themeColor="text1"/>
                          <w:sz w:val="16"/>
                          <w:szCs w:val="16"/>
                        </w:rPr>
                        <w:t>accuracies</w:t>
                      </w:r>
                    </w:p>
                    <w:p w14:paraId="764D9ACB" w14:textId="53AF5C84" w:rsidR="00082283" w:rsidRDefault="00082283" w:rsidP="001B7F53">
                      <w:pPr>
                        <w:jc w:val="center"/>
                        <w:rPr>
                          <w:b/>
                          <w:color w:val="EEECE1" w:themeColor="background2"/>
                        </w:rPr>
                      </w:pPr>
                      <w:r w:rsidRPr="00EB5DD1">
                        <w:rPr>
                          <w:bCs/>
                          <w:color w:val="000000" w:themeColor="text1"/>
                          <w:sz w:val="16"/>
                          <w:szCs w:val="16"/>
                        </w:rPr>
                        <w:t xml:space="preserve">2.5 months prior to </w:t>
                      </w:r>
                      <w:r w:rsidRPr="00EB5DD1">
                        <w:rPr>
                          <w:color w:val="000000" w:themeColor="text1"/>
                          <w:sz w:val="16"/>
                          <w:szCs w:val="16"/>
                        </w:rPr>
                        <w:t>expiry of/requirement for accreditation</w:t>
                      </w:r>
                    </w:p>
                  </w:txbxContent>
                </v:textbox>
              </v:rect>
            </w:pict>
          </mc:Fallback>
        </mc:AlternateContent>
      </w:r>
      <w:r>
        <w:rPr>
          <w:noProof/>
        </w:rPr>
        <mc:AlternateContent>
          <mc:Choice Requires="wps">
            <w:drawing>
              <wp:anchor distT="0" distB="0" distL="114300" distR="114300" simplePos="0" relativeHeight="251675136" behindDoc="0" locked="0" layoutInCell="1" allowOverlap="1" wp14:anchorId="6387248F" wp14:editId="3E653A30">
                <wp:simplePos x="0" y="0"/>
                <wp:positionH relativeFrom="column">
                  <wp:posOffset>1714500</wp:posOffset>
                </wp:positionH>
                <wp:positionV relativeFrom="paragraph">
                  <wp:posOffset>118744</wp:posOffset>
                </wp:positionV>
                <wp:extent cx="1428750" cy="1514475"/>
                <wp:effectExtent l="0" t="0" r="0" b="9525"/>
                <wp:wrapNone/>
                <wp:docPr id="573" name="Rectangle 573"/>
                <wp:cNvGraphicFramePr/>
                <a:graphic xmlns:a="http://schemas.openxmlformats.org/drawingml/2006/main">
                  <a:graphicData uri="http://schemas.microsoft.com/office/word/2010/wordprocessingShape">
                    <wps:wsp>
                      <wps:cNvSpPr/>
                      <wps:spPr>
                        <a:xfrm>
                          <a:off x="0" y="0"/>
                          <a:ext cx="1428750" cy="151447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15D383" w14:textId="6DD0C48D" w:rsidR="00082283" w:rsidRPr="00EB5DD1" w:rsidRDefault="00082283" w:rsidP="00EB5DD1">
                            <w:pPr>
                              <w:spacing w:after="0"/>
                              <w:jc w:val="center"/>
                              <w:rPr>
                                <w:color w:val="000000" w:themeColor="text1"/>
                                <w:sz w:val="16"/>
                                <w:szCs w:val="16"/>
                              </w:rPr>
                            </w:pPr>
                            <w:r w:rsidRPr="00EB5DD1">
                              <w:rPr>
                                <w:color w:val="000000" w:themeColor="text1"/>
                                <w:sz w:val="16"/>
                                <w:szCs w:val="16"/>
                              </w:rPr>
                              <w:t>The OCANZ Board decides</w:t>
                            </w:r>
                            <w:r w:rsidR="007635B9">
                              <w:rPr>
                                <w:color w:val="000000" w:themeColor="text1"/>
                                <w:sz w:val="16"/>
                                <w:szCs w:val="16"/>
                              </w:rPr>
                              <w:t xml:space="preserve"> (on the advice of the Accreditation Committee)</w:t>
                            </w:r>
                            <w:r w:rsidRPr="00EB5DD1">
                              <w:rPr>
                                <w:color w:val="000000" w:themeColor="text1"/>
                                <w:sz w:val="16"/>
                                <w:szCs w:val="16"/>
                              </w:rPr>
                              <w:t xml:space="preserve"> and notifies the provider of the outcome</w:t>
                            </w:r>
                          </w:p>
                          <w:p w14:paraId="0255762D" w14:textId="77777777" w:rsidR="002A4EE7" w:rsidRDefault="002A4EE7" w:rsidP="002A4EE7">
                            <w:pPr>
                              <w:spacing w:after="240"/>
                              <w:jc w:val="center"/>
                              <w:rPr>
                                <w:bCs/>
                                <w:color w:val="000000" w:themeColor="text1"/>
                                <w:sz w:val="16"/>
                                <w:szCs w:val="16"/>
                              </w:rPr>
                            </w:pPr>
                          </w:p>
                          <w:p w14:paraId="4DBD497C" w14:textId="23A33F0B" w:rsidR="00082283" w:rsidRPr="00EB5DD1" w:rsidRDefault="00082283" w:rsidP="00EB5DD1">
                            <w:pPr>
                              <w:jc w:val="center"/>
                              <w:rPr>
                                <w:bCs/>
                                <w:color w:val="000000" w:themeColor="text1"/>
                                <w:sz w:val="16"/>
                                <w:szCs w:val="16"/>
                              </w:rPr>
                            </w:pPr>
                            <w:r w:rsidRPr="00EB5DD1">
                              <w:rPr>
                                <w:bCs/>
                                <w:color w:val="000000" w:themeColor="text1"/>
                                <w:sz w:val="16"/>
                                <w:szCs w:val="16"/>
                              </w:rPr>
                              <w:t xml:space="preserve">Prior to </w:t>
                            </w:r>
                            <w:r w:rsidRPr="00EB5DD1">
                              <w:rPr>
                                <w:color w:val="000000" w:themeColor="text1"/>
                                <w:sz w:val="16"/>
                                <w:szCs w:val="16"/>
                              </w:rPr>
                              <w:t>expiry of/requirement for accreditation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7248F" id="Rectangle 573" o:spid="_x0000_s1037" style="position:absolute;margin-left:135pt;margin-top:9.35pt;width:112.5pt;height:119.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" fillcolor="#b8cce4 [1300]" stroked="f" strokeweight="2pt">
                <v:textbox>
                  <w:txbxContent>
                    <w:p w14:paraId="0C15D383" w14:textId="6DD0C48D" w:rsidR="00082283" w:rsidRPr="00EB5DD1" w:rsidRDefault="00082283" w:rsidP="00EB5DD1">
                      <w:pPr>
                        <w:spacing w:after="0"/>
                        <w:jc w:val="center"/>
                        <w:rPr>
                          <w:color w:val="000000" w:themeColor="text1"/>
                          <w:sz w:val="16"/>
                          <w:szCs w:val="16"/>
                        </w:rPr>
                      </w:pPr>
                      <w:r w:rsidRPr="00EB5DD1">
                        <w:rPr>
                          <w:color w:val="000000" w:themeColor="text1"/>
                          <w:sz w:val="16"/>
                          <w:szCs w:val="16"/>
                        </w:rPr>
                        <w:t>The OCANZ Board decides</w:t>
                      </w:r>
                      <w:r w:rsidR="007635B9">
                        <w:rPr>
                          <w:color w:val="000000" w:themeColor="text1"/>
                          <w:sz w:val="16"/>
                          <w:szCs w:val="16"/>
                        </w:rPr>
                        <w:t xml:space="preserve"> (on the advice of the Accreditation Committee)</w:t>
                      </w:r>
                      <w:r w:rsidRPr="00EB5DD1">
                        <w:rPr>
                          <w:color w:val="000000" w:themeColor="text1"/>
                          <w:sz w:val="16"/>
                          <w:szCs w:val="16"/>
                        </w:rPr>
                        <w:t xml:space="preserve"> and notifies the provider of the outcome</w:t>
                      </w:r>
                    </w:p>
                    <w:p w14:paraId="0255762D" w14:textId="77777777" w:rsidR="002A4EE7" w:rsidRDefault="002A4EE7" w:rsidP="002A4EE7">
                      <w:pPr>
                        <w:spacing w:after="240"/>
                        <w:jc w:val="center"/>
                        <w:rPr>
                          <w:bCs/>
                          <w:color w:val="000000" w:themeColor="text1"/>
                          <w:sz w:val="16"/>
                          <w:szCs w:val="16"/>
                        </w:rPr>
                      </w:pPr>
                    </w:p>
                    <w:p w14:paraId="4DBD497C" w14:textId="23A33F0B" w:rsidR="00082283" w:rsidRPr="00EB5DD1" w:rsidRDefault="00082283" w:rsidP="00EB5DD1">
                      <w:pPr>
                        <w:jc w:val="center"/>
                        <w:rPr>
                          <w:bCs/>
                          <w:color w:val="000000" w:themeColor="text1"/>
                          <w:sz w:val="16"/>
                          <w:szCs w:val="16"/>
                        </w:rPr>
                      </w:pPr>
                      <w:r w:rsidRPr="00EB5DD1">
                        <w:rPr>
                          <w:bCs/>
                          <w:color w:val="000000" w:themeColor="text1"/>
                          <w:sz w:val="16"/>
                          <w:szCs w:val="16"/>
                        </w:rPr>
                        <w:t xml:space="preserve">Prior to </w:t>
                      </w:r>
                      <w:r w:rsidRPr="00EB5DD1">
                        <w:rPr>
                          <w:color w:val="000000" w:themeColor="text1"/>
                          <w:sz w:val="16"/>
                          <w:szCs w:val="16"/>
                        </w:rPr>
                        <w:t>expiry of/requirement for accreditation</w:t>
                      </w:r>
                    </w:p>
                  </w:txbxContent>
                </v:textbox>
              </v:rect>
            </w:pict>
          </mc:Fallback>
        </mc:AlternateContent>
      </w:r>
      <w:r>
        <w:rPr>
          <w:noProof/>
        </w:rPr>
        <mc:AlternateContent>
          <mc:Choice Requires="wps">
            <w:drawing>
              <wp:anchor distT="0" distB="0" distL="114300" distR="114300" simplePos="0" relativeHeight="251686400" behindDoc="0" locked="0" layoutInCell="1" allowOverlap="1" wp14:anchorId="290C97EE" wp14:editId="406C8455">
                <wp:simplePos x="0" y="0"/>
                <wp:positionH relativeFrom="margin">
                  <wp:align>left</wp:align>
                </wp:positionH>
                <wp:positionV relativeFrom="paragraph">
                  <wp:posOffset>137795</wp:posOffset>
                </wp:positionV>
                <wp:extent cx="1314450" cy="1524000"/>
                <wp:effectExtent l="0" t="0" r="0" b="0"/>
                <wp:wrapNone/>
                <wp:docPr id="568" name="Rectangle 568"/>
                <wp:cNvGraphicFramePr/>
                <a:graphic xmlns:a="http://schemas.openxmlformats.org/drawingml/2006/main">
                  <a:graphicData uri="http://schemas.microsoft.com/office/word/2010/wordprocessingShape">
                    <wps:wsp>
                      <wps:cNvSpPr/>
                      <wps:spPr>
                        <a:xfrm>
                          <a:off x="0" y="0"/>
                          <a:ext cx="1314450" cy="15240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3D0C95" w14:textId="77777777" w:rsidR="007F486C" w:rsidRDefault="00082283" w:rsidP="007F486C">
                            <w:pPr>
                              <w:spacing w:after="0"/>
                              <w:jc w:val="center"/>
                              <w:rPr>
                                <w:color w:val="000000" w:themeColor="text1"/>
                                <w:sz w:val="16"/>
                                <w:szCs w:val="16"/>
                              </w:rPr>
                            </w:pPr>
                            <w:r w:rsidRPr="00EB5DD1">
                              <w:rPr>
                                <w:color w:val="000000" w:themeColor="text1"/>
                                <w:sz w:val="16"/>
                                <w:szCs w:val="16"/>
                              </w:rPr>
                              <w:t>If the outcome is accreditation/</w:t>
                            </w:r>
                          </w:p>
                          <w:p w14:paraId="54FEC7B4" w14:textId="3416DD85" w:rsidR="00082283" w:rsidRPr="00EB5DD1" w:rsidRDefault="00082283" w:rsidP="007F486C">
                            <w:pPr>
                              <w:spacing w:after="0"/>
                              <w:jc w:val="center"/>
                              <w:rPr>
                                <w:b/>
                                <w:color w:val="000000" w:themeColor="text1"/>
                                <w:sz w:val="16"/>
                                <w:szCs w:val="16"/>
                              </w:rPr>
                            </w:pPr>
                            <w:r w:rsidRPr="00EB5DD1">
                              <w:rPr>
                                <w:color w:val="000000" w:themeColor="text1"/>
                                <w:sz w:val="16"/>
                                <w:szCs w:val="16"/>
                              </w:rPr>
                              <w:t>reaccreditation, OCANZ advises the OBA and ODOB and requests that they approve the program of study for the purposes of registration and update their register</w:t>
                            </w:r>
                            <w:r w:rsidR="00494906">
                              <w:rPr>
                                <w:color w:val="000000" w:themeColor="text1"/>
                                <w:sz w:val="16"/>
                                <w:szCs w:val="16"/>
                              </w:rPr>
                              <w:t>s</w:t>
                            </w:r>
                            <w:r w:rsidRPr="00EB5DD1">
                              <w:rPr>
                                <w:color w:val="000000" w:themeColor="text1"/>
                                <w:sz w:val="16"/>
                                <w:szCs w:val="16"/>
                              </w:rPr>
                              <w:t xml:space="preserve"> of approved education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C97EE" id="Rectangle 568" o:spid="_x0000_s1038" style="position:absolute;margin-left:0;margin-top:10.85pt;width:103.5pt;height:120pt;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" fillcolor="#b8cce4 [1300]" stroked="f" strokeweight="2pt">
                <v:textbox>
                  <w:txbxContent>
                    <w:p w14:paraId="6C3D0C95" w14:textId="77777777" w:rsidR="007F486C" w:rsidRDefault="00082283" w:rsidP="007F486C">
                      <w:pPr>
                        <w:spacing w:after="0"/>
                        <w:jc w:val="center"/>
                        <w:rPr>
                          <w:color w:val="000000" w:themeColor="text1"/>
                          <w:sz w:val="16"/>
                          <w:szCs w:val="16"/>
                        </w:rPr>
                      </w:pPr>
                      <w:r w:rsidRPr="00EB5DD1">
                        <w:rPr>
                          <w:color w:val="000000" w:themeColor="text1"/>
                          <w:sz w:val="16"/>
                          <w:szCs w:val="16"/>
                        </w:rPr>
                        <w:t>If the outcome is accreditation/</w:t>
                      </w:r>
                    </w:p>
                    <w:p w14:paraId="54FEC7B4" w14:textId="3416DD85" w:rsidR="00082283" w:rsidRPr="00EB5DD1" w:rsidRDefault="00082283" w:rsidP="007F486C">
                      <w:pPr>
                        <w:spacing w:after="0"/>
                        <w:jc w:val="center"/>
                        <w:rPr>
                          <w:b/>
                          <w:color w:val="000000" w:themeColor="text1"/>
                          <w:sz w:val="16"/>
                          <w:szCs w:val="16"/>
                        </w:rPr>
                      </w:pPr>
                      <w:r w:rsidRPr="00EB5DD1">
                        <w:rPr>
                          <w:color w:val="000000" w:themeColor="text1"/>
                          <w:sz w:val="16"/>
                          <w:szCs w:val="16"/>
                        </w:rPr>
                        <w:t>reaccreditation, OCANZ advises the OBA and ODOB and requests that they approve the program of study for the purposes of registration and update their register</w:t>
                      </w:r>
                      <w:r w:rsidR="00494906">
                        <w:rPr>
                          <w:color w:val="000000" w:themeColor="text1"/>
                          <w:sz w:val="16"/>
                          <w:szCs w:val="16"/>
                        </w:rPr>
                        <w:t>s</w:t>
                      </w:r>
                      <w:r w:rsidRPr="00EB5DD1">
                        <w:rPr>
                          <w:color w:val="000000" w:themeColor="text1"/>
                          <w:sz w:val="16"/>
                          <w:szCs w:val="16"/>
                        </w:rPr>
                        <w:t xml:space="preserve"> of approved education providers.</w:t>
                      </w:r>
                    </w:p>
                  </w:txbxContent>
                </v:textbox>
                <w10:wrap anchorx="margin"/>
              </v:rect>
            </w:pict>
          </mc:Fallback>
        </mc:AlternateContent>
      </w:r>
    </w:p>
    <w:p w14:paraId="2E0748E9" w14:textId="746D1E81" w:rsidR="001B7F53" w:rsidRDefault="00791FE0" w:rsidP="001B7F53">
      <w:pPr>
        <w:rPr>
          <w:lang w:eastAsia="en-AU"/>
        </w:rPr>
      </w:pPr>
      <w:r>
        <w:rPr>
          <w:noProof/>
          <w:lang w:eastAsia="en-AU"/>
        </w:rPr>
        <mc:AlternateContent>
          <mc:Choice Requires="wps">
            <w:drawing>
              <wp:anchor distT="0" distB="0" distL="114300" distR="114300" simplePos="0" relativeHeight="251707904" behindDoc="0" locked="0" layoutInCell="1" allowOverlap="1" wp14:anchorId="21EBEA84" wp14:editId="0AD91A02">
                <wp:simplePos x="0" y="0"/>
                <wp:positionH relativeFrom="column">
                  <wp:posOffset>1256665</wp:posOffset>
                </wp:positionH>
                <wp:positionV relativeFrom="paragraph">
                  <wp:posOffset>266700</wp:posOffset>
                </wp:positionV>
                <wp:extent cx="484505" cy="271145"/>
                <wp:effectExtent l="0" t="7620" r="3175" b="3175"/>
                <wp:wrapNone/>
                <wp:docPr id="13" name="Down Arrow 16"/>
                <wp:cNvGraphicFramePr/>
                <a:graphic xmlns:a="http://schemas.openxmlformats.org/drawingml/2006/main">
                  <a:graphicData uri="http://schemas.microsoft.com/office/word/2010/wordprocessingShape">
                    <wps:wsp>
                      <wps:cNvSpPr/>
                      <wps:spPr>
                        <a:xfrm rot="5400000" flipH="1">
                          <a:off x="0" y="0"/>
                          <a:ext cx="484505" cy="271145"/>
                        </a:xfrm>
                        <a:prstGeom prst="down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539B62" id="Down Arrow 16" o:spid="_x0000_s1026" type="#_x0000_t67" style="position:absolute;margin-left:98.95pt;margin-top:21pt;width:38.15pt;height:21.35pt;rotation:-90;flip:x;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" adj="10800" fillcolor="#4f81bd [3204]" stroked="f" strokeweight="2pt"/>
            </w:pict>
          </mc:Fallback>
        </mc:AlternateContent>
      </w:r>
      <w:r>
        <w:rPr>
          <w:noProof/>
          <w:lang w:eastAsia="en-AU"/>
        </w:rPr>
        <mc:AlternateContent>
          <mc:Choice Requires="wps">
            <w:drawing>
              <wp:anchor distT="0" distB="0" distL="114300" distR="114300" simplePos="0" relativeHeight="251709952" behindDoc="0" locked="0" layoutInCell="1" allowOverlap="1" wp14:anchorId="7CE629E5" wp14:editId="0FC4D329">
                <wp:simplePos x="0" y="0"/>
                <wp:positionH relativeFrom="column">
                  <wp:posOffset>3170555</wp:posOffset>
                </wp:positionH>
                <wp:positionV relativeFrom="paragraph">
                  <wp:posOffset>251460</wp:posOffset>
                </wp:positionV>
                <wp:extent cx="484505" cy="271145"/>
                <wp:effectExtent l="0" t="7620" r="3175" b="3175"/>
                <wp:wrapNone/>
                <wp:docPr id="14" name="Down Arrow 16"/>
                <wp:cNvGraphicFramePr/>
                <a:graphic xmlns:a="http://schemas.openxmlformats.org/drawingml/2006/main">
                  <a:graphicData uri="http://schemas.microsoft.com/office/word/2010/wordprocessingShape">
                    <wps:wsp>
                      <wps:cNvSpPr/>
                      <wps:spPr>
                        <a:xfrm rot="5400000" flipH="1">
                          <a:off x="0" y="0"/>
                          <a:ext cx="484505" cy="271145"/>
                        </a:xfrm>
                        <a:prstGeom prst="down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DE287F" id="Down Arrow 16" o:spid="_x0000_s1026" type="#_x0000_t67" style="position:absolute;margin-left:249.65pt;margin-top:19.8pt;width:38.15pt;height:21.35pt;rotation:-90;flip:x;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" adj="10800" fillcolor="#4f81bd [3204]" stroked="f" strokeweight="2pt"/>
            </w:pict>
          </mc:Fallback>
        </mc:AlternateContent>
      </w:r>
    </w:p>
    <w:p w14:paraId="6884D002" w14:textId="5BADBB7B" w:rsidR="001B7F53" w:rsidRDefault="001B7F53" w:rsidP="001B7F53">
      <w:pPr>
        <w:rPr>
          <w:lang w:eastAsia="en-AU"/>
        </w:rPr>
      </w:pPr>
    </w:p>
    <w:p w14:paraId="4A2CD3DD" w14:textId="28430782" w:rsidR="001B7F53" w:rsidRDefault="001B7F53" w:rsidP="001B7F53">
      <w:pPr>
        <w:rPr>
          <w:lang w:eastAsia="en-AU"/>
        </w:rPr>
      </w:pPr>
    </w:p>
    <w:p w14:paraId="34C897C8" w14:textId="3C9C13CF" w:rsidR="001B7F53" w:rsidRDefault="001B7F53" w:rsidP="001B7F53">
      <w:pPr>
        <w:rPr>
          <w:lang w:eastAsia="en-AU"/>
        </w:rPr>
      </w:pPr>
    </w:p>
    <w:p w14:paraId="0E73ACF9" w14:textId="50A6B6CA" w:rsidR="001B7F53" w:rsidRDefault="001B7F53" w:rsidP="001B7F53">
      <w:pPr>
        <w:rPr>
          <w:lang w:eastAsia="en-AU"/>
        </w:rPr>
      </w:pPr>
    </w:p>
    <w:p w14:paraId="26BF343B" w14:textId="77777777" w:rsidR="001D7530" w:rsidRDefault="001D7530" w:rsidP="001B7F53">
      <w:pPr>
        <w:rPr>
          <w:lang w:eastAsia="en-AU"/>
        </w:rPr>
      </w:pPr>
    </w:p>
    <w:p w14:paraId="5474FC52" w14:textId="67C3F812" w:rsidR="00606495" w:rsidRDefault="00DB5789" w:rsidP="00AB5678">
      <w:pPr>
        <w:pStyle w:val="Heading2"/>
        <w:rPr>
          <w:lang w:eastAsia="en-AU"/>
        </w:rPr>
      </w:pPr>
      <w:bookmarkStart w:id="21" w:name="_Toc77608573"/>
      <w:r>
        <w:rPr>
          <w:lang w:eastAsia="en-AU"/>
        </w:rPr>
        <w:lastRenderedPageBreak/>
        <w:t>3.</w:t>
      </w:r>
      <w:r w:rsidR="008A7AD2">
        <w:rPr>
          <w:lang w:eastAsia="en-AU"/>
        </w:rPr>
        <w:t>6</w:t>
      </w:r>
      <w:r>
        <w:rPr>
          <w:lang w:eastAsia="en-AU"/>
        </w:rPr>
        <w:tab/>
      </w:r>
      <w:r w:rsidR="000B22DB">
        <w:rPr>
          <w:lang w:eastAsia="en-AU"/>
        </w:rPr>
        <w:t>A</w:t>
      </w:r>
      <w:r w:rsidR="00B81391">
        <w:rPr>
          <w:lang w:eastAsia="en-AU"/>
        </w:rPr>
        <w:t>ccreditation</w:t>
      </w:r>
      <w:r>
        <w:rPr>
          <w:lang w:eastAsia="en-AU"/>
        </w:rPr>
        <w:t>/</w:t>
      </w:r>
      <w:r w:rsidR="00B81391">
        <w:rPr>
          <w:lang w:eastAsia="en-AU"/>
        </w:rPr>
        <w:t xml:space="preserve">reaccreditation </w:t>
      </w:r>
      <w:r w:rsidR="00330D5D">
        <w:rPr>
          <w:lang w:eastAsia="en-AU"/>
        </w:rPr>
        <w:t xml:space="preserve">- </w:t>
      </w:r>
      <w:r>
        <w:rPr>
          <w:lang w:eastAsia="en-AU"/>
        </w:rPr>
        <w:t>content requirements</w:t>
      </w:r>
      <w:bookmarkEnd w:id="21"/>
    </w:p>
    <w:p w14:paraId="614A3A8E" w14:textId="77777777" w:rsidR="00606495" w:rsidRPr="00606495" w:rsidRDefault="00606495" w:rsidP="00AB5678">
      <w:pPr>
        <w:pStyle w:val="Heading2"/>
        <w:rPr>
          <w:sz w:val="22"/>
          <w:szCs w:val="22"/>
          <w:lang w:eastAsia="en-AU"/>
        </w:rPr>
      </w:pPr>
    </w:p>
    <w:p w14:paraId="53F91496" w14:textId="345B4A72" w:rsidR="00675D97" w:rsidRPr="00606495" w:rsidRDefault="00606495" w:rsidP="002A4EE7">
      <w:pPr>
        <w:spacing w:line="240" w:lineRule="auto"/>
        <w:rPr>
          <w:rFonts w:asciiTheme="majorHAnsi" w:hAnsiTheme="majorHAnsi"/>
          <w:color w:val="365F91" w:themeColor="accent1" w:themeShade="BF"/>
          <w:sz w:val="26"/>
          <w:szCs w:val="26"/>
          <w:lang w:eastAsia="en-AU"/>
        </w:rPr>
      </w:pPr>
      <w:r>
        <w:t>A</w:t>
      </w:r>
      <w:r w:rsidR="003172FA">
        <w:t xml:space="preserve">n accreditation </w:t>
      </w:r>
      <w:r>
        <w:t xml:space="preserve">submission </w:t>
      </w:r>
      <w:r w:rsidR="00675D97" w:rsidRPr="00AB5678">
        <w:t>is the education provider’s self-assessment demonstrating how the program seeking accreditation</w:t>
      </w:r>
      <w:r w:rsidR="00654718">
        <w:t>/reaccreditation</w:t>
      </w:r>
      <w:r w:rsidR="00675D97" w:rsidRPr="00AB5678">
        <w:t xml:space="preserve"> meets each of the </w:t>
      </w:r>
      <w:r w:rsidR="00684353">
        <w:t xml:space="preserve">OCANZ </w:t>
      </w:r>
      <w:r w:rsidR="00675D97" w:rsidRPr="00AB5678">
        <w:t xml:space="preserve">Accreditation Standards. </w:t>
      </w:r>
      <w:r w:rsidR="001B4D5B" w:rsidRPr="00AB5678">
        <w:t xml:space="preserve"> Education providers are encouraged to </w:t>
      </w:r>
      <w:r w:rsidR="00AB0FED">
        <w:t xml:space="preserve">make a short statement addressing </w:t>
      </w:r>
      <w:r w:rsidR="001B4D5B" w:rsidRPr="00AB5678">
        <w:t>each Standard in a holistic and integrated manner, separately addressing e</w:t>
      </w:r>
      <w:r w:rsidR="002A4EE7">
        <w:t>very</w:t>
      </w:r>
      <w:r w:rsidR="001B4D5B" w:rsidRPr="00AB5678">
        <w:t xml:space="preserve"> criterion associated with the Standard at their discretion. </w:t>
      </w:r>
    </w:p>
    <w:p w14:paraId="47187621" w14:textId="4520DB2E" w:rsidR="001B4D5B" w:rsidRDefault="00675D97" w:rsidP="002A4EE7">
      <w:pPr>
        <w:autoSpaceDE w:val="0"/>
        <w:autoSpaceDN w:val="0"/>
        <w:adjustRightInd w:val="0"/>
        <w:spacing w:after="0" w:line="240" w:lineRule="auto"/>
        <w:rPr>
          <w:rFonts w:cs="Century Gothic"/>
          <w:color w:val="000000"/>
        </w:rPr>
      </w:pPr>
      <w:r w:rsidRPr="00675D97">
        <w:rPr>
          <w:rFonts w:cs="Century Gothic"/>
          <w:color w:val="000000"/>
        </w:rPr>
        <w:t xml:space="preserve">An application template is available for providers to guide the application process at </w:t>
      </w:r>
      <w:hyperlink r:id="rId12" w:history="1">
        <w:r w:rsidRPr="00675D97">
          <w:rPr>
            <w:rStyle w:val="Hyperlink"/>
            <w:rFonts w:cstheme="minorHAnsi"/>
            <w:lang w:val="en"/>
          </w:rPr>
          <w:t>https://ocanz.org/accreditation</w:t>
        </w:r>
      </w:hyperlink>
      <w:r w:rsidRPr="00675D97">
        <w:rPr>
          <w:rFonts w:cs="Century Gothic"/>
          <w:color w:val="000000"/>
        </w:rPr>
        <w:t xml:space="preserve">. </w:t>
      </w:r>
      <w:r w:rsidR="00AB0FED">
        <w:rPr>
          <w:rFonts w:cs="Century Gothic"/>
          <w:color w:val="000000"/>
        </w:rPr>
        <w:t xml:space="preserve"> Its use is optional.</w:t>
      </w:r>
    </w:p>
    <w:p w14:paraId="005458FA" w14:textId="77777777" w:rsidR="001B4D5B" w:rsidRDefault="001B4D5B" w:rsidP="00675D97">
      <w:pPr>
        <w:autoSpaceDE w:val="0"/>
        <w:autoSpaceDN w:val="0"/>
        <w:adjustRightInd w:val="0"/>
        <w:spacing w:after="0" w:line="240" w:lineRule="auto"/>
        <w:rPr>
          <w:rFonts w:cs="Century Gothic"/>
          <w:color w:val="000000"/>
        </w:rPr>
      </w:pPr>
    </w:p>
    <w:p w14:paraId="71547830" w14:textId="2D43B921" w:rsidR="00513F4E" w:rsidRPr="00675D97" w:rsidRDefault="00513F4E" w:rsidP="00513F4E">
      <w:pPr>
        <w:pStyle w:val="Default"/>
        <w:rPr>
          <w:rFonts w:asciiTheme="minorHAnsi" w:hAnsiTheme="minorHAnsi" w:cs="Century Gothic"/>
          <w:sz w:val="22"/>
          <w:szCs w:val="22"/>
        </w:rPr>
      </w:pPr>
      <w:r w:rsidRPr="00675D97">
        <w:rPr>
          <w:rFonts w:asciiTheme="minorHAnsi" w:hAnsiTheme="minorHAnsi" w:cs="Century Gothic"/>
          <w:sz w:val="22"/>
          <w:szCs w:val="22"/>
        </w:rPr>
        <w:t>A list of ‘core evidence’ requirements which define the minimum documentation that is expected to be included with every submission for accreditation or reaccreditation of a program can be found in the OCANZ Accreditation Standards</w:t>
      </w:r>
      <w:r w:rsidR="003B7566">
        <w:rPr>
          <w:rFonts w:asciiTheme="minorHAnsi" w:hAnsiTheme="minorHAnsi" w:cs="Century Gothic"/>
          <w:sz w:val="22"/>
          <w:szCs w:val="22"/>
        </w:rPr>
        <w:t xml:space="preserve"> (reproduced at Appendix 2)</w:t>
      </w:r>
      <w:r w:rsidRPr="00675D97">
        <w:rPr>
          <w:rFonts w:asciiTheme="minorHAnsi" w:hAnsiTheme="minorHAnsi" w:cs="Century Gothic"/>
          <w:sz w:val="22"/>
          <w:szCs w:val="22"/>
        </w:rPr>
        <w:t xml:space="preserve">. </w:t>
      </w:r>
      <w:r>
        <w:rPr>
          <w:rFonts w:asciiTheme="minorHAnsi" w:hAnsiTheme="minorHAnsi" w:cs="Century Gothic"/>
          <w:sz w:val="22"/>
          <w:szCs w:val="22"/>
        </w:rPr>
        <w:t xml:space="preserve"> </w:t>
      </w:r>
      <w:r w:rsidRPr="00675D97">
        <w:rPr>
          <w:rFonts w:asciiTheme="minorHAnsi" w:hAnsiTheme="minorHAnsi" w:cs="Century Gothic"/>
          <w:sz w:val="22"/>
          <w:szCs w:val="22"/>
        </w:rPr>
        <w:t xml:space="preserve">Providers are at liberty to include any further evidence and information that they wish to </w:t>
      </w:r>
      <w:r w:rsidR="00081C56">
        <w:rPr>
          <w:rFonts w:asciiTheme="minorHAnsi" w:hAnsiTheme="minorHAnsi" w:cs="Century Gothic"/>
          <w:sz w:val="22"/>
          <w:szCs w:val="22"/>
        </w:rPr>
        <w:t xml:space="preserve">offer to </w:t>
      </w:r>
      <w:r w:rsidRPr="00675D97">
        <w:rPr>
          <w:rFonts w:asciiTheme="minorHAnsi" w:hAnsiTheme="minorHAnsi" w:cs="Century Gothic"/>
          <w:sz w:val="22"/>
          <w:szCs w:val="22"/>
        </w:rPr>
        <w:t>support</w:t>
      </w:r>
      <w:r w:rsidR="00081C56">
        <w:rPr>
          <w:rFonts w:asciiTheme="minorHAnsi" w:hAnsiTheme="minorHAnsi" w:cs="Century Gothic"/>
          <w:sz w:val="22"/>
          <w:szCs w:val="22"/>
        </w:rPr>
        <w:t xml:space="preserve"> </w:t>
      </w:r>
      <w:r w:rsidRPr="00675D97">
        <w:rPr>
          <w:rFonts w:asciiTheme="minorHAnsi" w:hAnsiTheme="minorHAnsi" w:cs="Century Gothic"/>
          <w:sz w:val="22"/>
          <w:szCs w:val="22"/>
        </w:rPr>
        <w:t>their submission</w:t>
      </w:r>
      <w:r>
        <w:rPr>
          <w:rFonts w:asciiTheme="minorHAnsi" w:hAnsiTheme="minorHAnsi" w:cs="Century Gothic"/>
          <w:sz w:val="22"/>
          <w:szCs w:val="22"/>
        </w:rPr>
        <w:t xml:space="preserve">. </w:t>
      </w:r>
    </w:p>
    <w:p w14:paraId="50FEC680" w14:textId="77777777" w:rsidR="00513F4E" w:rsidRDefault="00513F4E" w:rsidP="002A4EE7">
      <w:pPr>
        <w:autoSpaceDE w:val="0"/>
        <w:autoSpaceDN w:val="0"/>
        <w:adjustRightInd w:val="0"/>
        <w:spacing w:after="0" w:line="240" w:lineRule="auto"/>
        <w:rPr>
          <w:rFonts w:cs="Century Gothic"/>
          <w:color w:val="000000"/>
        </w:rPr>
      </w:pPr>
    </w:p>
    <w:p w14:paraId="09717B6A" w14:textId="3FD3573F" w:rsidR="00675D97" w:rsidRPr="00675D97" w:rsidRDefault="00675D97" w:rsidP="002A4EE7">
      <w:pPr>
        <w:autoSpaceDE w:val="0"/>
        <w:autoSpaceDN w:val="0"/>
        <w:adjustRightInd w:val="0"/>
        <w:spacing w:after="0" w:line="240" w:lineRule="auto"/>
        <w:rPr>
          <w:rFonts w:cs="Century Gothic"/>
          <w:color w:val="000000"/>
        </w:rPr>
      </w:pPr>
      <w:r w:rsidRPr="00675D97">
        <w:rPr>
          <w:rFonts w:cs="Century Gothic"/>
          <w:color w:val="000000"/>
        </w:rPr>
        <w:t xml:space="preserve">Electronic submissions are </w:t>
      </w:r>
      <w:r w:rsidR="002A4EE7">
        <w:rPr>
          <w:rFonts w:cs="Century Gothic"/>
          <w:color w:val="000000"/>
        </w:rPr>
        <w:t>required</w:t>
      </w:r>
      <w:r w:rsidRPr="00675D97">
        <w:rPr>
          <w:rFonts w:cs="Century Gothic"/>
          <w:color w:val="000000"/>
        </w:rPr>
        <w:t xml:space="preserve"> – and providers may include hyperlinks to key documents</w:t>
      </w:r>
      <w:r w:rsidR="00C275E0" w:rsidRPr="00C275E0">
        <w:rPr>
          <w:rFonts w:cs="Century Gothic"/>
          <w:color w:val="000000"/>
        </w:rPr>
        <w:t xml:space="preserve"> </w:t>
      </w:r>
      <w:r w:rsidR="00C275E0">
        <w:rPr>
          <w:rFonts w:cs="Century Gothic"/>
          <w:color w:val="000000"/>
        </w:rPr>
        <w:t>in their application</w:t>
      </w:r>
      <w:r w:rsidR="00996650">
        <w:rPr>
          <w:rFonts w:cs="Century Gothic"/>
          <w:color w:val="000000"/>
        </w:rPr>
        <w:t>,</w:t>
      </w:r>
      <w:r>
        <w:rPr>
          <w:rFonts w:cs="Century Gothic"/>
          <w:color w:val="000000"/>
        </w:rPr>
        <w:t xml:space="preserve"> </w:t>
      </w:r>
      <w:r w:rsidRPr="00675D97">
        <w:rPr>
          <w:rFonts w:cs="Century Gothic"/>
          <w:color w:val="000000"/>
        </w:rPr>
        <w:t xml:space="preserve">rather than attaching large documents as part of a submission.  Hard copies of information should not be provided unless specifically requested by OCANZ. </w:t>
      </w:r>
      <w:r w:rsidR="002A4EE7">
        <w:rPr>
          <w:rFonts w:cs="Century Gothic"/>
          <w:color w:val="000000"/>
        </w:rPr>
        <w:t xml:space="preserve"> </w:t>
      </w:r>
      <w:r w:rsidR="00547035" w:rsidRPr="00513F4E">
        <w:rPr>
          <w:rFonts w:cs="Century Gothic"/>
        </w:rPr>
        <w:t>OCANZ expects</w:t>
      </w:r>
      <w:r w:rsidR="00547035">
        <w:rPr>
          <w:rFonts w:cs="Century Gothic"/>
        </w:rPr>
        <w:t xml:space="preserve"> </w:t>
      </w:r>
      <w:r w:rsidR="00547035" w:rsidRPr="00675D97">
        <w:rPr>
          <w:rFonts w:cs="Century Gothic"/>
          <w:color w:val="000000"/>
        </w:rPr>
        <w:t xml:space="preserve">providers to submit documentation in its original format and not to spend time unnecessarily reformatting </w:t>
      </w:r>
      <w:r w:rsidR="002A4EE7">
        <w:rPr>
          <w:rFonts w:cs="Century Gothic"/>
          <w:color w:val="000000"/>
        </w:rPr>
        <w:t xml:space="preserve">documentation </w:t>
      </w:r>
      <w:r w:rsidR="00547035" w:rsidRPr="00675D97">
        <w:rPr>
          <w:rFonts w:cs="Century Gothic"/>
          <w:color w:val="000000"/>
        </w:rPr>
        <w:t xml:space="preserve">for </w:t>
      </w:r>
      <w:r w:rsidR="00547035">
        <w:rPr>
          <w:rFonts w:cs="Century Gothic"/>
        </w:rPr>
        <w:t>OCANZ</w:t>
      </w:r>
      <w:r w:rsidR="00996650">
        <w:rPr>
          <w:rFonts w:cs="Century Gothic"/>
        </w:rPr>
        <w:t>’s</w:t>
      </w:r>
      <w:r w:rsidR="00547035">
        <w:rPr>
          <w:rFonts w:cs="Century Gothic"/>
        </w:rPr>
        <w:t xml:space="preserve"> </w:t>
      </w:r>
      <w:r w:rsidR="00547035" w:rsidRPr="00675D97">
        <w:rPr>
          <w:rFonts w:cs="Century Gothic"/>
          <w:color w:val="000000"/>
        </w:rPr>
        <w:t>purposes.</w:t>
      </w:r>
    </w:p>
    <w:p w14:paraId="7EA48AE5" w14:textId="77777777" w:rsidR="00675D97" w:rsidRPr="00675D97" w:rsidRDefault="00675D97" w:rsidP="002A4EE7">
      <w:pPr>
        <w:pStyle w:val="Default"/>
        <w:rPr>
          <w:rFonts w:asciiTheme="minorHAnsi" w:hAnsiTheme="minorHAnsi"/>
          <w:sz w:val="22"/>
          <w:szCs w:val="22"/>
        </w:rPr>
      </w:pPr>
    </w:p>
    <w:p w14:paraId="591DBC8C" w14:textId="6410ADD1" w:rsidR="001B7F53" w:rsidRDefault="000B22DB" w:rsidP="003E0C58">
      <w:pPr>
        <w:pStyle w:val="Heading2"/>
      </w:pPr>
      <w:bookmarkStart w:id="22" w:name="_Toc77608574"/>
      <w:r>
        <w:rPr>
          <w:lang w:eastAsia="en-AU"/>
        </w:rPr>
        <w:t>3.</w:t>
      </w:r>
      <w:r w:rsidR="008A7AD2">
        <w:rPr>
          <w:lang w:eastAsia="en-AU"/>
        </w:rPr>
        <w:t>7</w:t>
      </w:r>
      <w:r>
        <w:rPr>
          <w:lang w:eastAsia="en-AU"/>
        </w:rPr>
        <w:tab/>
        <w:t>A</w:t>
      </w:r>
      <w:r w:rsidR="00B81391">
        <w:rPr>
          <w:lang w:eastAsia="en-AU"/>
        </w:rPr>
        <w:t>ccreditation</w:t>
      </w:r>
      <w:r w:rsidR="00DB5789">
        <w:rPr>
          <w:lang w:eastAsia="en-AU"/>
        </w:rPr>
        <w:t>/</w:t>
      </w:r>
      <w:r w:rsidR="00B81391">
        <w:rPr>
          <w:lang w:eastAsia="en-AU"/>
        </w:rPr>
        <w:t>reaccreditation -</w:t>
      </w:r>
      <w:r w:rsidR="00330D5D">
        <w:rPr>
          <w:lang w:eastAsia="en-AU"/>
        </w:rPr>
        <w:t xml:space="preserve"> </w:t>
      </w:r>
      <w:r w:rsidR="00B81391">
        <w:rPr>
          <w:lang w:eastAsia="en-AU"/>
        </w:rPr>
        <w:t>s</w:t>
      </w:r>
      <w:r w:rsidR="001B7F53">
        <w:t xml:space="preserve">ite </w:t>
      </w:r>
      <w:r w:rsidR="00A47F26">
        <w:t>visits</w:t>
      </w:r>
      <w:bookmarkEnd w:id="22"/>
    </w:p>
    <w:p w14:paraId="395CFF5E" w14:textId="3FBD7B03" w:rsidR="003E0C58" w:rsidRDefault="003E0C58" w:rsidP="003E0C58">
      <w:pPr>
        <w:spacing w:after="0"/>
      </w:pPr>
    </w:p>
    <w:p w14:paraId="305211AD" w14:textId="4DF1F02D" w:rsidR="001E213C" w:rsidRPr="003E0C58" w:rsidRDefault="001E213C" w:rsidP="00F16B36">
      <w:pPr>
        <w:autoSpaceDE w:val="0"/>
        <w:autoSpaceDN w:val="0"/>
        <w:adjustRightInd w:val="0"/>
        <w:spacing w:after="0" w:line="240" w:lineRule="auto"/>
      </w:pPr>
      <w:r w:rsidRPr="001E213C">
        <w:rPr>
          <w:rFonts w:cstheme="minorHAnsi"/>
          <w:color w:val="000000"/>
        </w:rPr>
        <w:t xml:space="preserve">As part of the accreditation process (including for currently accredited programs seeking reaccreditation), </w:t>
      </w:r>
      <w:r w:rsidR="00F16B36">
        <w:rPr>
          <w:rFonts w:cstheme="minorHAnsi"/>
          <w:color w:val="000000"/>
        </w:rPr>
        <w:t xml:space="preserve">a </w:t>
      </w:r>
      <w:r w:rsidRPr="001E213C">
        <w:rPr>
          <w:rFonts w:cstheme="minorHAnsi"/>
          <w:color w:val="000000"/>
        </w:rPr>
        <w:t>site visit</w:t>
      </w:r>
      <w:r w:rsidR="00F16B36">
        <w:rPr>
          <w:rFonts w:cstheme="minorHAnsi"/>
          <w:color w:val="000000"/>
        </w:rPr>
        <w:t xml:space="preserve"> or visits</w:t>
      </w:r>
      <w:r w:rsidRPr="001E213C">
        <w:rPr>
          <w:rFonts w:cstheme="minorHAnsi"/>
          <w:color w:val="000000"/>
        </w:rPr>
        <w:t xml:space="preserve"> will take place. </w:t>
      </w:r>
      <w:r>
        <w:rPr>
          <w:rFonts w:cstheme="minorHAnsi"/>
          <w:color w:val="000000"/>
        </w:rPr>
        <w:t xml:space="preserve"> </w:t>
      </w:r>
      <w:r w:rsidRPr="001E213C">
        <w:rPr>
          <w:rFonts w:cstheme="minorHAnsi"/>
          <w:color w:val="000000"/>
        </w:rPr>
        <w:t xml:space="preserve">Site visits will usually </w:t>
      </w:r>
      <w:r w:rsidR="00996650">
        <w:rPr>
          <w:rFonts w:cstheme="minorHAnsi"/>
          <w:color w:val="000000"/>
        </w:rPr>
        <w:t>be</w:t>
      </w:r>
      <w:r w:rsidRPr="001E213C">
        <w:rPr>
          <w:rFonts w:cstheme="minorHAnsi"/>
          <w:color w:val="000000"/>
        </w:rPr>
        <w:t xml:space="preserve"> face to face. </w:t>
      </w:r>
      <w:r>
        <w:rPr>
          <w:rFonts w:cstheme="minorHAnsi"/>
          <w:color w:val="000000"/>
        </w:rPr>
        <w:t xml:space="preserve"> </w:t>
      </w:r>
      <w:r w:rsidRPr="001E213C">
        <w:rPr>
          <w:rFonts w:cstheme="minorHAnsi"/>
          <w:color w:val="000000"/>
        </w:rPr>
        <w:t xml:space="preserve">However, if circumstances prevent a </w:t>
      </w:r>
      <w:r>
        <w:rPr>
          <w:rFonts w:cstheme="minorHAnsi"/>
          <w:color w:val="000000"/>
        </w:rPr>
        <w:t>face</w:t>
      </w:r>
      <w:r w:rsidR="00996650">
        <w:rPr>
          <w:rFonts w:cstheme="minorHAnsi"/>
          <w:color w:val="000000"/>
        </w:rPr>
        <w:t>-</w:t>
      </w:r>
      <w:r>
        <w:rPr>
          <w:rFonts w:cstheme="minorHAnsi"/>
          <w:color w:val="000000"/>
        </w:rPr>
        <w:t>to</w:t>
      </w:r>
      <w:r w:rsidR="00996650">
        <w:rPr>
          <w:rFonts w:cstheme="minorHAnsi"/>
          <w:color w:val="000000"/>
        </w:rPr>
        <w:t>-</w:t>
      </w:r>
      <w:r>
        <w:rPr>
          <w:rFonts w:cstheme="minorHAnsi"/>
          <w:color w:val="000000"/>
        </w:rPr>
        <w:t xml:space="preserve">face </w:t>
      </w:r>
      <w:r w:rsidRPr="001E213C">
        <w:rPr>
          <w:rFonts w:cstheme="minorHAnsi"/>
          <w:color w:val="000000"/>
        </w:rPr>
        <w:t xml:space="preserve">visit from taking place, </w:t>
      </w:r>
      <w:r>
        <w:rPr>
          <w:rFonts w:cstheme="minorHAnsi"/>
          <w:color w:val="000000"/>
        </w:rPr>
        <w:t xml:space="preserve">OCANZ </w:t>
      </w:r>
      <w:r w:rsidRPr="001E213C">
        <w:rPr>
          <w:rFonts w:cstheme="minorHAnsi"/>
          <w:color w:val="000000"/>
        </w:rPr>
        <w:t xml:space="preserve">will decide if a ‘virtual’ site visit is required using technology such as videoconferencing. </w:t>
      </w:r>
      <w:r w:rsidR="002A4EE7">
        <w:rPr>
          <w:rFonts w:cstheme="minorHAnsi"/>
          <w:color w:val="000000"/>
        </w:rPr>
        <w:t xml:space="preserve"> </w:t>
      </w:r>
      <w:r w:rsidRPr="001E213C">
        <w:rPr>
          <w:rFonts w:cstheme="minorHAnsi"/>
          <w:color w:val="000000"/>
        </w:rPr>
        <w:t>Decisions will be made on a case</w:t>
      </w:r>
      <w:r w:rsidR="00996650">
        <w:rPr>
          <w:rFonts w:cstheme="minorHAnsi"/>
          <w:color w:val="000000"/>
        </w:rPr>
        <w:t>-</w:t>
      </w:r>
      <w:r w:rsidRPr="001E213C">
        <w:rPr>
          <w:rFonts w:cstheme="minorHAnsi"/>
          <w:color w:val="000000"/>
        </w:rPr>
        <w:t>by</w:t>
      </w:r>
      <w:r w:rsidR="00996650">
        <w:rPr>
          <w:rFonts w:cstheme="minorHAnsi"/>
          <w:color w:val="000000"/>
        </w:rPr>
        <w:t>-</w:t>
      </w:r>
      <w:r w:rsidRPr="001E213C">
        <w:rPr>
          <w:rFonts w:cstheme="minorHAnsi"/>
          <w:color w:val="000000"/>
        </w:rPr>
        <w:t xml:space="preserve">case basis. </w:t>
      </w:r>
      <w:r w:rsidR="00F16B36">
        <w:rPr>
          <w:rFonts w:cstheme="minorHAnsi"/>
          <w:color w:val="000000"/>
        </w:rPr>
        <w:t xml:space="preserve"> </w:t>
      </w:r>
      <w:r w:rsidR="00A00551">
        <w:t>Face</w:t>
      </w:r>
      <w:r w:rsidR="00996650">
        <w:t>-</w:t>
      </w:r>
      <w:r w:rsidR="00A00551">
        <w:t>to</w:t>
      </w:r>
      <w:r w:rsidR="00996650">
        <w:t>-</w:t>
      </w:r>
      <w:r w:rsidR="00A00551">
        <w:t xml:space="preserve">face </w:t>
      </w:r>
      <w:r w:rsidR="00AB0FED">
        <w:t>s</w:t>
      </w:r>
      <w:r>
        <w:t>ite visits are typically held over 2-3 days</w:t>
      </w:r>
      <w:r w:rsidR="00A00551">
        <w:t>.</w:t>
      </w:r>
      <w:r w:rsidR="00F16B36">
        <w:t xml:space="preserve">  </w:t>
      </w:r>
    </w:p>
    <w:p w14:paraId="50B1C7C7" w14:textId="77777777" w:rsidR="00F16B36" w:rsidRDefault="00F16B36" w:rsidP="00F16B36">
      <w:pPr>
        <w:spacing w:after="0" w:line="240" w:lineRule="auto"/>
        <w:rPr>
          <w:rFonts w:cstheme="minorHAnsi"/>
          <w:color w:val="000000"/>
        </w:rPr>
      </w:pPr>
    </w:p>
    <w:p w14:paraId="4D062B4C" w14:textId="532C2200" w:rsidR="001E213C" w:rsidRPr="003E0C58" w:rsidRDefault="001E213C" w:rsidP="001E213C">
      <w:pPr>
        <w:spacing w:line="240" w:lineRule="auto"/>
      </w:pPr>
      <w:r>
        <w:rPr>
          <w:rFonts w:cstheme="minorHAnsi"/>
          <w:color w:val="000000"/>
        </w:rPr>
        <w:t xml:space="preserve">The format for </w:t>
      </w:r>
      <w:r w:rsidR="00F16B36">
        <w:rPr>
          <w:rFonts w:cstheme="minorHAnsi"/>
          <w:color w:val="000000"/>
        </w:rPr>
        <w:t xml:space="preserve">and number of </w:t>
      </w:r>
      <w:r>
        <w:rPr>
          <w:rFonts w:cstheme="minorHAnsi"/>
          <w:color w:val="000000"/>
        </w:rPr>
        <w:t>s</w:t>
      </w:r>
      <w:r w:rsidRPr="001E213C">
        <w:rPr>
          <w:rFonts w:cstheme="minorHAnsi"/>
          <w:color w:val="000000"/>
        </w:rPr>
        <w:t xml:space="preserve">ite visits will </w:t>
      </w:r>
      <w:r>
        <w:rPr>
          <w:rFonts w:cstheme="minorHAnsi"/>
          <w:color w:val="000000"/>
        </w:rPr>
        <w:t>vary</w:t>
      </w:r>
      <w:r w:rsidRPr="001E213C">
        <w:rPr>
          <w:rFonts w:cstheme="minorHAnsi"/>
          <w:color w:val="000000"/>
        </w:rPr>
        <w:t xml:space="preserve"> depending on the nature of the program and the provider. </w:t>
      </w:r>
      <w:r w:rsidR="002A4EE7">
        <w:rPr>
          <w:rFonts w:cstheme="minorHAnsi"/>
          <w:color w:val="000000"/>
        </w:rPr>
        <w:t xml:space="preserve"> </w:t>
      </w:r>
      <w:r w:rsidRPr="00205921">
        <w:rPr>
          <w:rFonts w:cstheme="minorHAnsi"/>
        </w:rPr>
        <w:t xml:space="preserve">The visit format may be modified to focus on </w:t>
      </w:r>
      <w:proofErr w:type="gramStart"/>
      <w:r w:rsidRPr="00205921">
        <w:rPr>
          <w:rFonts w:cstheme="minorHAnsi"/>
        </w:rPr>
        <w:t xml:space="preserve">particular </w:t>
      </w:r>
      <w:r w:rsidR="00684353">
        <w:rPr>
          <w:rFonts w:cstheme="minorHAnsi"/>
        </w:rPr>
        <w:t>s</w:t>
      </w:r>
      <w:r w:rsidRPr="00205921">
        <w:rPr>
          <w:rFonts w:cstheme="minorHAnsi"/>
        </w:rPr>
        <w:t>tandards</w:t>
      </w:r>
      <w:proofErr w:type="gramEnd"/>
      <w:r w:rsidRPr="00205921">
        <w:rPr>
          <w:rFonts w:cstheme="minorHAnsi"/>
        </w:rPr>
        <w:t xml:space="preserve"> or criteria as required by the assessment team.  </w:t>
      </w:r>
      <w:r w:rsidRPr="003E0C58">
        <w:t>For new programs</w:t>
      </w:r>
      <w:r w:rsidR="00F16B36">
        <w:t>,</w:t>
      </w:r>
      <w:r w:rsidRPr="003E0C58">
        <w:t xml:space="preserve"> the visit </w:t>
      </w:r>
      <w:r w:rsidR="002A4EE7">
        <w:t xml:space="preserve">content </w:t>
      </w:r>
      <w:r w:rsidRPr="003E0C58">
        <w:t>will be adapted to the circumstances of the provider and the program</w:t>
      </w:r>
      <w:r w:rsidR="001D5B85">
        <w:t>. This</w:t>
      </w:r>
      <w:r w:rsidR="00F16B36">
        <w:t xml:space="preserve"> will typically include at least one visit to assess the provider’s submission and another visit when the first cohort of students graduate</w:t>
      </w:r>
      <w:r w:rsidRPr="003E0C58">
        <w:t xml:space="preserve">. </w:t>
      </w:r>
    </w:p>
    <w:p w14:paraId="455E6395" w14:textId="3D742DC1" w:rsidR="001E213C" w:rsidRDefault="001E213C" w:rsidP="001E213C">
      <w:pPr>
        <w:spacing w:line="240" w:lineRule="auto"/>
        <w:rPr>
          <w:rFonts w:cstheme="minorHAnsi"/>
        </w:rPr>
      </w:pPr>
      <w:r>
        <w:rPr>
          <w:rFonts w:cstheme="minorHAnsi"/>
          <w:color w:val="000000"/>
        </w:rPr>
        <w:t>T</w:t>
      </w:r>
      <w:r w:rsidR="001B7F53" w:rsidRPr="00200205">
        <w:rPr>
          <w:rFonts w:cstheme="minorHAnsi"/>
        </w:rPr>
        <w:t xml:space="preserve">he </w:t>
      </w:r>
      <w:r w:rsidR="00C14BAD" w:rsidRPr="00200205">
        <w:rPr>
          <w:rFonts w:cstheme="minorHAnsi"/>
        </w:rPr>
        <w:t>final</w:t>
      </w:r>
      <w:r w:rsidR="001B7F53" w:rsidRPr="00200205">
        <w:rPr>
          <w:rFonts w:cstheme="minorHAnsi"/>
        </w:rPr>
        <w:t xml:space="preserve"> </w:t>
      </w:r>
      <w:r w:rsidR="003E0C58" w:rsidRPr="00200205">
        <w:rPr>
          <w:rFonts w:cstheme="minorHAnsi"/>
        </w:rPr>
        <w:t>program</w:t>
      </w:r>
      <w:r w:rsidR="001B7F53" w:rsidRPr="00200205">
        <w:rPr>
          <w:rFonts w:cstheme="minorHAnsi"/>
        </w:rPr>
        <w:t xml:space="preserve"> for </w:t>
      </w:r>
      <w:r w:rsidR="00C14BAD" w:rsidRPr="00200205">
        <w:rPr>
          <w:rFonts w:cstheme="minorHAnsi"/>
        </w:rPr>
        <w:t xml:space="preserve">an accreditation visit, whether conducted electronically and/or face to face, </w:t>
      </w:r>
      <w:r w:rsidR="001B7F53" w:rsidRPr="00200205">
        <w:rPr>
          <w:rFonts w:cstheme="minorHAnsi"/>
        </w:rPr>
        <w:t xml:space="preserve">will be decided by the </w:t>
      </w:r>
      <w:r w:rsidR="00C14BAD" w:rsidRPr="00200205">
        <w:rPr>
          <w:rFonts w:cstheme="minorHAnsi"/>
        </w:rPr>
        <w:t>a</w:t>
      </w:r>
      <w:r w:rsidR="001B7F53" w:rsidRPr="00200205">
        <w:rPr>
          <w:rFonts w:cstheme="minorHAnsi"/>
        </w:rPr>
        <w:t xml:space="preserve">ssessment </w:t>
      </w:r>
      <w:r w:rsidR="00C14BAD" w:rsidRPr="00200205">
        <w:rPr>
          <w:rFonts w:cstheme="minorHAnsi"/>
        </w:rPr>
        <w:t>t</w:t>
      </w:r>
      <w:r w:rsidR="001B7F53" w:rsidRPr="00200205">
        <w:rPr>
          <w:rFonts w:cstheme="minorHAnsi"/>
        </w:rPr>
        <w:t xml:space="preserve">eam in consultation with OCANZ staff and the education provider.  </w:t>
      </w:r>
      <w:r>
        <w:rPr>
          <w:rFonts w:cstheme="minorHAnsi"/>
        </w:rPr>
        <w:t xml:space="preserve">OCANZ </w:t>
      </w:r>
      <w:r w:rsidR="00200205" w:rsidRPr="00200205">
        <w:t xml:space="preserve">will consult with </w:t>
      </w:r>
      <w:r w:rsidR="00200205" w:rsidRPr="00A00551">
        <w:t xml:space="preserve">staff </w:t>
      </w:r>
      <w:r w:rsidRPr="00A00551">
        <w:t>nominate</w:t>
      </w:r>
      <w:r w:rsidR="00D16B0E">
        <w:t>d by the education provider</w:t>
      </w:r>
      <w:r w:rsidR="00200205" w:rsidRPr="00A00551">
        <w:t xml:space="preserve"> to arrange </w:t>
      </w:r>
      <w:r w:rsidR="00996650">
        <w:t>the</w:t>
      </w:r>
      <w:r w:rsidR="00996650" w:rsidRPr="00A00551">
        <w:t xml:space="preserve"> </w:t>
      </w:r>
      <w:r w:rsidR="00200205" w:rsidRPr="00A00551">
        <w:t>site visit schedule</w:t>
      </w:r>
      <w:r w:rsidR="00200205" w:rsidRPr="00200205">
        <w:t xml:space="preserve">. </w:t>
      </w:r>
      <w:r w:rsidR="00DB4CF3">
        <w:t xml:space="preserve"> </w:t>
      </w:r>
      <w:r w:rsidR="00200205" w:rsidRPr="00200205">
        <w:t>A final schedule will be available before the site visit commences and will include the names of participants in each interview session, and the start and finish times for each session.</w:t>
      </w:r>
      <w:r>
        <w:t xml:space="preserve">  </w:t>
      </w:r>
      <w:r w:rsidRPr="00205921">
        <w:rPr>
          <w:rFonts w:cstheme="minorHAnsi"/>
        </w:rPr>
        <w:t>Education providers are required to organises site visit interviews and logistics in accordance with the agreed site visit plan.</w:t>
      </w:r>
    </w:p>
    <w:p w14:paraId="2CF15A7C" w14:textId="4F1B6F63" w:rsidR="001B7F53" w:rsidRPr="00205921" w:rsidRDefault="000C4C71" w:rsidP="003E0C58">
      <w:pPr>
        <w:spacing w:line="240" w:lineRule="auto"/>
        <w:rPr>
          <w:rFonts w:cstheme="minorHAnsi"/>
        </w:rPr>
      </w:pPr>
      <w:r w:rsidRPr="00205921">
        <w:rPr>
          <w:rFonts w:cstheme="minorHAnsi"/>
        </w:rPr>
        <w:t xml:space="preserve">The visit will </w:t>
      </w:r>
      <w:r w:rsidR="003E0C58">
        <w:rPr>
          <w:rFonts w:cstheme="minorHAnsi"/>
        </w:rPr>
        <w:t xml:space="preserve">usually </w:t>
      </w:r>
      <w:r w:rsidRPr="00205921">
        <w:rPr>
          <w:rFonts w:cstheme="minorHAnsi"/>
        </w:rPr>
        <w:t xml:space="preserve">begin and conclude with a meeting with the Head of Optometry and any other senior staff nominated by the provider. </w:t>
      </w:r>
      <w:r w:rsidR="00DB4CF3">
        <w:rPr>
          <w:rFonts w:cstheme="minorHAnsi"/>
        </w:rPr>
        <w:t xml:space="preserve"> </w:t>
      </w:r>
      <w:r w:rsidR="001B7F53" w:rsidRPr="00205921">
        <w:rPr>
          <w:rFonts w:cstheme="minorHAnsi"/>
        </w:rPr>
        <w:t xml:space="preserve">The visit </w:t>
      </w:r>
      <w:r w:rsidR="00C14BAD" w:rsidRPr="00205921">
        <w:rPr>
          <w:rFonts w:cstheme="minorHAnsi"/>
        </w:rPr>
        <w:t xml:space="preserve">will typically </w:t>
      </w:r>
      <w:r w:rsidR="001B7F53" w:rsidRPr="00205921">
        <w:rPr>
          <w:rFonts w:cstheme="minorHAnsi"/>
        </w:rPr>
        <w:t xml:space="preserve">include </w:t>
      </w:r>
      <w:r w:rsidR="003E0C58">
        <w:rPr>
          <w:rFonts w:cstheme="minorHAnsi"/>
        </w:rPr>
        <w:t xml:space="preserve">separate </w:t>
      </w:r>
      <w:r w:rsidR="001B7F53" w:rsidRPr="00205921">
        <w:rPr>
          <w:rFonts w:cstheme="minorHAnsi"/>
        </w:rPr>
        <w:t>meetings with the following parties:</w:t>
      </w:r>
    </w:p>
    <w:p w14:paraId="6863E4CC" w14:textId="73EB942F" w:rsidR="000C4C71" w:rsidRPr="008B52E2" w:rsidRDefault="003E11E2" w:rsidP="009632ED">
      <w:pPr>
        <w:pStyle w:val="ListParagraph"/>
        <w:numPr>
          <w:ilvl w:val="0"/>
          <w:numId w:val="51"/>
        </w:numPr>
        <w:rPr>
          <w:rFonts w:cstheme="minorHAnsi"/>
        </w:rPr>
      </w:pPr>
      <w:r>
        <w:rPr>
          <w:rFonts w:asciiTheme="minorHAnsi" w:hAnsiTheme="minorHAnsi" w:cstheme="minorHAnsi"/>
        </w:rPr>
        <w:t>s</w:t>
      </w:r>
      <w:r w:rsidRPr="008B52E2">
        <w:rPr>
          <w:rFonts w:asciiTheme="minorHAnsi" w:hAnsiTheme="minorHAnsi" w:cstheme="minorHAnsi"/>
        </w:rPr>
        <w:t xml:space="preserve">enior </w:t>
      </w:r>
      <w:r w:rsidR="00CF0D71">
        <w:rPr>
          <w:rFonts w:asciiTheme="minorHAnsi" w:hAnsiTheme="minorHAnsi" w:cstheme="minorHAnsi"/>
        </w:rPr>
        <w:t>m</w:t>
      </w:r>
      <w:r w:rsidR="001B7F53" w:rsidRPr="008B52E2">
        <w:rPr>
          <w:rFonts w:asciiTheme="minorHAnsi" w:hAnsiTheme="minorHAnsi" w:cstheme="minorHAnsi"/>
        </w:rPr>
        <w:t>anagement</w:t>
      </w:r>
      <w:r>
        <w:rPr>
          <w:rFonts w:asciiTheme="minorHAnsi" w:hAnsiTheme="minorHAnsi" w:cstheme="minorHAnsi"/>
        </w:rPr>
        <w:t xml:space="preserve"> concerned with the program</w:t>
      </w:r>
    </w:p>
    <w:p w14:paraId="1DB1D7F2" w14:textId="5F214047" w:rsidR="003E0C58" w:rsidRPr="009632ED" w:rsidRDefault="003E11E2" w:rsidP="009632ED">
      <w:pPr>
        <w:pStyle w:val="ListParagraph"/>
        <w:numPr>
          <w:ilvl w:val="0"/>
          <w:numId w:val="51"/>
        </w:numPr>
        <w:rPr>
          <w:rFonts w:asciiTheme="minorHAnsi" w:hAnsiTheme="minorHAnsi" w:cstheme="minorHAnsi"/>
        </w:rPr>
      </w:pPr>
      <w:r>
        <w:rPr>
          <w:rFonts w:asciiTheme="minorHAnsi" w:hAnsiTheme="minorHAnsi" w:cstheme="minorHAnsi"/>
        </w:rPr>
        <w:t>p</w:t>
      </w:r>
      <w:r w:rsidRPr="008B52E2">
        <w:rPr>
          <w:rFonts w:asciiTheme="minorHAnsi" w:hAnsiTheme="minorHAnsi" w:cstheme="minorHAnsi"/>
        </w:rPr>
        <w:t>rogram</w:t>
      </w:r>
      <w:r>
        <w:rPr>
          <w:rFonts w:asciiTheme="minorHAnsi" w:hAnsiTheme="minorHAnsi" w:cstheme="minorHAnsi"/>
        </w:rPr>
        <w:t xml:space="preserve"> academic</w:t>
      </w:r>
      <w:r w:rsidR="003E0C58" w:rsidRPr="008B52E2">
        <w:rPr>
          <w:rFonts w:asciiTheme="minorHAnsi" w:hAnsiTheme="minorHAnsi" w:cstheme="minorHAnsi"/>
        </w:rPr>
        <w:t xml:space="preserve"> lead</w:t>
      </w:r>
      <w:r w:rsidR="00081C56">
        <w:rPr>
          <w:rFonts w:asciiTheme="minorHAnsi" w:hAnsiTheme="minorHAnsi" w:cstheme="minorHAnsi"/>
        </w:rPr>
        <w:t>er</w:t>
      </w:r>
      <w:r w:rsidR="003E0C58" w:rsidRPr="008B52E2">
        <w:rPr>
          <w:rFonts w:asciiTheme="minorHAnsi" w:hAnsiTheme="minorHAnsi" w:cstheme="minorHAnsi"/>
        </w:rPr>
        <w:t>s</w:t>
      </w:r>
    </w:p>
    <w:p w14:paraId="0B807C4D" w14:textId="19ABBB50" w:rsidR="002D3990" w:rsidRPr="009632ED" w:rsidRDefault="003E11E2" w:rsidP="002D3990">
      <w:pPr>
        <w:pStyle w:val="ListParagraph"/>
        <w:numPr>
          <w:ilvl w:val="0"/>
          <w:numId w:val="51"/>
        </w:numPr>
        <w:rPr>
          <w:rFonts w:asciiTheme="minorHAnsi" w:hAnsiTheme="minorHAnsi" w:cstheme="minorHAnsi"/>
        </w:rPr>
      </w:pPr>
      <w:r>
        <w:rPr>
          <w:rFonts w:asciiTheme="minorHAnsi" w:hAnsiTheme="minorHAnsi" w:cstheme="minorHAnsi"/>
        </w:rPr>
        <w:t>g</w:t>
      </w:r>
      <w:r w:rsidRPr="009632ED">
        <w:rPr>
          <w:rFonts w:asciiTheme="minorHAnsi" w:hAnsiTheme="minorHAnsi" w:cstheme="minorHAnsi"/>
        </w:rPr>
        <w:t xml:space="preserve">overnance </w:t>
      </w:r>
      <w:r w:rsidR="00CF0D71">
        <w:rPr>
          <w:rFonts w:asciiTheme="minorHAnsi" w:hAnsiTheme="minorHAnsi" w:cstheme="minorHAnsi"/>
        </w:rPr>
        <w:t>c</w:t>
      </w:r>
      <w:r w:rsidR="001B7F53" w:rsidRPr="009632ED">
        <w:rPr>
          <w:rFonts w:asciiTheme="minorHAnsi" w:hAnsiTheme="minorHAnsi" w:cstheme="minorHAnsi"/>
        </w:rPr>
        <w:t>ommittee</w:t>
      </w:r>
      <w:r w:rsidR="00205921" w:rsidRPr="009632ED">
        <w:rPr>
          <w:rFonts w:asciiTheme="minorHAnsi" w:hAnsiTheme="minorHAnsi" w:cstheme="minorHAnsi"/>
        </w:rPr>
        <w:t>/</w:t>
      </w:r>
      <w:r w:rsidR="001B7F53" w:rsidRPr="009632ED">
        <w:rPr>
          <w:rFonts w:asciiTheme="minorHAnsi" w:hAnsiTheme="minorHAnsi" w:cstheme="minorHAnsi"/>
        </w:rPr>
        <w:t>s for the program</w:t>
      </w:r>
    </w:p>
    <w:p w14:paraId="42290DC8" w14:textId="6C3DA588" w:rsidR="001B7F53" w:rsidRPr="009632ED" w:rsidRDefault="003E11E2" w:rsidP="009632ED">
      <w:pPr>
        <w:pStyle w:val="ListParagraph"/>
        <w:numPr>
          <w:ilvl w:val="0"/>
          <w:numId w:val="51"/>
        </w:numPr>
        <w:rPr>
          <w:rFonts w:asciiTheme="minorHAnsi" w:hAnsiTheme="minorHAnsi" w:cstheme="minorHAnsi"/>
        </w:rPr>
      </w:pPr>
      <w:r>
        <w:rPr>
          <w:rFonts w:asciiTheme="minorHAnsi" w:hAnsiTheme="minorHAnsi" w:cstheme="minorHAnsi"/>
        </w:rPr>
        <w:t>t</w:t>
      </w:r>
      <w:r w:rsidRPr="008B52E2">
        <w:rPr>
          <w:rFonts w:asciiTheme="minorHAnsi" w:hAnsiTheme="minorHAnsi" w:cstheme="minorHAnsi"/>
        </w:rPr>
        <w:t xml:space="preserve">eaching </w:t>
      </w:r>
      <w:r w:rsidR="001B7F53" w:rsidRPr="008B52E2">
        <w:rPr>
          <w:rFonts w:asciiTheme="minorHAnsi" w:hAnsiTheme="minorHAnsi" w:cstheme="minorHAnsi"/>
        </w:rPr>
        <w:t>and clinical staff</w:t>
      </w:r>
    </w:p>
    <w:p w14:paraId="03A48C58" w14:textId="14043876" w:rsidR="003E0C58" w:rsidRPr="009632ED" w:rsidRDefault="003E11E2" w:rsidP="009632ED">
      <w:pPr>
        <w:pStyle w:val="ListParagraph"/>
        <w:numPr>
          <w:ilvl w:val="0"/>
          <w:numId w:val="51"/>
        </w:numPr>
        <w:rPr>
          <w:rFonts w:asciiTheme="minorHAnsi" w:hAnsiTheme="minorHAnsi" w:cstheme="minorHAnsi"/>
        </w:rPr>
      </w:pPr>
      <w:r>
        <w:rPr>
          <w:rFonts w:asciiTheme="minorHAnsi" w:hAnsiTheme="minorHAnsi" w:cstheme="minorHAnsi"/>
        </w:rPr>
        <w:t>e</w:t>
      </w:r>
      <w:r w:rsidRPr="008B52E2">
        <w:rPr>
          <w:rFonts w:asciiTheme="minorHAnsi" w:hAnsiTheme="minorHAnsi" w:cstheme="minorHAnsi"/>
        </w:rPr>
        <w:t>xaminers</w:t>
      </w:r>
    </w:p>
    <w:p w14:paraId="4B86DD86" w14:textId="00F6C9A2" w:rsidR="002D3990" w:rsidRPr="009632ED" w:rsidRDefault="003E11E2" w:rsidP="002D3990">
      <w:pPr>
        <w:pStyle w:val="ListParagraph"/>
        <w:numPr>
          <w:ilvl w:val="0"/>
          <w:numId w:val="51"/>
        </w:numPr>
        <w:rPr>
          <w:rFonts w:asciiTheme="minorHAnsi" w:hAnsiTheme="minorHAnsi" w:cstheme="minorHAnsi"/>
        </w:rPr>
      </w:pPr>
      <w:r>
        <w:rPr>
          <w:rFonts w:asciiTheme="minorHAnsi" w:hAnsiTheme="minorHAnsi" w:cstheme="minorHAnsi"/>
        </w:rPr>
        <w:t>s</w:t>
      </w:r>
      <w:r w:rsidRPr="009632ED">
        <w:rPr>
          <w:rFonts w:asciiTheme="minorHAnsi" w:hAnsiTheme="minorHAnsi" w:cstheme="minorHAnsi"/>
        </w:rPr>
        <w:t xml:space="preserve">tudents </w:t>
      </w:r>
      <w:r w:rsidR="000C4C71" w:rsidRPr="009632ED">
        <w:rPr>
          <w:rFonts w:asciiTheme="minorHAnsi" w:hAnsiTheme="minorHAnsi" w:cstheme="minorHAnsi"/>
        </w:rPr>
        <w:t>(from all stages in the program)</w:t>
      </w:r>
    </w:p>
    <w:p w14:paraId="65FBE351" w14:textId="16A1F943" w:rsidR="000C4C71" w:rsidRPr="008B52E2" w:rsidRDefault="003E11E2" w:rsidP="009632ED">
      <w:pPr>
        <w:pStyle w:val="ListParagraph"/>
        <w:numPr>
          <w:ilvl w:val="0"/>
          <w:numId w:val="51"/>
        </w:numPr>
        <w:rPr>
          <w:rFonts w:cstheme="minorHAnsi"/>
        </w:rPr>
      </w:pPr>
      <w:r>
        <w:rPr>
          <w:rFonts w:asciiTheme="minorHAnsi" w:hAnsiTheme="minorHAnsi" w:cstheme="minorHAnsi"/>
        </w:rPr>
        <w:lastRenderedPageBreak/>
        <w:t>r</w:t>
      </w:r>
      <w:r w:rsidRPr="008B52E2">
        <w:rPr>
          <w:rFonts w:asciiTheme="minorHAnsi" w:hAnsiTheme="minorHAnsi" w:cstheme="minorHAnsi"/>
        </w:rPr>
        <w:t xml:space="preserve">ecent </w:t>
      </w:r>
      <w:r w:rsidR="002D3990" w:rsidRPr="008B52E2">
        <w:rPr>
          <w:rFonts w:asciiTheme="minorHAnsi" w:hAnsiTheme="minorHAnsi" w:cstheme="minorHAnsi"/>
        </w:rPr>
        <w:t>graduates</w:t>
      </w:r>
    </w:p>
    <w:p w14:paraId="0B4C8AF9" w14:textId="5EE435AA" w:rsidR="000C4C71" w:rsidRPr="008B52E2" w:rsidRDefault="003E11E2" w:rsidP="009632ED">
      <w:pPr>
        <w:pStyle w:val="ListParagraph"/>
        <w:numPr>
          <w:ilvl w:val="0"/>
          <w:numId w:val="51"/>
        </w:numPr>
        <w:rPr>
          <w:rFonts w:cstheme="minorHAnsi"/>
        </w:rPr>
      </w:pPr>
      <w:r>
        <w:rPr>
          <w:rFonts w:asciiTheme="minorHAnsi" w:hAnsiTheme="minorHAnsi" w:cstheme="minorHAnsi"/>
        </w:rPr>
        <w:t>r</w:t>
      </w:r>
      <w:r w:rsidRPr="008B52E2">
        <w:rPr>
          <w:rFonts w:asciiTheme="minorHAnsi" w:hAnsiTheme="minorHAnsi" w:cstheme="minorHAnsi"/>
        </w:rPr>
        <w:t xml:space="preserve">ecent </w:t>
      </w:r>
      <w:r w:rsidR="000C4C71" w:rsidRPr="008B52E2">
        <w:rPr>
          <w:rFonts w:asciiTheme="minorHAnsi" w:hAnsiTheme="minorHAnsi" w:cstheme="minorHAnsi"/>
        </w:rPr>
        <w:t>employers</w:t>
      </w:r>
      <w:r w:rsidR="00CF0D71">
        <w:rPr>
          <w:rFonts w:asciiTheme="minorHAnsi" w:hAnsiTheme="minorHAnsi" w:cstheme="minorHAnsi"/>
        </w:rPr>
        <w:t>.</w:t>
      </w:r>
      <w:r w:rsidR="000C4C71" w:rsidRPr="008B52E2">
        <w:rPr>
          <w:rFonts w:asciiTheme="minorHAnsi" w:hAnsiTheme="minorHAnsi" w:cstheme="minorHAnsi"/>
        </w:rPr>
        <w:t xml:space="preserve"> </w:t>
      </w:r>
    </w:p>
    <w:p w14:paraId="1F06CD4E" w14:textId="77777777" w:rsidR="00F16B36" w:rsidRDefault="00F16B36" w:rsidP="00F16B36">
      <w:pPr>
        <w:spacing w:after="0" w:line="240" w:lineRule="auto"/>
      </w:pPr>
    </w:p>
    <w:p w14:paraId="37247C50" w14:textId="10EE8679" w:rsidR="00DC175A" w:rsidRDefault="00F16B36" w:rsidP="00DC175A">
      <w:pPr>
        <w:spacing w:line="240" w:lineRule="auto"/>
      </w:pPr>
      <w:r>
        <w:t>A</w:t>
      </w:r>
      <w:r w:rsidR="00DC175A" w:rsidRPr="003E0C58">
        <w:t xml:space="preserve">ll interview sessions are </w:t>
      </w:r>
      <w:r>
        <w:t>confidential</w:t>
      </w:r>
      <w:r w:rsidR="00081C56">
        <w:t>,</w:t>
      </w:r>
      <w:r>
        <w:t xml:space="preserve"> and </w:t>
      </w:r>
      <w:r w:rsidR="00360EC9">
        <w:t xml:space="preserve">each </w:t>
      </w:r>
      <w:r>
        <w:t xml:space="preserve">interviewee’s individual comments </w:t>
      </w:r>
      <w:r w:rsidR="00DC175A" w:rsidRPr="003E0C58">
        <w:t xml:space="preserve">are not identified </w:t>
      </w:r>
      <w:r w:rsidR="00A174E0">
        <w:t xml:space="preserve">or attributed </w:t>
      </w:r>
      <w:r w:rsidR="00DC175A" w:rsidRPr="003E0C58">
        <w:t xml:space="preserve">in </w:t>
      </w:r>
      <w:r w:rsidR="00360EC9">
        <w:t xml:space="preserve">OCANZ </w:t>
      </w:r>
      <w:r w:rsidR="00DC175A" w:rsidRPr="003E0C58">
        <w:t>reports.</w:t>
      </w:r>
    </w:p>
    <w:p w14:paraId="3C02771E" w14:textId="4955D3B1" w:rsidR="001B7F53" w:rsidRPr="003E0C58" w:rsidRDefault="001B7F53" w:rsidP="00B81391">
      <w:pPr>
        <w:spacing w:line="240" w:lineRule="auto"/>
        <w:rPr>
          <w:rFonts w:cstheme="minorHAnsi"/>
        </w:rPr>
      </w:pPr>
      <w:r w:rsidRPr="00205921">
        <w:rPr>
          <w:rFonts w:cstheme="minorHAnsi"/>
        </w:rPr>
        <w:t xml:space="preserve">The assessment team </w:t>
      </w:r>
      <w:r w:rsidR="00360EC9">
        <w:rPr>
          <w:rFonts w:cstheme="minorHAnsi"/>
        </w:rPr>
        <w:t xml:space="preserve">may </w:t>
      </w:r>
      <w:r w:rsidRPr="00E82913">
        <w:rPr>
          <w:rFonts w:cstheme="minorHAnsi"/>
        </w:rPr>
        <w:t>ask to tour</w:t>
      </w:r>
      <w:r w:rsidRPr="00205921">
        <w:rPr>
          <w:rFonts w:cstheme="minorHAnsi"/>
        </w:rPr>
        <w:t xml:space="preserve"> the education provider’s facilities (teaching spaces, </w:t>
      </w:r>
      <w:r w:rsidR="00360EC9">
        <w:rPr>
          <w:rFonts w:cstheme="minorHAnsi"/>
        </w:rPr>
        <w:t>pre-clinical spaces</w:t>
      </w:r>
      <w:r w:rsidRPr="00205921">
        <w:rPr>
          <w:rFonts w:cstheme="minorHAnsi"/>
        </w:rPr>
        <w:t xml:space="preserve">, research laboratories) and visit </w:t>
      </w:r>
      <w:r w:rsidR="000C4C71" w:rsidRPr="00205921">
        <w:rPr>
          <w:rFonts w:cstheme="minorHAnsi"/>
        </w:rPr>
        <w:t xml:space="preserve">on or </w:t>
      </w:r>
      <w:r w:rsidRPr="00205921">
        <w:rPr>
          <w:rFonts w:cstheme="minorHAnsi"/>
        </w:rPr>
        <w:t>off-site clinical facilities.</w:t>
      </w:r>
      <w:r w:rsidR="003E0C58">
        <w:rPr>
          <w:rFonts w:cstheme="minorHAnsi"/>
        </w:rPr>
        <w:t xml:space="preserve"> </w:t>
      </w:r>
      <w:r w:rsidR="00DB4CF3">
        <w:rPr>
          <w:rFonts w:cstheme="minorHAnsi"/>
        </w:rPr>
        <w:t xml:space="preserve"> </w:t>
      </w:r>
      <w:r w:rsidR="005A00CD">
        <w:rPr>
          <w:rFonts w:cstheme="minorHAnsi"/>
        </w:rPr>
        <w:t>A</w:t>
      </w:r>
      <w:r w:rsidR="003E0C58" w:rsidRPr="003E0C58">
        <w:t xml:space="preserve">dequate time </w:t>
      </w:r>
      <w:r w:rsidR="005A00CD">
        <w:t xml:space="preserve">will </w:t>
      </w:r>
      <w:r w:rsidR="00A174E0">
        <w:t xml:space="preserve">also </w:t>
      </w:r>
      <w:r w:rsidR="005A00CD">
        <w:t xml:space="preserve">be scheduled </w:t>
      </w:r>
      <w:proofErr w:type="gramStart"/>
      <w:r w:rsidR="003E0C58" w:rsidRPr="003E0C58">
        <w:t>during the course of</w:t>
      </w:r>
      <w:proofErr w:type="gramEnd"/>
      <w:r w:rsidR="003E0C58" w:rsidRPr="003E0C58">
        <w:t xml:space="preserve"> the visit for confidential team discussions, review and reflection</w:t>
      </w:r>
      <w:r w:rsidR="005A00CD">
        <w:t>.</w:t>
      </w:r>
      <w:r w:rsidR="00A174E0">
        <w:t xml:space="preserve"> Providers should note that findings arising during a visit may </w:t>
      </w:r>
      <w:r w:rsidR="00C275E0">
        <w:t>lead to</w:t>
      </w:r>
      <w:r w:rsidR="00A174E0">
        <w:t xml:space="preserve"> some reorientation of the schedule as the visit progresses. This will only occur where </w:t>
      </w:r>
      <w:r w:rsidR="00CF0D71">
        <w:t xml:space="preserve">it is </w:t>
      </w:r>
      <w:r w:rsidR="00A174E0">
        <w:t xml:space="preserve">essential to an effective assessment and will be managed with as little inconvenience to the provider as practicable. </w:t>
      </w:r>
    </w:p>
    <w:p w14:paraId="723B6192" w14:textId="530A83B0" w:rsidR="001E213C" w:rsidRDefault="00DC175A" w:rsidP="00DC175A">
      <w:pPr>
        <w:autoSpaceDE w:val="0"/>
        <w:autoSpaceDN w:val="0"/>
        <w:adjustRightInd w:val="0"/>
        <w:spacing w:after="0" w:line="240" w:lineRule="auto"/>
        <w:rPr>
          <w:rFonts w:cstheme="minorHAnsi"/>
          <w:color w:val="000000"/>
        </w:rPr>
      </w:pPr>
      <w:r>
        <w:rPr>
          <w:rFonts w:cstheme="minorHAnsi"/>
          <w:color w:val="000000"/>
        </w:rPr>
        <w:t>At the</w:t>
      </w:r>
      <w:r w:rsidR="001E213C" w:rsidRPr="001E213C">
        <w:rPr>
          <w:rFonts w:cstheme="minorHAnsi"/>
          <w:color w:val="000000"/>
        </w:rPr>
        <w:t xml:space="preserve"> </w:t>
      </w:r>
      <w:r w:rsidR="00C633A9">
        <w:rPr>
          <w:rFonts w:cstheme="minorHAnsi"/>
          <w:color w:val="000000"/>
        </w:rPr>
        <w:t>closing</w:t>
      </w:r>
      <w:r w:rsidR="001E213C" w:rsidRPr="001E213C">
        <w:rPr>
          <w:rFonts w:cstheme="minorHAnsi"/>
          <w:color w:val="000000"/>
        </w:rPr>
        <w:t xml:space="preserve"> session </w:t>
      </w:r>
      <w:r>
        <w:rPr>
          <w:rFonts w:cstheme="minorHAnsi"/>
          <w:color w:val="000000"/>
        </w:rPr>
        <w:t>of</w:t>
      </w:r>
      <w:r w:rsidR="001E213C" w:rsidRPr="001E213C">
        <w:rPr>
          <w:rFonts w:cstheme="minorHAnsi"/>
          <w:color w:val="000000"/>
        </w:rPr>
        <w:t xml:space="preserve"> the site visit</w:t>
      </w:r>
      <w:r>
        <w:rPr>
          <w:rFonts w:cstheme="minorHAnsi"/>
          <w:color w:val="000000"/>
        </w:rPr>
        <w:t xml:space="preserve">, the assessment team Chair </w:t>
      </w:r>
      <w:r w:rsidR="001E213C" w:rsidRPr="001E213C">
        <w:rPr>
          <w:rFonts w:cstheme="minorHAnsi"/>
          <w:color w:val="000000"/>
        </w:rPr>
        <w:t xml:space="preserve">will present some preliminary findings of the </w:t>
      </w:r>
      <w:r>
        <w:rPr>
          <w:rFonts w:cstheme="minorHAnsi"/>
          <w:color w:val="000000"/>
        </w:rPr>
        <w:t>assessment team</w:t>
      </w:r>
      <w:r w:rsidR="00A174E0">
        <w:rPr>
          <w:rFonts w:cstheme="minorHAnsi"/>
          <w:color w:val="000000"/>
        </w:rPr>
        <w:t xml:space="preserve">. </w:t>
      </w:r>
      <w:r w:rsidR="001D7530">
        <w:rPr>
          <w:rFonts w:cstheme="minorHAnsi"/>
          <w:color w:val="000000"/>
        </w:rPr>
        <w:t xml:space="preserve"> </w:t>
      </w:r>
      <w:r w:rsidR="00D701BC">
        <w:rPr>
          <w:rFonts w:cstheme="minorHAnsi"/>
          <w:color w:val="000000"/>
        </w:rPr>
        <w:t>This will not</w:t>
      </w:r>
      <w:r w:rsidR="00CF0D71">
        <w:rPr>
          <w:rFonts w:cstheme="minorHAnsi"/>
          <w:color w:val="000000"/>
        </w:rPr>
        <w:t xml:space="preserve"> </w:t>
      </w:r>
      <w:r w:rsidR="00A174E0">
        <w:rPr>
          <w:rFonts w:cstheme="minorHAnsi"/>
          <w:color w:val="000000"/>
        </w:rPr>
        <w:t xml:space="preserve">encompass </w:t>
      </w:r>
      <w:r w:rsidR="001E213C" w:rsidRPr="001E213C">
        <w:rPr>
          <w:rFonts w:cstheme="minorHAnsi"/>
          <w:color w:val="000000"/>
        </w:rPr>
        <w:t xml:space="preserve">the full content of the </w:t>
      </w:r>
      <w:r>
        <w:rPr>
          <w:rFonts w:cstheme="minorHAnsi"/>
          <w:color w:val="000000"/>
        </w:rPr>
        <w:t xml:space="preserve">subsequent </w:t>
      </w:r>
      <w:r w:rsidR="00D701BC">
        <w:rPr>
          <w:rFonts w:cstheme="minorHAnsi"/>
          <w:color w:val="000000"/>
        </w:rPr>
        <w:t xml:space="preserve">more detailed </w:t>
      </w:r>
      <w:r>
        <w:rPr>
          <w:rFonts w:cstheme="minorHAnsi"/>
          <w:color w:val="000000"/>
        </w:rPr>
        <w:t xml:space="preserve">assessment team report. </w:t>
      </w:r>
      <w:r w:rsidR="00DB4CF3">
        <w:rPr>
          <w:rFonts w:cstheme="minorHAnsi"/>
          <w:color w:val="000000"/>
        </w:rPr>
        <w:t xml:space="preserve"> </w:t>
      </w:r>
      <w:r>
        <w:rPr>
          <w:rFonts w:cstheme="minorHAnsi"/>
          <w:color w:val="000000"/>
        </w:rPr>
        <w:t>Th</w:t>
      </w:r>
      <w:r w:rsidR="00D701BC">
        <w:rPr>
          <w:rFonts w:cstheme="minorHAnsi"/>
          <w:color w:val="000000"/>
        </w:rPr>
        <w:t xml:space="preserve">e closing session </w:t>
      </w:r>
      <w:r w:rsidR="001E213C" w:rsidRPr="00DC175A">
        <w:rPr>
          <w:rFonts w:cstheme="minorHAnsi"/>
          <w:color w:val="000000"/>
        </w:rPr>
        <w:t xml:space="preserve">is not an interactive session and </w:t>
      </w:r>
      <w:r>
        <w:rPr>
          <w:rFonts w:cstheme="minorHAnsi"/>
          <w:color w:val="000000"/>
        </w:rPr>
        <w:t>education provider</w:t>
      </w:r>
      <w:r w:rsidR="001E213C" w:rsidRPr="00DC175A">
        <w:rPr>
          <w:rFonts w:cstheme="minorHAnsi"/>
          <w:color w:val="000000"/>
        </w:rPr>
        <w:t xml:space="preserve"> staff are not able to provide additional information</w:t>
      </w:r>
      <w:r>
        <w:rPr>
          <w:rFonts w:cstheme="minorHAnsi"/>
          <w:color w:val="000000"/>
        </w:rPr>
        <w:t xml:space="preserve"> </w:t>
      </w:r>
      <w:r w:rsidR="00D701BC">
        <w:rPr>
          <w:rFonts w:cstheme="minorHAnsi"/>
          <w:color w:val="000000"/>
        </w:rPr>
        <w:t>in the</w:t>
      </w:r>
      <w:r>
        <w:rPr>
          <w:rFonts w:cstheme="minorHAnsi"/>
          <w:color w:val="000000"/>
        </w:rPr>
        <w:t xml:space="preserve"> session</w:t>
      </w:r>
      <w:r w:rsidR="001E213C" w:rsidRPr="00DC175A">
        <w:rPr>
          <w:rFonts w:cstheme="minorHAnsi"/>
          <w:color w:val="000000"/>
        </w:rPr>
        <w:t xml:space="preserve">. </w:t>
      </w:r>
    </w:p>
    <w:p w14:paraId="57215A9F" w14:textId="77777777" w:rsidR="00DC175A" w:rsidRPr="00DC175A" w:rsidRDefault="00DC175A" w:rsidP="00DC175A">
      <w:pPr>
        <w:autoSpaceDE w:val="0"/>
        <w:autoSpaceDN w:val="0"/>
        <w:adjustRightInd w:val="0"/>
        <w:spacing w:after="0" w:line="240" w:lineRule="auto"/>
        <w:rPr>
          <w:rFonts w:cstheme="minorHAnsi"/>
          <w:color w:val="000000"/>
        </w:rPr>
      </w:pPr>
    </w:p>
    <w:p w14:paraId="7654A115" w14:textId="5FCA530C" w:rsidR="00D116A2" w:rsidRDefault="00D116A2" w:rsidP="00D116A2">
      <w:pPr>
        <w:pStyle w:val="Heading2"/>
        <w:rPr>
          <w:lang w:eastAsia="en-AU"/>
        </w:rPr>
      </w:pPr>
      <w:bookmarkStart w:id="23" w:name="_Toc77608575"/>
      <w:r>
        <w:rPr>
          <w:lang w:eastAsia="en-AU"/>
        </w:rPr>
        <w:t>3.</w:t>
      </w:r>
      <w:r w:rsidR="008A7AD2">
        <w:rPr>
          <w:lang w:eastAsia="en-AU"/>
        </w:rPr>
        <w:t>8</w:t>
      </w:r>
      <w:r>
        <w:rPr>
          <w:lang w:eastAsia="en-AU"/>
        </w:rPr>
        <w:tab/>
        <w:t xml:space="preserve">Risk-based </w:t>
      </w:r>
      <w:r w:rsidR="00952BE9">
        <w:rPr>
          <w:lang w:eastAsia="en-AU"/>
        </w:rPr>
        <w:t xml:space="preserve">and proportional </w:t>
      </w:r>
      <w:r>
        <w:rPr>
          <w:lang w:eastAsia="en-AU"/>
        </w:rPr>
        <w:t>decision making</w:t>
      </w:r>
      <w:bookmarkEnd w:id="23"/>
    </w:p>
    <w:p w14:paraId="27B49F89" w14:textId="77777777" w:rsidR="00D116A2" w:rsidRDefault="00D116A2" w:rsidP="00D116A2">
      <w:pPr>
        <w:autoSpaceDE w:val="0"/>
        <w:autoSpaceDN w:val="0"/>
        <w:adjustRightInd w:val="0"/>
        <w:spacing w:after="0" w:line="240" w:lineRule="auto"/>
        <w:rPr>
          <w:rFonts w:ascii="Neutra Text Alt" w:hAnsi="Neutra Text Alt" w:cs="HelveticaNeueLTStd-Lt"/>
        </w:rPr>
      </w:pPr>
    </w:p>
    <w:p w14:paraId="7E0B0329" w14:textId="29A98E00" w:rsidR="000A15DE" w:rsidRDefault="00B20EAB" w:rsidP="00D116A2">
      <w:pPr>
        <w:autoSpaceDE w:val="0"/>
        <w:autoSpaceDN w:val="0"/>
        <w:adjustRightInd w:val="0"/>
        <w:spacing w:after="0" w:line="240" w:lineRule="auto"/>
        <w:rPr>
          <w:rFonts w:ascii="Neutra Text Alt" w:hAnsi="Neutra Text Alt" w:cs="HelveticaNeueLTStd-Lt"/>
        </w:rPr>
      </w:pPr>
      <w:r>
        <w:rPr>
          <w:rFonts w:ascii="Neutra Text Alt" w:hAnsi="Neutra Text Alt" w:cs="HelveticaNeueLTStd-Lt"/>
        </w:rPr>
        <w:t>OCANZ’s approach to accreditation is not only standards-based (</w:t>
      </w:r>
      <w:r w:rsidR="00952BE9">
        <w:rPr>
          <w:rFonts w:ascii="Neutra Text Alt" w:hAnsi="Neutra Text Alt" w:cs="HelveticaNeueLTStd-Lt"/>
        </w:rPr>
        <w:t>i.e.</w:t>
      </w:r>
      <w:r w:rsidR="00081C56">
        <w:rPr>
          <w:rFonts w:ascii="Neutra Text Alt" w:hAnsi="Neutra Text Alt" w:cs="HelveticaNeueLTStd-Lt"/>
        </w:rPr>
        <w:t>,</w:t>
      </w:r>
      <w:r w:rsidR="00952BE9">
        <w:rPr>
          <w:rFonts w:ascii="Neutra Text Alt" w:hAnsi="Neutra Text Alt" w:cs="HelveticaNeueLTStd-Lt"/>
        </w:rPr>
        <w:t xml:space="preserve"> the </w:t>
      </w:r>
      <w:r>
        <w:rPr>
          <w:rFonts w:ascii="Neutra Text Alt" w:hAnsi="Neutra Text Alt" w:cs="HelveticaNeueLTStd-Lt"/>
        </w:rPr>
        <w:t xml:space="preserve">OCANZ Accreditation Standards), it is also risk-based and proportionate </w:t>
      </w:r>
      <w:r w:rsidR="00952BE9">
        <w:rPr>
          <w:rFonts w:ascii="Neutra Text Alt" w:hAnsi="Neutra Text Alt" w:cs="HelveticaNeueLTStd-Lt"/>
        </w:rPr>
        <w:t xml:space="preserve">in accordance with </w:t>
      </w:r>
      <w:r>
        <w:rPr>
          <w:rFonts w:ascii="Neutra Text Alt" w:hAnsi="Neutra Text Alt" w:cs="HelveticaNeueLTStd-Lt"/>
        </w:rPr>
        <w:t xml:space="preserve">the nature of the risks identified. As such, risk analyses are central </w:t>
      </w:r>
      <w:r w:rsidR="000A15DE">
        <w:rPr>
          <w:rFonts w:ascii="Neutra Text Alt" w:hAnsi="Neutra Text Alt" w:cs="HelveticaNeueLTStd-Lt"/>
        </w:rPr>
        <w:t xml:space="preserve">inherent </w:t>
      </w:r>
      <w:r>
        <w:rPr>
          <w:rFonts w:ascii="Neutra Text Alt" w:hAnsi="Neutra Text Alt" w:cs="HelveticaNeueLTStd-Lt"/>
        </w:rPr>
        <w:t xml:space="preserve">elements of program accreditation.  Risk analyses </w:t>
      </w:r>
      <w:r w:rsidR="000A15DE">
        <w:rPr>
          <w:rFonts w:ascii="Neutra Text Alt" w:hAnsi="Neutra Text Alt" w:cs="HelveticaNeueLTStd-Lt"/>
        </w:rPr>
        <w:t>inform accreditation processes and decision</w:t>
      </w:r>
      <w:r w:rsidR="00952BE9">
        <w:rPr>
          <w:rFonts w:ascii="Neutra Text Alt" w:hAnsi="Neutra Text Alt" w:cs="HelveticaNeueLTStd-Lt"/>
        </w:rPr>
        <w:t xml:space="preserve"> making</w:t>
      </w:r>
      <w:r w:rsidR="000A15DE">
        <w:rPr>
          <w:rFonts w:ascii="Neutra Text Alt" w:hAnsi="Neutra Text Alt" w:cs="HelveticaNeueLTStd-Lt"/>
        </w:rPr>
        <w:t xml:space="preserve"> in three broad ways as follows:</w:t>
      </w:r>
    </w:p>
    <w:p w14:paraId="1B76BE5B" w14:textId="77777777" w:rsidR="000A15DE" w:rsidRDefault="000A15DE" w:rsidP="00D116A2">
      <w:pPr>
        <w:autoSpaceDE w:val="0"/>
        <w:autoSpaceDN w:val="0"/>
        <w:adjustRightInd w:val="0"/>
        <w:spacing w:after="0" w:line="240" w:lineRule="auto"/>
        <w:rPr>
          <w:rFonts w:ascii="Neutra Text Alt" w:hAnsi="Neutra Text Alt" w:cs="HelveticaNeueLTStd-Lt"/>
        </w:rPr>
      </w:pPr>
    </w:p>
    <w:p w14:paraId="45DC62DE" w14:textId="68B958C2" w:rsidR="00B20EAB" w:rsidRDefault="000A15DE" w:rsidP="000A15DE">
      <w:pPr>
        <w:pStyle w:val="ListParagraph"/>
        <w:numPr>
          <w:ilvl w:val="0"/>
          <w:numId w:val="52"/>
        </w:numPr>
        <w:autoSpaceDE w:val="0"/>
        <w:autoSpaceDN w:val="0"/>
        <w:adjustRightInd w:val="0"/>
        <w:rPr>
          <w:rFonts w:ascii="Neutra Text Alt" w:hAnsi="Neutra Text Alt" w:cs="HelveticaNeueLTStd-Lt"/>
        </w:rPr>
      </w:pPr>
      <w:r>
        <w:rPr>
          <w:rFonts w:ascii="Neutra Text Alt" w:hAnsi="Neutra Text Alt" w:cs="HelveticaNeueLTStd-Lt"/>
        </w:rPr>
        <w:t xml:space="preserve">modulation </w:t>
      </w:r>
      <w:r w:rsidR="0054188A">
        <w:rPr>
          <w:rFonts w:ascii="Neutra Text Alt" w:hAnsi="Neutra Text Alt" w:cs="HelveticaNeueLTStd-Lt"/>
        </w:rPr>
        <w:t xml:space="preserve">and tailoring </w:t>
      </w:r>
      <w:r>
        <w:rPr>
          <w:rFonts w:ascii="Neutra Text Alt" w:hAnsi="Neutra Text Alt" w:cs="HelveticaNeueLTStd-Lt"/>
        </w:rPr>
        <w:t>of the nature, scope, breadth or depth of assessment processes (i.e.</w:t>
      </w:r>
      <w:r w:rsidR="00081C56">
        <w:rPr>
          <w:rFonts w:ascii="Neutra Text Alt" w:hAnsi="Neutra Text Alt" w:cs="HelveticaNeueLTStd-Lt"/>
        </w:rPr>
        <w:t>,</w:t>
      </w:r>
      <w:r>
        <w:rPr>
          <w:rFonts w:ascii="Neutra Text Alt" w:hAnsi="Neutra Text Alt" w:cs="HelveticaNeueLTStd-Lt"/>
        </w:rPr>
        <w:t xml:space="preserve"> analyses of submissions and/or site visits) </w:t>
      </w:r>
      <w:r w:rsidR="00952BE9">
        <w:rPr>
          <w:rFonts w:ascii="Neutra Text Alt" w:hAnsi="Neutra Text Alt" w:cs="HelveticaNeueLTStd-Lt"/>
        </w:rPr>
        <w:t>in response</w:t>
      </w:r>
      <w:r>
        <w:rPr>
          <w:rFonts w:ascii="Neutra Text Alt" w:hAnsi="Neutra Text Alt" w:cs="HelveticaNeueLTStd-Lt"/>
        </w:rPr>
        <w:t xml:space="preserve"> to identified risks</w:t>
      </w:r>
      <w:r w:rsidR="00273BDF">
        <w:rPr>
          <w:rFonts w:ascii="Neutra Text Alt" w:hAnsi="Neutra Text Alt" w:cs="HelveticaNeueLTStd-Lt"/>
        </w:rPr>
        <w:t>, such as needing to place additional emphasis on aspects of a particular</w:t>
      </w:r>
      <w:r w:rsidR="00C27202">
        <w:rPr>
          <w:rFonts w:ascii="Neutra Text Alt" w:hAnsi="Neutra Text Alt" w:cs="HelveticaNeueLTStd-Lt"/>
        </w:rPr>
        <w:t xml:space="preserve"> OCANZ</w:t>
      </w:r>
      <w:r w:rsidR="00273BDF">
        <w:rPr>
          <w:rFonts w:ascii="Neutra Text Alt" w:hAnsi="Neutra Text Alt" w:cs="HelveticaNeueLTStd-Lt"/>
        </w:rPr>
        <w:t xml:space="preserve"> Accreditation </w:t>
      </w:r>
      <w:r w:rsidR="00C27202">
        <w:rPr>
          <w:rFonts w:ascii="Neutra Text Alt" w:hAnsi="Neutra Text Alt" w:cs="HelveticaNeueLTStd-Lt"/>
        </w:rPr>
        <w:t>S</w:t>
      </w:r>
      <w:r w:rsidR="00273BDF">
        <w:rPr>
          <w:rFonts w:ascii="Neutra Text Alt" w:hAnsi="Neutra Text Alt" w:cs="HelveticaNeueLTStd-Lt"/>
        </w:rPr>
        <w:t>tandard</w:t>
      </w:r>
      <w:r w:rsidR="008B52E2">
        <w:rPr>
          <w:rStyle w:val="FootnoteReference"/>
          <w:rFonts w:ascii="Neutra Text Alt" w:hAnsi="Neutra Text Alt" w:cs="HelveticaNeueLTStd-Lt"/>
        </w:rPr>
        <w:footnoteReference w:id="1"/>
      </w:r>
    </w:p>
    <w:p w14:paraId="120C87AC" w14:textId="16EE82CA" w:rsidR="000A15DE" w:rsidRDefault="000A15DE" w:rsidP="000A15DE">
      <w:pPr>
        <w:pStyle w:val="ListParagraph"/>
        <w:numPr>
          <w:ilvl w:val="0"/>
          <w:numId w:val="52"/>
        </w:numPr>
        <w:autoSpaceDE w:val="0"/>
        <w:autoSpaceDN w:val="0"/>
        <w:adjustRightInd w:val="0"/>
        <w:rPr>
          <w:rFonts w:ascii="Neutra Text Alt" w:hAnsi="Neutra Text Alt" w:cs="HelveticaNeueLTStd-Lt"/>
        </w:rPr>
      </w:pPr>
      <w:r>
        <w:rPr>
          <w:rFonts w:ascii="Neutra Text Alt" w:hAnsi="Neutra Text Alt" w:cs="HelveticaNeueLTStd-Lt"/>
        </w:rPr>
        <w:t>varying accreditation outcomes according to assessment findings (such as varying the duration of accreditation and/or imposing conditions on an accreditation)</w:t>
      </w:r>
      <w:r>
        <w:rPr>
          <w:rStyle w:val="FootnoteReference"/>
          <w:rFonts w:ascii="Neutra Text Alt" w:hAnsi="Neutra Text Alt" w:cs="HelveticaNeueLTStd-Lt"/>
        </w:rPr>
        <w:footnoteReference w:id="2"/>
      </w:r>
    </w:p>
    <w:p w14:paraId="56848E93" w14:textId="75981996" w:rsidR="000A15DE" w:rsidRPr="009632ED" w:rsidRDefault="000A15DE" w:rsidP="009632ED">
      <w:pPr>
        <w:pStyle w:val="ListParagraph"/>
        <w:numPr>
          <w:ilvl w:val="0"/>
          <w:numId w:val="52"/>
        </w:numPr>
        <w:autoSpaceDE w:val="0"/>
        <w:autoSpaceDN w:val="0"/>
        <w:adjustRightInd w:val="0"/>
        <w:rPr>
          <w:rFonts w:ascii="Neutra Text Alt" w:hAnsi="Neutra Text Alt" w:cs="HelveticaNeueLTStd-Lt"/>
        </w:rPr>
      </w:pPr>
      <w:r>
        <w:rPr>
          <w:rFonts w:ascii="Neutra Text Alt" w:hAnsi="Neutra Text Alt" w:cs="HelveticaNeueLTStd-Lt"/>
        </w:rPr>
        <w:t>varying interim monitoring requirements in the light of changing circumstances and</w:t>
      </w:r>
      <w:r w:rsidR="00273BDF">
        <w:rPr>
          <w:rFonts w:ascii="Neutra Text Alt" w:hAnsi="Neutra Text Alt" w:cs="HelveticaNeueLTStd-Lt"/>
        </w:rPr>
        <w:t>/or emerging</w:t>
      </w:r>
      <w:r>
        <w:rPr>
          <w:rFonts w:ascii="Neutra Text Alt" w:hAnsi="Neutra Text Alt" w:cs="HelveticaNeueLTStd-Lt"/>
        </w:rPr>
        <w:t xml:space="preserve"> risks (</w:t>
      </w:r>
      <w:r w:rsidR="00D701BC">
        <w:rPr>
          <w:rFonts w:ascii="Neutra Text Alt" w:hAnsi="Neutra Text Alt" w:cs="HelveticaNeueLTStd-Lt"/>
        </w:rPr>
        <w:t>e.g.</w:t>
      </w:r>
      <w:r w:rsidR="00081C56">
        <w:rPr>
          <w:rFonts w:ascii="Neutra Text Alt" w:hAnsi="Neutra Text Alt" w:cs="HelveticaNeueLTStd-Lt"/>
        </w:rPr>
        <w:t>,</w:t>
      </w:r>
      <w:r>
        <w:rPr>
          <w:rFonts w:ascii="Neutra Text Alt" w:hAnsi="Neutra Text Alt" w:cs="HelveticaNeueLTStd-Lt"/>
        </w:rPr>
        <w:t xml:space="preserve"> emerging issues</w:t>
      </w:r>
      <w:r w:rsidR="00273BDF">
        <w:rPr>
          <w:rFonts w:ascii="Neutra Text Alt" w:hAnsi="Neutra Text Alt" w:cs="HelveticaNeueLTStd-Lt"/>
        </w:rPr>
        <w:t xml:space="preserve"> identified by the provider or OCANZ</w:t>
      </w:r>
      <w:r>
        <w:rPr>
          <w:rFonts w:ascii="Neutra Text Alt" w:hAnsi="Neutra Text Alt" w:cs="HelveticaNeueLTStd-Lt"/>
        </w:rPr>
        <w:t>, adverse intelligence</w:t>
      </w:r>
      <w:r w:rsidR="00273BDF">
        <w:rPr>
          <w:rFonts w:ascii="Neutra Text Alt" w:hAnsi="Neutra Text Alt" w:cs="HelveticaNeueLTStd-Lt"/>
        </w:rPr>
        <w:t xml:space="preserve"> from the sector</w:t>
      </w:r>
      <w:r>
        <w:rPr>
          <w:rFonts w:ascii="Neutra Text Alt" w:hAnsi="Neutra Text Alt" w:cs="HelveticaNeueLTStd-Lt"/>
        </w:rPr>
        <w:t xml:space="preserve">, </w:t>
      </w:r>
      <w:r w:rsidR="00273BDF">
        <w:rPr>
          <w:rFonts w:ascii="Neutra Text Alt" w:hAnsi="Neutra Text Alt" w:cs="HelveticaNeueLTStd-Lt"/>
        </w:rPr>
        <w:t xml:space="preserve">institutional </w:t>
      </w:r>
      <w:r>
        <w:rPr>
          <w:rFonts w:ascii="Neutra Text Alt" w:hAnsi="Neutra Text Alt" w:cs="HelveticaNeueLTStd-Lt"/>
        </w:rPr>
        <w:t>issues identified by TEQSA</w:t>
      </w:r>
      <w:r w:rsidR="002B3BC2">
        <w:rPr>
          <w:rFonts w:ascii="Neutra Text Alt" w:hAnsi="Neutra Text Alt" w:cs="HelveticaNeueLTStd-Lt"/>
        </w:rPr>
        <w:t>/</w:t>
      </w:r>
      <w:proofErr w:type="gramStart"/>
      <w:r w:rsidR="002B3BC2">
        <w:rPr>
          <w:rFonts w:ascii="Neutra Text Alt" w:hAnsi="Neutra Text Alt" w:cs="HelveticaNeueLTStd-Lt"/>
        </w:rPr>
        <w:t>AQA</w:t>
      </w:r>
      <w:proofErr w:type="gramEnd"/>
      <w:r w:rsidR="002B3BC2">
        <w:rPr>
          <w:rFonts w:ascii="Neutra Text Alt" w:hAnsi="Neutra Text Alt" w:cs="HelveticaNeueLTStd-Lt"/>
        </w:rPr>
        <w:t xml:space="preserve"> </w:t>
      </w:r>
      <w:r w:rsidR="00D701BC">
        <w:rPr>
          <w:rFonts w:ascii="Neutra Text Alt" w:hAnsi="Neutra Text Alt" w:cs="HelveticaNeueLTStd-Lt"/>
        </w:rPr>
        <w:t>or concerns raised by another regulator</w:t>
      </w:r>
      <w:r>
        <w:rPr>
          <w:rFonts w:ascii="Neutra Text Alt" w:hAnsi="Neutra Text Alt" w:cs="HelveticaNeueLTStd-Lt"/>
        </w:rPr>
        <w:t>)</w:t>
      </w:r>
      <w:r w:rsidR="00CF0D71">
        <w:rPr>
          <w:rFonts w:ascii="Neutra Text Alt" w:hAnsi="Neutra Text Alt" w:cs="HelveticaNeueLTStd-Lt"/>
        </w:rPr>
        <w:t>.</w:t>
      </w:r>
      <w:r>
        <w:rPr>
          <w:rFonts w:ascii="Neutra Text Alt" w:hAnsi="Neutra Text Alt" w:cs="HelveticaNeueLTStd-Lt"/>
        </w:rPr>
        <w:t xml:space="preserve">  </w:t>
      </w:r>
    </w:p>
    <w:p w14:paraId="0215E9CC" w14:textId="77777777" w:rsidR="00B20EAB" w:rsidRDefault="00B20EAB" w:rsidP="00D116A2">
      <w:pPr>
        <w:autoSpaceDE w:val="0"/>
        <w:autoSpaceDN w:val="0"/>
        <w:adjustRightInd w:val="0"/>
        <w:spacing w:after="0" w:line="240" w:lineRule="auto"/>
        <w:rPr>
          <w:rFonts w:ascii="Neutra Text Alt" w:hAnsi="Neutra Text Alt" w:cs="HelveticaNeueLTStd-Lt"/>
        </w:rPr>
      </w:pPr>
    </w:p>
    <w:p w14:paraId="57591CD1" w14:textId="48783B88" w:rsidR="00D116A2" w:rsidRPr="00F0524C" w:rsidRDefault="00D116A2" w:rsidP="00D116A2">
      <w:pPr>
        <w:autoSpaceDE w:val="0"/>
        <w:autoSpaceDN w:val="0"/>
        <w:adjustRightInd w:val="0"/>
        <w:spacing w:after="0" w:line="240" w:lineRule="auto"/>
        <w:rPr>
          <w:rFonts w:ascii="Neutra Text Alt" w:hAnsi="Neutra Text Alt" w:cs="Calibri"/>
          <w:color w:val="000000"/>
        </w:rPr>
      </w:pPr>
      <w:r>
        <w:rPr>
          <w:rFonts w:ascii="Neutra Text Alt" w:hAnsi="Neutra Text Alt" w:cs="HelveticaNeueLTStd-Lt"/>
        </w:rPr>
        <w:t xml:space="preserve">In making </w:t>
      </w:r>
      <w:r w:rsidR="00273BDF">
        <w:rPr>
          <w:rFonts w:ascii="Neutra Text Alt" w:hAnsi="Neutra Text Alt" w:cs="HelveticaNeueLTStd-Lt"/>
        </w:rPr>
        <w:t xml:space="preserve">risk-based </w:t>
      </w:r>
      <w:r>
        <w:rPr>
          <w:rFonts w:ascii="Neutra Text Alt" w:hAnsi="Neutra Text Alt" w:cs="HelveticaNeueLTStd-Lt"/>
        </w:rPr>
        <w:t xml:space="preserve">decisions, </w:t>
      </w:r>
      <w:r>
        <w:rPr>
          <w:rFonts w:ascii="Neutra Text Alt" w:hAnsi="Neutra Text Alt" w:cs="Calibri"/>
          <w:color w:val="000000"/>
        </w:rPr>
        <w:t xml:space="preserve">OCANZ </w:t>
      </w:r>
      <w:r w:rsidRPr="00F0524C">
        <w:rPr>
          <w:rFonts w:ascii="Neutra Text Alt" w:hAnsi="Neutra Text Alt" w:cs="Calibri"/>
          <w:color w:val="000000"/>
        </w:rPr>
        <w:t xml:space="preserve">will </w:t>
      </w:r>
      <w:proofErr w:type="gramStart"/>
      <w:r w:rsidRPr="00F0524C">
        <w:rPr>
          <w:rFonts w:ascii="Neutra Text Alt" w:hAnsi="Neutra Text Alt" w:cs="Calibri"/>
          <w:color w:val="000000"/>
        </w:rPr>
        <w:t>take into account</w:t>
      </w:r>
      <w:proofErr w:type="gramEnd"/>
      <w:r w:rsidR="00273BDF">
        <w:rPr>
          <w:rFonts w:ascii="Neutra Text Alt" w:hAnsi="Neutra Text Alt" w:cs="Calibri"/>
          <w:color w:val="000000"/>
        </w:rPr>
        <w:t xml:space="preserve"> various factors that are associated with risks to the delivery and outcomes of </w:t>
      </w:r>
      <w:r w:rsidR="00081C56">
        <w:rPr>
          <w:rFonts w:ascii="Neutra Text Alt" w:hAnsi="Neutra Text Alt" w:cs="Calibri"/>
          <w:color w:val="000000"/>
        </w:rPr>
        <w:t>o</w:t>
      </w:r>
      <w:r w:rsidR="00952BE9">
        <w:rPr>
          <w:rFonts w:ascii="Neutra Text Alt" w:hAnsi="Neutra Text Alt" w:cs="Calibri"/>
          <w:color w:val="000000"/>
        </w:rPr>
        <w:t xml:space="preserve">ptometry </w:t>
      </w:r>
      <w:r w:rsidR="00081C56">
        <w:rPr>
          <w:rFonts w:ascii="Neutra Text Alt" w:hAnsi="Neutra Text Alt" w:cs="Calibri"/>
          <w:color w:val="000000"/>
        </w:rPr>
        <w:t>p</w:t>
      </w:r>
      <w:r w:rsidR="00273BDF">
        <w:rPr>
          <w:rFonts w:ascii="Neutra Text Alt" w:hAnsi="Neutra Text Alt" w:cs="Calibri"/>
          <w:color w:val="000000"/>
        </w:rPr>
        <w:t>rograms such as</w:t>
      </w:r>
      <w:r w:rsidRPr="00F0524C">
        <w:rPr>
          <w:rFonts w:ascii="Neutra Text Alt" w:hAnsi="Neutra Text Alt" w:cs="Calibri"/>
          <w:color w:val="000000"/>
        </w:rPr>
        <w:t>:</w:t>
      </w:r>
    </w:p>
    <w:p w14:paraId="10B353CC" w14:textId="77777777" w:rsidR="00D116A2" w:rsidRPr="00F0524C" w:rsidRDefault="00D116A2" w:rsidP="00D116A2">
      <w:pPr>
        <w:autoSpaceDE w:val="0"/>
        <w:autoSpaceDN w:val="0"/>
        <w:adjustRightInd w:val="0"/>
        <w:spacing w:after="0" w:line="240" w:lineRule="auto"/>
        <w:rPr>
          <w:rFonts w:ascii="Neutra Text Alt" w:hAnsi="Neutra Text Alt" w:cs="Calibri"/>
          <w:color w:val="000000"/>
        </w:rPr>
      </w:pPr>
    </w:p>
    <w:p w14:paraId="4AA272BB" w14:textId="2AA6449E" w:rsidR="00D116A2" w:rsidRDefault="00CF0D71" w:rsidP="00D116A2">
      <w:pPr>
        <w:pStyle w:val="ListParagraph"/>
        <w:numPr>
          <w:ilvl w:val="0"/>
          <w:numId w:val="5"/>
        </w:numPr>
        <w:autoSpaceDE w:val="0"/>
        <w:autoSpaceDN w:val="0"/>
        <w:adjustRightInd w:val="0"/>
        <w:rPr>
          <w:rFonts w:ascii="Neutra Text Alt" w:hAnsi="Neutra Text Alt"/>
        </w:rPr>
      </w:pPr>
      <w:r>
        <w:rPr>
          <w:rFonts w:ascii="Neutra Text Alt" w:hAnsi="Neutra Text Alt" w:cs="Calibri"/>
          <w:color w:val="000000"/>
        </w:rPr>
        <w:t>r</w:t>
      </w:r>
      <w:r w:rsidR="00273BDF">
        <w:rPr>
          <w:rFonts w:ascii="Neutra Text Alt" w:hAnsi="Neutra Text Alt" w:cs="Calibri"/>
          <w:color w:val="000000"/>
        </w:rPr>
        <w:t xml:space="preserve">egulatory </w:t>
      </w:r>
      <w:r w:rsidR="00D116A2" w:rsidRPr="00F0524C">
        <w:rPr>
          <w:rFonts w:ascii="Neutra Text Alt" w:hAnsi="Neutra Text Alt" w:cs="Calibri"/>
          <w:color w:val="000000"/>
        </w:rPr>
        <w:t xml:space="preserve">history and standing - a provider’s previous experience in delivering an accredited optometry program, </w:t>
      </w:r>
      <w:r w:rsidR="00273BDF">
        <w:rPr>
          <w:rFonts w:ascii="Neutra Text Alt" w:hAnsi="Neutra Text Alt" w:cs="Calibri"/>
          <w:color w:val="000000"/>
        </w:rPr>
        <w:t>its</w:t>
      </w:r>
      <w:r w:rsidR="00273BDF" w:rsidRPr="00F0524C">
        <w:rPr>
          <w:rFonts w:ascii="Neutra Text Alt" w:hAnsi="Neutra Text Alt" w:cs="Calibri"/>
          <w:color w:val="000000"/>
        </w:rPr>
        <w:t xml:space="preserve"> </w:t>
      </w:r>
      <w:r w:rsidR="00D116A2" w:rsidRPr="00F0524C">
        <w:rPr>
          <w:rFonts w:ascii="Neutra Text Alt" w:hAnsi="Neutra Text Alt" w:cs="Calibri"/>
          <w:color w:val="000000"/>
        </w:rPr>
        <w:t xml:space="preserve">history of compliance with OCANZ accreditation requirements, any current conditions on a program </w:t>
      </w:r>
      <w:r w:rsidR="00273BDF">
        <w:rPr>
          <w:rFonts w:ascii="Neutra Text Alt" w:hAnsi="Neutra Text Alt" w:cs="Calibri"/>
          <w:color w:val="000000"/>
        </w:rPr>
        <w:t xml:space="preserve">or the provider more generally </w:t>
      </w:r>
      <w:r w:rsidR="00681DBC">
        <w:rPr>
          <w:rFonts w:ascii="Neutra Text Alt" w:hAnsi="Neutra Text Alt" w:cs="Calibri"/>
          <w:color w:val="000000"/>
        </w:rPr>
        <w:t xml:space="preserve">as </w:t>
      </w:r>
      <w:r w:rsidR="00D116A2" w:rsidRPr="00F0524C">
        <w:rPr>
          <w:rFonts w:ascii="Neutra Text Alt" w:hAnsi="Neutra Text Alt" w:cs="Calibri"/>
          <w:color w:val="000000"/>
        </w:rPr>
        <w:t>imposed by OCANZ or another regulatory body</w:t>
      </w:r>
      <w:r w:rsidR="00A174E0">
        <w:rPr>
          <w:rFonts w:ascii="Neutra Text Alt" w:hAnsi="Neutra Text Alt" w:cs="Calibri"/>
          <w:color w:val="000000"/>
        </w:rPr>
        <w:t xml:space="preserve"> </w:t>
      </w:r>
      <w:r w:rsidR="00D116A2" w:rsidRPr="00F0524C">
        <w:rPr>
          <w:rFonts w:ascii="Neutra Text Alt" w:hAnsi="Neutra Text Alt" w:cs="Calibri"/>
          <w:color w:val="000000"/>
        </w:rPr>
        <w:t xml:space="preserve">and any </w:t>
      </w:r>
      <w:r w:rsidR="00D116A2" w:rsidRPr="00F0524C">
        <w:rPr>
          <w:rFonts w:ascii="Neutra Text Alt" w:hAnsi="Neutra Text Alt"/>
        </w:rPr>
        <w:t>substantiated complaints against a program</w:t>
      </w:r>
    </w:p>
    <w:p w14:paraId="55183D8F" w14:textId="77777777" w:rsidR="00D116A2" w:rsidRPr="00F0524C" w:rsidRDefault="00D116A2" w:rsidP="00D116A2">
      <w:pPr>
        <w:pStyle w:val="ListParagraph"/>
        <w:autoSpaceDE w:val="0"/>
        <w:autoSpaceDN w:val="0"/>
        <w:adjustRightInd w:val="0"/>
        <w:ind w:left="770"/>
        <w:rPr>
          <w:rFonts w:ascii="Neutra Text Alt" w:hAnsi="Neutra Text Alt"/>
        </w:rPr>
      </w:pPr>
    </w:p>
    <w:p w14:paraId="1DFE77AF" w14:textId="46A34F0D" w:rsidR="00D116A2" w:rsidRDefault="00273BDF" w:rsidP="00D116A2">
      <w:pPr>
        <w:pStyle w:val="ListParagraph"/>
        <w:numPr>
          <w:ilvl w:val="0"/>
          <w:numId w:val="5"/>
        </w:numPr>
        <w:autoSpaceDE w:val="0"/>
        <w:autoSpaceDN w:val="0"/>
        <w:adjustRightInd w:val="0"/>
        <w:rPr>
          <w:rFonts w:ascii="Neutra Text Alt" w:hAnsi="Neutra Text Alt"/>
        </w:rPr>
      </w:pPr>
      <w:r>
        <w:rPr>
          <w:rFonts w:ascii="Neutra Text Alt" w:hAnsi="Neutra Text Alt"/>
        </w:rPr>
        <w:t xml:space="preserve">the </w:t>
      </w:r>
      <w:r w:rsidR="00360EC9">
        <w:rPr>
          <w:rFonts w:ascii="Neutra Text Alt" w:hAnsi="Neutra Text Alt"/>
        </w:rPr>
        <w:t xml:space="preserve">most recent </w:t>
      </w:r>
      <w:r w:rsidR="00D116A2">
        <w:rPr>
          <w:rFonts w:ascii="Neutra Text Alt" w:hAnsi="Neutra Text Alt"/>
        </w:rPr>
        <w:t xml:space="preserve">annual report submitted by the provider, if available, </w:t>
      </w:r>
      <w:proofErr w:type="gramStart"/>
      <w:r w:rsidR="00D116A2">
        <w:rPr>
          <w:rFonts w:ascii="Neutra Text Alt" w:hAnsi="Neutra Text Alt"/>
        </w:rPr>
        <w:t>in particular if</w:t>
      </w:r>
      <w:proofErr w:type="gramEnd"/>
      <w:r w:rsidR="00D116A2">
        <w:rPr>
          <w:rFonts w:ascii="Neutra Text Alt" w:hAnsi="Neutra Text Alt"/>
        </w:rPr>
        <w:t xml:space="preserve"> there are any changes of substance in the following data:</w:t>
      </w:r>
    </w:p>
    <w:p w14:paraId="46423B28" w14:textId="187F1E32" w:rsidR="00D116A2" w:rsidRDefault="00681DBC" w:rsidP="00D116A2">
      <w:pPr>
        <w:pStyle w:val="ListParagraph"/>
        <w:numPr>
          <w:ilvl w:val="1"/>
          <w:numId w:val="5"/>
        </w:numPr>
        <w:autoSpaceDE w:val="0"/>
        <w:autoSpaceDN w:val="0"/>
        <w:adjustRightInd w:val="0"/>
        <w:rPr>
          <w:rFonts w:ascii="Neutra Text Alt" w:hAnsi="Neutra Text Alt"/>
        </w:rPr>
      </w:pPr>
      <w:r>
        <w:rPr>
          <w:rFonts w:ascii="Neutra Text Alt" w:hAnsi="Neutra Text Alt"/>
        </w:rPr>
        <w:t>s</w:t>
      </w:r>
      <w:r w:rsidR="00D116A2" w:rsidRPr="00F0524C">
        <w:rPr>
          <w:rFonts w:ascii="Neutra Text Alt" w:hAnsi="Neutra Text Alt"/>
        </w:rPr>
        <w:t xml:space="preserve">tudent to staff </w:t>
      </w:r>
      <w:r>
        <w:rPr>
          <w:rFonts w:ascii="Neutra Text Alt" w:hAnsi="Neutra Text Alt"/>
        </w:rPr>
        <w:t>ratios</w:t>
      </w:r>
    </w:p>
    <w:p w14:paraId="75E44B6A" w14:textId="5FB62EDE" w:rsidR="00D116A2" w:rsidRDefault="00681DBC" w:rsidP="00D116A2">
      <w:pPr>
        <w:pStyle w:val="ListParagraph"/>
        <w:numPr>
          <w:ilvl w:val="1"/>
          <w:numId w:val="5"/>
        </w:numPr>
        <w:autoSpaceDE w:val="0"/>
        <w:autoSpaceDN w:val="0"/>
        <w:adjustRightInd w:val="0"/>
        <w:rPr>
          <w:rFonts w:ascii="Neutra Text Alt" w:hAnsi="Neutra Text Alt"/>
        </w:rPr>
      </w:pPr>
      <w:r>
        <w:rPr>
          <w:rFonts w:ascii="Neutra Text Alt" w:hAnsi="Neutra Text Alt"/>
        </w:rPr>
        <w:lastRenderedPageBreak/>
        <w:t>s</w:t>
      </w:r>
      <w:r w:rsidR="00D116A2" w:rsidRPr="00F0524C">
        <w:rPr>
          <w:rFonts w:ascii="Neutra Text Alt" w:hAnsi="Neutra Text Alt"/>
        </w:rPr>
        <w:t xml:space="preserve">tudent </w:t>
      </w:r>
      <w:r w:rsidR="00D116A2">
        <w:rPr>
          <w:rFonts w:ascii="Neutra Text Alt" w:hAnsi="Neutra Text Alt"/>
        </w:rPr>
        <w:t xml:space="preserve">attrition, progression </w:t>
      </w:r>
      <w:r w:rsidR="00D116A2" w:rsidRPr="00F0524C">
        <w:rPr>
          <w:rFonts w:ascii="Neutra Text Alt" w:hAnsi="Neutra Text Alt"/>
        </w:rPr>
        <w:t xml:space="preserve">and </w:t>
      </w:r>
      <w:r w:rsidR="00D116A2">
        <w:rPr>
          <w:rFonts w:ascii="Neutra Text Alt" w:hAnsi="Neutra Text Alt"/>
        </w:rPr>
        <w:t>completion rates</w:t>
      </w:r>
    </w:p>
    <w:p w14:paraId="522E1233" w14:textId="6039ED3E" w:rsidR="00D116A2" w:rsidRDefault="00681DBC" w:rsidP="00D116A2">
      <w:pPr>
        <w:pStyle w:val="ListParagraph"/>
        <w:numPr>
          <w:ilvl w:val="1"/>
          <w:numId w:val="5"/>
        </w:numPr>
        <w:autoSpaceDE w:val="0"/>
        <w:autoSpaceDN w:val="0"/>
        <w:adjustRightInd w:val="0"/>
        <w:rPr>
          <w:rFonts w:ascii="Neutra Text Alt" w:hAnsi="Neutra Text Alt"/>
        </w:rPr>
      </w:pPr>
      <w:r>
        <w:rPr>
          <w:rFonts w:ascii="Neutra Text Alt" w:hAnsi="Neutra Text Alt"/>
        </w:rPr>
        <w:t>a</w:t>
      </w:r>
      <w:r w:rsidR="00D116A2" w:rsidRPr="00F0524C">
        <w:rPr>
          <w:rFonts w:ascii="Neutra Text Alt" w:hAnsi="Neutra Text Alt"/>
        </w:rPr>
        <w:t>cademic staff</w:t>
      </w:r>
      <w:r>
        <w:rPr>
          <w:rFonts w:ascii="Neutra Text Alt" w:hAnsi="Neutra Text Alt"/>
        </w:rPr>
        <w:t xml:space="preserve">ing </w:t>
      </w:r>
      <w:r w:rsidR="00D116A2" w:rsidRPr="00F0524C">
        <w:rPr>
          <w:rFonts w:ascii="Neutra Text Alt" w:hAnsi="Neutra Text Alt"/>
        </w:rPr>
        <w:t xml:space="preserve">profile, including any changes in </w:t>
      </w:r>
      <w:r w:rsidR="00D116A2">
        <w:rPr>
          <w:rFonts w:ascii="Neutra Text Alt" w:hAnsi="Neutra Text Alt"/>
        </w:rPr>
        <w:t>senior</w:t>
      </w:r>
      <w:r w:rsidR="00D116A2" w:rsidRPr="00F0524C">
        <w:rPr>
          <w:rFonts w:ascii="Neutra Text Alt" w:hAnsi="Neutra Text Alt"/>
        </w:rPr>
        <w:t xml:space="preserve"> positions</w:t>
      </w:r>
      <w:r w:rsidR="00D116A2">
        <w:rPr>
          <w:rFonts w:ascii="Neutra Text Alt" w:hAnsi="Neutra Text Alt"/>
        </w:rPr>
        <w:t xml:space="preserve"> and</w:t>
      </w:r>
      <w:r w:rsidR="00081C56">
        <w:rPr>
          <w:rFonts w:ascii="Neutra Text Alt" w:hAnsi="Neutra Text Alt"/>
        </w:rPr>
        <w:t>/or the</w:t>
      </w:r>
      <w:r w:rsidR="00D116A2">
        <w:rPr>
          <w:rFonts w:ascii="Neutra Text Alt" w:hAnsi="Neutra Text Alt"/>
        </w:rPr>
        <w:t xml:space="preserve"> number</w:t>
      </w:r>
      <w:r>
        <w:rPr>
          <w:rFonts w:ascii="Neutra Text Alt" w:hAnsi="Neutra Text Alt"/>
        </w:rPr>
        <w:t xml:space="preserve"> or </w:t>
      </w:r>
      <w:r w:rsidR="00D116A2">
        <w:rPr>
          <w:rFonts w:ascii="Neutra Text Alt" w:hAnsi="Neutra Text Alt"/>
        </w:rPr>
        <w:t>employment status of staff</w:t>
      </w:r>
      <w:r w:rsidR="00D116A2" w:rsidRPr="00F0524C">
        <w:rPr>
          <w:rFonts w:ascii="Neutra Text Alt" w:hAnsi="Neutra Text Alt"/>
        </w:rPr>
        <w:t xml:space="preserve"> </w:t>
      </w:r>
    </w:p>
    <w:p w14:paraId="4C7D0F8F" w14:textId="630866E4" w:rsidR="00D116A2" w:rsidRDefault="00681DBC" w:rsidP="00D116A2">
      <w:pPr>
        <w:pStyle w:val="ListParagraph"/>
        <w:numPr>
          <w:ilvl w:val="1"/>
          <w:numId w:val="5"/>
        </w:numPr>
        <w:autoSpaceDE w:val="0"/>
        <w:autoSpaceDN w:val="0"/>
        <w:adjustRightInd w:val="0"/>
        <w:rPr>
          <w:rFonts w:ascii="Neutra Text Alt" w:hAnsi="Neutra Text Alt"/>
        </w:rPr>
      </w:pPr>
      <w:r>
        <w:rPr>
          <w:rFonts w:ascii="Neutra Text Alt" w:hAnsi="Neutra Text Alt"/>
        </w:rPr>
        <w:t>a</w:t>
      </w:r>
      <w:r w:rsidR="00D116A2">
        <w:rPr>
          <w:rFonts w:ascii="Neutra Text Alt" w:hAnsi="Neutra Text Alt"/>
        </w:rPr>
        <w:t xml:space="preserve">ny changes in quantity, quality and diversity of </w:t>
      </w:r>
      <w:r w:rsidR="00D116A2" w:rsidRPr="00F0524C">
        <w:rPr>
          <w:rFonts w:ascii="Neutra Text Alt" w:hAnsi="Neutra Text Alt"/>
        </w:rPr>
        <w:t>clinical teaching arrangements</w:t>
      </w:r>
    </w:p>
    <w:p w14:paraId="74CAC367" w14:textId="77777777" w:rsidR="00D116A2" w:rsidRPr="00F0524C" w:rsidRDefault="00D116A2" w:rsidP="00D116A2">
      <w:pPr>
        <w:pStyle w:val="ListParagraph"/>
        <w:autoSpaceDE w:val="0"/>
        <w:autoSpaceDN w:val="0"/>
        <w:adjustRightInd w:val="0"/>
        <w:ind w:left="1490"/>
        <w:rPr>
          <w:rFonts w:ascii="Neutra Text Alt" w:hAnsi="Neutra Text Alt"/>
        </w:rPr>
      </w:pPr>
    </w:p>
    <w:p w14:paraId="21B73A2F" w14:textId="6124080D" w:rsidR="00D116A2" w:rsidRDefault="00D116A2" w:rsidP="00D116A2">
      <w:pPr>
        <w:pStyle w:val="ListParagraph"/>
        <w:numPr>
          <w:ilvl w:val="0"/>
          <w:numId w:val="5"/>
        </w:numPr>
        <w:autoSpaceDE w:val="0"/>
        <w:autoSpaceDN w:val="0"/>
        <w:adjustRightInd w:val="0"/>
        <w:rPr>
          <w:rFonts w:ascii="Neutra Text Alt" w:hAnsi="Neutra Text Alt"/>
        </w:rPr>
      </w:pPr>
      <w:r>
        <w:rPr>
          <w:rFonts w:ascii="Neutra Text Alt" w:hAnsi="Neutra Text Alt"/>
        </w:rPr>
        <w:t xml:space="preserve">Other significant changes </w:t>
      </w:r>
      <w:r w:rsidR="00E102E5">
        <w:rPr>
          <w:rFonts w:ascii="Neutra Text Alt" w:hAnsi="Neutra Text Alt"/>
        </w:rPr>
        <w:t xml:space="preserve">to the program </w:t>
      </w:r>
      <w:r>
        <w:rPr>
          <w:rFonts w:ascii="Neutra Text Alt" w:hAnsi="Neutra Text Alt"/>
        </w:rPr>
        <w:t xml:space="preserve">in areas such as: </w:t>
      </w:r>
    </w:p>
    <w:p w14:paraId="0D3FE8FB" w14:textId="546023D3" w:rsidR="00D116A2" w:rsidRDefault="00681DBC" w:rsidP="00D116A2">
      <w:pPr>
        <w:pStyle w:val="ListParagraph"/>
        <w:numPr>
          <w:ilvl w:val="1"/>
          <w:numId w:val="5"/>
        </w:numPr>
        <w:autoSpaceDE w:val="0"/>
        <w:autoSpaceDN w:val="0"/>
        <w:adjustRightInd w:val="0"/>
        <w:rPr>
          <w:rFonts w:ascii="Neutra Text Alt" w:hAnsi="Neutra Text Alt"/>
        </w:rPr>
      </w:pPr>
      <w:r>
        <w:rPr>
          <w:rFonts w:ascii="Neutra Text Alt" w:hAnsi="Neutra Text Alt"/>
        </w:rPr>
        <w:t>s</w:t>
      </w:r>
      <w:r w:rsidR="00D116A2" w:rsidRPr="00F0524C">
        <w:rPr>
          <w:rFonts w:ascii="Neutra Text Alt" w:hAnsi="Neutra Text Alt"/>
        </w:rPr>
        <w:t>tudent outcomes (</w:t>
      </w:r>
      <w:r w:rsidR="00D116A2">
        <w:rPr>
          <w:rFonts w:ascii="Neutra Text Alt" w:hAnsi="Neutra Text Alt"/>
        </w:rPr>
        <w:t xml:space="preserve">including </w:t>
      </w:r>
      <w:r w:rsidR="00DB4CF3">
        <w:rPr>
          <w:rFonts w:ascii="Neutra Text Alt" w:hAnsi="Neutra Text Alt"/>
        </w:rPr>
        <w:t xml:space="preserve">student feedback, </w:t>
      </w:r>
      <w:r w:rsidR="00D116A2">
        <w:rPr>
          <w:rFonts w:ascii="Neutra Text Alt" w:hAnsi="Neutra Text Alt"/>
        </w:rPr>
        <w:t xml:space="preserve">employment outcomes and </w:t>
      </w:r>
      <w:r w:rsidR="00D116A2" w:rsidRPr="00F0524C">
        <w:rPr>
          <w:rFonts w:ascii="Neutra Text Alt" w:hAnsi="Neutra Text Alt"/>
        </w:rPr>
        <w:t>views of employers/graduates</w:t>
      </w:r>
      <w:r w:rsidR="00D116A2">
        <w:rPr>
          <w:rFonts w:ascii="Neutra Text Alt" w:hAnsi="Neutra Text Alt"/>
        </w:rPr>
        <w:t>)</w:t>
      </w:r>
    </w:p>
    <w:p w14:paraId="4439F638" w14:textId="074B3E2E" w:rsidR="00A174E0" w:rsidRDefault="00681DBC" w:rsidP="00D116A2">
      <w:pPr>
        <w:pStyle w:val="ListParagraph"/>
        <w:numPr>
          <w:ilvl w:val="1"/>
          <w:numId w:val="5"/>
        </w:numPr>
        <w:autoSpaceDE w:val="0"/>
        <w:autoSpaceDN w:val="0"/>
        <w:adjustRightInd w:val="0"/>
        <w:rPr>
          <w:rFonts w:ascii="Neutra Text Alt" w:hAnsi="Neutra Text Alt"/>
        </w:rPr>
      </w:pPr>
      <w:r>
        <w:rPr>
          <w:rFonts w:ascii="Neutra Text Alt" w:hAnsi="Neutra Text Alt"/>
        </w:rPr>
        <w:t>d</w:t>
      </w:r>
      <w:r w:rsidR="00D116A2">
        <w:rPr>
          <w:rFonts w:ascii="Neutra Text Alt" w:hAnsi="Neutra Text Alt"/>
        </w:rPr>
        <w:t>iversifying r</w:t>
      </w:r>
      <w:r w:rsidR="00D116A2" w:rsidRPr="00F0524C">
        <w:rPr>
          <w:rFonts w:ascii="Neutra Text Alt" w:hAnsi="Neutra Text Alt"/>
        </w:rPr>
        <w:t>ange of modes of delivery and</w:t>
      </w:r>
      <w:r w:rsidR="00D116A2">
        <w:rPr>
          <w:rFonts w:ascii="Neutra Text Alt" w:hAnsi="Neutra Text Alt"/>
        </w:rPr>
        <w:t>/or</w:t>
      </w:r>
      <w:r w:rsidR="00D116A2" w:rsidRPr="00F0524C">
        <w:rPr>
          <w:rFonts w:ascii="Neutra Text Alt" w:hAnsi="Neutra Text Alt"/>
        </w:rPr>
        <w:t xml:space="preserve"> delivery sites</w:t>
      </w:r>
    </w:p>
    <w:p w14:paraId="67D998BB" w14:textId="5C6978BB" w:rsidR="00D116A2" w:rsidRDefault="001D5B85" w:rsidP="00D116A2">
      <w:pPr>
        <w:pStyle w:val="ListParagraph"/>
        <w:numPr>
          <w:ilvl w:val="1"/>
          <w:numId w:val="5"/>
        </w:numPr>
        <w:autoSpaceDE w:val="0"/>
        <w:autoSpaceDN w:val="0"/>
        <w:adjustRightInd w:val="0"/>
        <w:rPr>
          <w:rFonts w:ascii="Neutra Text Alt" w:hAnsi="Neutra Text Alt"/>
        </w:rPr>
      </w:pPr>
      <w:r>
        <w:rPr>
          <w:rFonts w:ascii="Neutra Text Alt" w:hAnsi="Neutra Text Alt"/>
        </w:rPr>
        <w:t xml:space="preserve">significant </w:t>
      </w:r>
      <w:r w:rsidR="00A174E0">
        <w:rPr>
          <w:rFonts w:ascii="Neutra Text Alt" w:hAnsi="Neutra Text Alt"/>
        </w:rPr>
        <w:t xml:space="preserve">changes to the provider’s standing and/or risk analysis </w:t>
      </w:r>
      <w:r>
        <w:rPr>
          <w:rFonts w:ascii="Neutra Text Alt" w:hAnsi="Neutra Text Alt"/>
        </w:rPr>
        <w:t xml:space="preserve">that are likely to be of significance to the program (particularly </w:t>
      </w:r>
      <w:r w:rsidR="00A174E0">
        <w:rPr>
          <w:rFonts w:ascii="Neutra Text Alt" w:hAnsi="Neutra Text Alt"/>
        </w:rPr>
        <w:t xml:space="preserve">with TEQSA </w:t>
      </w:r>
      <w:r>
        <w:rPr>
          <w:rFonts w:ascii="Neutra Text Alt" w:hAnsi="Neutra Text Alt"/>
        </w:rPr>
        <w:t xml:space="preserve">in Australia) </w:t>
      </w:r>
    </w:p>
    <w:p w14:paraId="21C53CF0" w14:textId="77777777" w:rsidR="00D116A2" w:rsidRDefault="00D116A2" w:rsidP="00D116A2">
      <w:pPr>
        <w:pStyle w:val="ListParagraph"/>
        <w:autoSpaceDE w:val="0"/>
        <w:autoSpaceDN w:val="0"/>
        <w:adjustRightInd w:val="0"/>
        <w:ind w:left="1490"/>
        <w:rPr>
          <w:rFonts w:ascii="Neutra Text Alt" w:hAnsi="Neutra Text Alt"/>
        </w:rPr>
      </w:pPr>
    </w:p>
    <w:p w14:paraId="7C285AE0" w14:textId="0BB98EAD" w:rsidR="00360EC9" w:rsidRPr="009A5E09" w:rsidRDefault="00360EC9" w:rsidP="00360EC9">
      <w:pPr>
        <w:pStyle w:val="ListParagraph"/>
        <w:numPr>
          <w:ilvl w:val="0"/>
          <w:numId w:val="50"/>
        </w:numPr>
      </w:pPr>
      <w:r>
        <w:rPr>
          <w:rFonts w:asciiTheme="minorHAnsi" w:hAnsiTheme="minorHAnsi" w:cstheme="minorHAnsi"/>
        </w:rPr>
        <w:t xml:space="preserve">Any </w:t>
      </w:r>
      <w:r w:rsidR="00610803">
        <w:rPr>
          <w:rFonts w:asciiTheme="minorHAnsi" w:hAnsiTheme="minorHAnsi" w:cstheme="minorHAnsi"/>
        </w:rPr>
        <w:t>submissions</w:t>
      </w:r>
      <w:r>
        <w:rPr>
          <w:rFonts w:asciiTheme="minorHAnsi" w:hAnsiTheme="minorHAnsi" w:cstheme="minorHAnsi"/>
        </w:rPr>
        <w:t xml:space="preserve"> received from external stakeholders </w:t>
      </w:r>
      <w:r w:rsidR="00273BDF">
        <w:rPr>
          <w:rFonts w:asciiTheme="minorHAnsi" w:hAnsiTheme="minorHAnsi" w:cstheme="minorHAnsi"/>
        </w:rPr>
        <w:t xml:space="preserve">or </w:t>
      </w:r>
      <w:r w:rsidR="001D5B85">
        <w:rPr>
          <w:rFonts w:asciiTheme="minorHAnsi" w:hAnsiTheme="minorHAnsi" w:cstheme="minorHAnsi"/>
        </w:rPr>
        <w:t>other regulators (</w:t>
      </w:r>
      <w:r w:rsidR="00D701BC">
        <w:rPr>
          <w:rFonts w:asciiTheme="minorHAnsi" w:hAnsiTheme="minorHAnsi" w:cstheme="minorHAnsi"/>
        </w:rPr>
        <w:t>e.g.,</w:t>
      </w:r>
      <w:r w:rsidR="001D5B85">
        <w:rPr>
          <w:rFonts w:asciiTheme="minorHAnsi" w:hAnsiTheme="minorHAnsi" w:cstheme="minorHAnsi"/>
        </w:rPr>
        <w:t xml:space="preserve"> TEQSA/</w:t>
      </w:r>
      <w:r w:rsidR="00912779">
        <w:rPr>
          <w:rFonts w:asciiTheme="minorHAnsi" w:hAnsiTheme="minorHAnsi" w:cstheme="minorHAnsi"/>
        </w:rPr>
        <w:t>A</w:t>
      </w:r>
      <w:r w:rsidR="001D5B85">
        <w:rPr>
          <w:rFonts w:asciiTheme="minorHAnsi" w:hAnsiTheme="minorHAnsi" w:cstheme="minorHAnsi"/>
        </w:rPr>
        <w:t xml:space="preserve">QA) </w:t>
      </w:r>
      <w:r>
        <w:rPr>
          <w:rFonts w:asciiTheme="minorHAnsi" w:hAnsiTheme="minorHAnsi" w:cstheme="minorHAnsi"/>
        </w:rPr>
        <w:t>in re</w:t>
      </w:r>
      <w:r w:rsidR="00610803">
        <w:rPr>
          <w:rFonts w:asciiTheme="minorHAnsi" w:hAnsiTheme="minorHAnsi" w:cstheme="minorHAnsi"/>
        </w:rPr>
        <w:t>lation</w:t>
      </w:r>
      <w:r>
        <w:rPr>
          <w:rFonts w:asciiTheme="minorHAnsi" w:hAnsiTheme="minorHAnsi" w:cstheme="minorHAnsi"/>
        </w:rPr>
        <w:t xml:space="preserve"> to the program of study. </w:t>
      </w:r>
      <w:r w:rsidR="00610803">
        <w:rPr>
          <w:rFonts w:asciiTheme="minorHAnsi" w:hAnsiTheme="minorHAnsi" w:cstheme="minorHAnsi"/>
        </w:rPr>
        <w:t xml:space="preserve"> </w:t>
      </w:r>
      <w:r w:rsidRPr="00360EC9">
        <w:rPr>
          <w:rFonts w:asciiTheme="minorHAnsi" w:hAnsiTheme="minorHAnsi" w:cstheme="minorHAnsi"/>
        </w:rPr>
        <w:t xml:space="preserve">During each accreditation assessment, OCANZ </w:t>
      </w:r>
      <w:r w:rsidR="00610803">
        <w:rPr>
          <w:rFonts w:asciiTheme="minorHAnsi" w:hAnsiTheme="minorHAnsi" w:cstheme="minorHAnsi"/>
        </w:rPr>
        <w:t xml:space="preserve">places advertisements </w:t>
      </w:r>
      <w:r w:rsidRPr="00360EC9">
        <w:rPr>
          <w:rFonts w:asciiTheme="minorHAnsi" w:hAnsiTheme="minorHAnsi" w:cstheme="minorHAnsi"/>
        </w:rPr>
        <w:t>call</w:t>
      </w:r>
      <w:r w:rsidR="00610803">
        <w:rPr>
          <w:rFonts w:asciiTheme="minorHAnsi" w:hAnsiTheme="minorHAnsi" w:cstheme="minorHAnsi"/>
        </w:rPr>
        <w:t xml:space="preserve">ing for comments </w:t>
      </w:r>
      <w:r w:rsidRPr="00360EC9">
        <w:rPr>
          <w:rFonts w:asciiTheme="minorHAnsi" w:hAnsiTheme="minorHAnsi" w:cstheme="minorHAnsi"/>
        </w:rPr>
        <w:t xml:space="preserve">from the professions and professional optometric organisations regarding the program being assessed.  Submissions may address </w:t>
      </w:r>
      <w:r w:rsidR="00610803">
        <w:rPr>
          <w:rFonts w:asciiTheme="minorHAnsi" w:hAnsiTheme="minorHAnsi" w:cstheme="minorHAnsi"/>
        </w:rPr>
        <w:t xml:space="preserve">how the program is meeting or not meeting </w:t>
      </w:r>
      <w:r w:rsidRPr="00360EC9">
        <w:rPr>
          <w:rFonts w:asciiTheme="minorHAnsi" w:hAnsiTheme="minorHAnsi" w:cstheme="minorHAnsi"/>
        </w:rPr>
        <w:t xml:space="preserve">any or </w:t>
      </w:r>
      <w:proofErr w:type="gramStart"/>
      <w:r w:rsidRPr="00360EC9">
        <w:rPr>
          <w:rFonts w:asciiTheme="minorHAnsi" w:hAnsiTheme="minorHAnsi" w:cstheme="minorHAnsi"/>
        </w:rPr>
        <w:t>all of</w:t>
      </w:r>
      <w:proofErr w:type="gramEnd"/>
      <w:r w:rsidRPr="00360EC9">
        <w:rPr>
          <w:rFonts w:asciiTheme="minorHAnsi" w:hAnsiTheme="minorHAnsi" w:cstheme="minorHAnsi"/>
        </w:rPr>
        <w:t xml:space="preserve"> the OCANZ Accreditation Standards</w:t>
      </w:r>
      <w:r>
        <w:t>.</w:t>
      </w:r>
      <w:r w:rsidR="00273BDF">
        <w:t xml:space="preserve"> </w:t>
      </w:r>
    </w:p>
    <w:p w14:paraId="33334766" w14:textId="77777777" w:rsidR="00360EC9" w:rsidRPr="003E0C58" w:rsidRDefault="00360EC9" w:rsidP="00360EC9">
      <w:pPr>
        <w:spacing w:after="0" w:line="240" w:lineRule="auto"/>
        <w:rPr>
          <w:rFonts w:cstheme="minorHAnsi"/>
        </w:rPr>
      </w:pPr>
    </w:p>
    <w:p w14:paraId="452BC912" w14:textId="7EA86AC1" w:rsidR="00E82913" w:rsidRDefault="0054188A" w:rsidP="00D116A2">
      <w:pPr>
        <w:spacing w:line="240" w:lineRule="auto"/>
        <w:ind w:right="566"/>
        <w:rPr>
          <w:rFonts w:ascii="Neutra Text Alt" w:hAnsi="Neutra Text Alt"/>
        </w:rPr>
      </w:pPr>
      <w:r>
        <w:rPr>
          <w:rFonts w:ascii="Neutra Text Alt" w:hAnsi="Neutra Text Alt"/>
        </w:rPr>
        <w:t xml:space="preserve">Providers should note that consideration of risk factors will not lead to a disregard for </w:t>
      </w:r>
      <w:proofErr w:type="gramStart"/>
      <w:r>
        <w:rPr>
          <w:rFonts w:ascii="Neutra Text Alt" w:hAnsi="Neutra Text Alt"/>
        </w:rPr>
        <w:t>particular Accreditation</w:t>
      </w:r>
      <w:proofErr w:type="gramEnd"/>
      <w:r>
        <w:rPr>
          <w:rFonts w:ascii="Neutra Text Alt" w:hAnsi="Neutra Text Alt"/>
        </w:rPr>
        <w:t xml:space="preserve"> Standards. </w:t>
      </w:r>
      <w:r w:rsidR="00912779">
        <w:rPr>
          <w:rFonts w:ascii="Neutra Text Alt" w:hAnsi="Neutra Text Alt"/>
        </w:rPr>
        <w:t xml:space="preserve"> </w:t>
      </w:r>
      <w:r>
        <w:rPr>
          <w:rFonts w:ascii="Neutra Text Alt" w:hAnsi="Neutra Text Alt"/>
        </w:rPr>
        <w:t xml:space="preserve">All Standards are always considered, but risk factors may modulate the relative emphasis that may be given across the Standards. </w:t>
      </w:r>
    </w:p>
    <w:p w14:paraId="3F133E18" w14:textId="58062438" w:rsidR="0054188A" w:rsidRDefault="0054188A" w:rsidP="00D116A2">
      <w:pPr>
        <w:spacing w:line="240" w:lineRule="auto"/>
        <w:ind w:right="566"/>
        <w:rPr>
          <w:rFonts w:ascii="Neutra Text Alt" w:hAnsi="Neutra Text Alt"/>
        </w:rPr>
      </w:pPr>
      <w:r>
        <w:rPr>
          <w:rFonts w:ascii="Neutra Text Alt" w:hAnsi="Neutra Text Alt"/>
        </w:rPr>
        <w:t xml:space="preserve">Providers </w:t>
      </w:r>
      <w:r w:rsidR="001D5B85">
        <w:rPr>
          <w:rFonts w:ascii="Neutra Text Alt" w:hAnsi="Neutra Text Alt"/>
        </w:rPr>
        <w:t xml:space="preserve">in Australia </w:t>
      </w:r>
      <w:r>
        <w:rPr>
          <w:rFonts w:ascii="Neutra Text Alt" w:hAnsi="Neutra Text Alt"/>
        </w:rPr>
        <w:t xml:space="preserve">should also note that input from TEQSA may receive variable emphasis. </w:t>
      </w:r>
      <w:r w:rsidR="00912779">
        <w:rPr>
          <w:rFonts w:ascii="Neutra Text Alt" w:hAnsi="Neutra Text Alt"/>
        </w:rPr>
        <w:t xml:space="preserve"> </w:t>
      </w:r>
      <w:r>
        <w:rPr>
          <w:rFonts w:ascii="Neutra Text Alt" w:hAnsi="Neutra Text Alt"/>
        </w:rPr>
        <w:t xml:space="preserve">For example, for various operational reasons TEQSA does not necessarily conduct risk analyses for all providers in any year. </w:t>
      </w:r>
      <w:r w:rsidR="00912779">
        <w:rPr>
          <w:rFonts w:ascii="Neutra Text Alt" w:hAnsi="Neutra Text Alt"/>
        </w:rPr>
        <w:t xml:space="preserve"> </w:t>
      </w:r>
      <w:r>
        <w:rPr>
          <w:rFonts w:ascii="Neutra Text Alt" w:hAnsi="Neutra Text Alt"/>
        </w:rPr>
        <w:t xml:space="preserve">Because of differences in timing of regulatory assessments, TEQSA’s findings may not be sufficiently current for OCANZ’s purposes.  </w:t>
      </w:r>
    </w:p>
    <w:p w14:paraId="26BF9875" w14:textId="12F27311" w:rsidR="00D116A2" w:rsidRDefault="008B52E2" w:rsidP="00912779">
      <w:pPr>
        <w:rPr>
          <w:rFonts w:ascii="Neutra Text Alt" w:hAnsi="Neutra Text Alt"/>
        </w:rPr>
      </w:pPr>
      <w:r>
        <w:rPr>
          <w:rFonts w:ascii="Neutra Text Alt" w:hAnsi="Neutra Text Alt"/>
        </w:rPr>
        <w:t>Consideration of these or other risk factors not only offers an opportunity to tailor assessments</w:t>
      </w:r>
      <w:r w:rsidR="00281A3C">
        <w:rPr>
          <w:rFonts w:ascii="Neutra Text Alt" w:hAnsi="Neutra Text Alt"/>
        </w:rPr>
        <w:t xml:space="preserve"> efficiently and proportionately </w:t>
      </w:r>
      <w:r>
        <w:rPr>
          <w:rFonts w:ascii="Neutra Text Alt" w:hAnsi="Neutra Text Alt"/>
        </w:rPr>
        <w:t xml:space="preserve">according </w:t>
      </w:r>
      <w:r w:rsidR="00281A3C">
        <w:rPr>
          <w:rFonts w:ascii="Neutra Text Alt" w:hAnsi="Neutra Text Alt"/>
        </w:rPr>
        <w:t xml:space="preserve">to </w:t>
      </w:r>
      <w:r>
        <w:rPr>
          <w:rFonts w:ascii="Neutra Text Alt" w:hAnsi="Neutra Text Alt"/>
        </w:rPr>
        <w:t>the circumstances of a provider</w:t>
      </w:r>
      <w:r w:rsidR="00281A3C">
        <w:rPr>
          <w:rFonts w:ascii="Neutra Text Alt" w:hAnsi="Neutra Text Alt"/>
        </w:rPr>
        <w:t xml:space="preserve">, </w:t>
      </w:r>
      <w:proofErr w:type="gramStart"/>
      <w:r w:rsidR="00281A3C">
        <w:rPr>
          <w:rFonts w:ascii="Neutra Text Alt" w:hAnsi="Neutra Text Alt"/>
        </w:rPr>
        <w:t>it</w:t>
      </w:r>
      <w:proofErr w:type="gramEnd"/>
      <w:r w:rsidR="00281A3C">
        <w:rPr>
          <w:rFonts w:ascii="Neutra Text Alt" w:hAnsi="Neutra Text Alt"/>
        </w:rPr>
        <w:t xml:space="preserve"> also allows OCANZ to arrive at an overall risk profile for the program and its provider to guide accreditation and monitoring decisions.</w:t>
      </w:r>
      <w:r w:rsidR="00281A3C">
        <w:rPr>
          <w:rStyle w:val="FootnoteReference"/>
          <w:rFonts w:ascii="Neutra Text Alt" w:hAnsi="Neutra Text Alt"/>
        </w:rPr>
        <w:footnoteReference w:id="3"/>
      </w:r>
      <w:r>
        <w:rPr>
          <w:rFonts w:ascii="Neutra Text Alt" w:hAnsi="Neutra Text Alt"/>
        </w:rPr>
        <w:t xml:space="preserve"> </w:t>
      </w:r>
      <w:r w:rsidR="00912779">
        <w:rPr>
          <w:rFonts w:ascii="Neutra Text Alt" w:hAnsi="Neutra Text Alt"/>
        </w:rPr>
        <w:t xml:space="preserve"> </w:t>
      </w:r>
      <w:r w:rsidR="00D116A2">
        <w:rPr>
          <w:rFonts w:ascii="Neutra Text Alt" w:hAnsi="Neutra Text Alt"/>
        </w:rPr>
        <w:t xml:space="preserve">The typical outcomes of this evaluation are </w:t>
      </w:r>
      <w:r w:rsidR="00681DBC">
        <w:rPr>
          <w:rFonts w:ascii="Neutra Text Alt" w:hAnsi="Neutra Text Alt"/>
        </w:rPr>
        <w:t xml:space="preserve">shown in </w:t>
      </w:r>
      <w:r w:rsidR="00681DBC" w:rsidRPr="00912779">
        <w:rPr>
          <w:rFonts w:ascii="Neutra Text Alt" w:hAnsi="Neutra Text Alt"/>
          <w:b/>
          <w:bCs/>
        </w:rPr>
        <w:t>Table 1</w:t>
      </w:r>
      <w:r w:rsidR="00681DBC">
        <w:rPr>
          <w:rFonts w:ascii="Neutra Text Alt" w:hAnsi="Neutra Text Alt"/>
        </w:rPr>
        <w:t>.</w:t>
      </w:r>
    </w:p>
    <w:p w14:paraId="48FBFB3C" w14:textId="4757CE1F" w:rsidR="0018475A" w:rsidRDefault="0018475A" w:rsidP="0018475A">
      <w:pPr>
        <w:spacing w:line="240" w:lineRule="auto"/>
        <w:ind w:right="566"/>
        <w:rPr>
          <w:rFonts w:ascii="Neutra Text Alt" w:hAnsi="Neutra Text Alt"/>
        </w:rPr>
      </w:pPr>
      <w:r>
        <w:rPr>
          <w:rFonts w:ascii="Neutra Text Alt" w:hAnsi="Neutra Text Alt"/>
        </w:rPr>
        <w:t xml:space="preserve">Any identified risks that are the province of other regulators and are likely to have an adverse effect on the optometry program (whether of an episodic or enduring nature), are </w:t>
      </w:r>
      <w:proofErr w:type="gramStart"/>
      <w:r>
        <w:rPr>
          <w:rFonts w:ascii="Neutra Text Alt" w:hAnsi="Neutra Text Alt"/>
        </w:rPr>
        <w:t>taken into account</w:t>
      </w:r>
      <w:proofErr w:type="gramEnd"/>
      <w:r>
        <w:rPr>
          <w:rFonts w:ascii="Neutra Text Alt" w:hAnsi="Neutra Text Alt"/>
        </w:rPr>
        <w:t xml:space="preserve"> on a case-by-case basis in formulation of a provider’s final overarching risk analysis. </w:t>
      </w:r>
    </w:p>
    <w:p w14:paraId="13830A27" w14:textId="62E9376E" w:rsidR="00BF283E" w:rsidRDefault="00BF283E" w:rsidP="00BF283E">
      <w:pPr>
        <w:spacing w:line="240" w:lineRule="auto"/>
        <w:ind w:right="566"/>
        <w:rPr>
          <w:rFonts w:ascii="Neutra Text Alt" w:hAnsi="Neutra Text Alt"/>
        </w:rPr>
      </w:pPr>
      <w:r w:rsidRPr="00912779">
        <w:rPr>
          <w:rFonts w:ascii="Neutra Text Alt" w:hAnsi="Neutra Text Alt"/>
          <w:b/>
          <w:bCs/>
        </w:rPr>
        <w:t>T</w:t>
      </w:r>
      <w:r w:rsidR="00654718">
        <w:rPr>
          <w:rFonts w:ascii="Neutra Text Alt" w:hAnsi="Neutra Text Alt"/>
          <w:b/>
          <w:bCs/>
        </w:rPr>
        <w:t xml:space="preserve">able </w:t>
      </w:r>
      <w:r w:rsidRPr="00912779">
        <w:rPr>
          <w:rFonts w:ascii="Neutra Text Alt" w:hAnsi="Neutra Text Alt"/>
          <w:b/>
          <w:bCs/>
        </w:rPr>
        <w:t>1</w:t>
      </w:r>
      <w:r>
        <w:rPr>
          <w:rFonts w:ascii="Neutra Text Alt" w:hAnsi="Neutra Text Alt"/>
          <w:b/>
          <w:bCs/>
        </w:rPr>
        <w:t xml:space="preserve"> below</w:t>
      </w:r>
      <w:r w:rsidR="006B2492">
        <w:rPr>
          <w:rFonts w:ascii="Neutra Text Alt" w:hAnsi="Neutra Text Alt"/>
          <w:b/>
          <w:bCs/>
        </w:rPr>
        <w:t xml:space="preserve"> </w:t>
      </w:r>
      <w:r w:rsidR="006B2492" w:rsidRPr="006B2492">
        <w:rPr>
          <w:rFonts w:ascii="Neutra Text Alt" w:hAnsi="Neutra Text Alt"/>
        </w:rPr>
        <w:t>s</w:t>
      </w:r>
      <w:r>
        <w:rPr>
          <w:rFonts w:ascii="Neutra Text Alt" w:hAnsi="Neutra Text Alt"/>
        </w:rPr>
        <w:t xml:space="preserve">hows OCANZ’s typical risk-rating framework for assessing the overall risk rating of providers and programs and the impact of risk analyses on the accreditation outcomes and monitoring requirements.  The framework is informed by regulatory input from TEQSA/AQA (where available, sufficiently current and relevant for OCANZ’s purposes).  </w:t>
      </w:r>
    </w:p>
    <w:p w14:paraId="6B5FC1BC" w14:textId="17AA605E" w:rsidR="00BF283E" w:rsidRDefault="00BF283E">
      <w:pPr>
        <w:rPr>
          <w:rFonts w:ascii="Neutra Text Alt" w:hAnsi="Neutra Text Alt"/>
        </w:rPr>
      </w:pPr>
      <w:r>
        <w:rPr>
          <w:rFonts w:ascii="Neutra Text Alt" w:hAnsi="Neutra Text Alt"/>
        </w:rPr>
        <w:br w:type="page"/>
      </w:r>
    </w:p>
    <w:tbl>
      <w:tblPr>
        <w:tblStyle w:val="TableGrid"/>
        <w:tblW w:w="10060" w:type="dxa"/>
        <w:tblLayout w:type="fixed"/>
        <w:tblCellMar>
          <w:left w:w="57" w:type="dxa"/>
          <w:right w:w="57" w:type="dxa"/>
        </w:tblCellMar>
        <w:tblLook w:val="04A0" w:firstRow="1" w:lastRow="0" w:firstColumn="1" w:lastColumn="0" w:noHBand="0" w:noVBand="1"/>
      </w:tblPr>
      <w:tblGrid>
        <w:gridCol w:w="2515"/>
        <w:gridCol w:w="2515"/>
        <w:gridCol w:w="2515"/>
        <w:gridCol w:w="2515"/>
      </w:tblGrid>
      <w:tr w:rsidR="00082283" w14:paraId="342F0F35" w14:textId="4F30416D" w:rsidTr="00912779">
        <w:tc>
          <w:tcPr>
            <w:tcW w:w="10060" w:type="dxa"/>
            <w:gridSpan w:val="4"/>
            <w:shd w:val="clear" w:color="auto" w:fill="9BBB59" w:themeFill="accent3"/>
            <w:vAlign w:val="center"/>
          </w:tcPr>
          <w:p w14:paraId="094AE551" w14:textId="6FB80607" w:rsidR="00082283" w:rsidRPr="00082283" w:rsidRDefault="00654718" w:rsidP="00543CE3">
            <w:pPr>
              <w:spacing w:before="120" w:after="120"/>
              <w:ind w:right="567"/>
              <w:jc w:val="left"/>
              <w:rPr>
                <w:rFonts w:ascii="Neutra Text Alt" w:hAnsi="Neutra Text Alt"/>
                <w:b/>
                <w:bCs/>
                <w:sz w:val="24"/>
                <w:szCs w:val="24"/>
              </w:rPr>
            </w:pPr>
            <w:r>
              <w:rPr>
                <w:rFonts w:ascii="Neutra Text Alt" w:hAnsi="Neutra Text Alt"/>
                <w:b/>
                <w:bCs/>
                <w:sz w:val="24"/>
                <w:szCs w:val="24"/>
              </w:rPr>
              <w:lastRenderedPageBreak/>
              <w:t xml:space="preserve">Table 1                                 </w:t>
            </w:r>
            <w:r w:rsidR="00721926">
              <w:rPr>
                <w:rFonts w:ascii="Neutra Text Alt" w:hAnsi="Neutra Text Alt"/>
                <w:b/>
                <w:bCs/>
                <w:sz w:val="24"/>
                <w:szCs w:val="24"/>
              </w:rPr>
              <w:t xml:space="preserve">  </w:t>
            </w:r>
            <w:r w:rsidR="0054188A">
              <w:rPr>
                <w:rFonts w:ascii="Neutra Text Alt" w:hAnsi="Neutra Text Alt"/>
                <w:b/>
                <w:bCs/>
                <w:sz w:val="24"/>
                <w:szCs w:val="24"/>
              </w:rPr>
              <w:t xml:space="preserve">OCANZ </w:t>
            </w:r>
            <w:r w:rsidR="00082283" w:rsidRPr="00082283">
              <w:rPr>
                <w:rFonts w:ascii="Neutra Text Alt" w:hAnsi="Neutra Text Alt"/>
                <w:b/>
                <w:bCs/>
                <w:sz w:val="24"/>
                <w:szCs w:val="24"/>
              </w:rPr>
              <w:t>RISK RATING FRAMEWORK</w:t>
            </w:r>
          </w:p>
        </w:tc>
      </w:tr>
      <w:tr w:rsidR="00281A3C" w14:paraId="35E909D8" w14:textId="77777777" w:rsidTr="0002209D">
        <w:trPr>
          <w:trHeight w:val="441"/>
        </w:trPr>
        <w:tc>
          <w:tcPr>
            <w:tcW w:w="10060" w:type="dxa"/>
            <w:gridSpan w:val="4"/>
            <w:shd w:val="clear" w:color="auto" w:fill="EAF1DD"/>
            <w:vAlign w:val="center"/>
          </w:tcPr>
          <w:p w14:paraId="04BBDBB9" w14:textId="2AB2B516" w:rsidR="00281A3C" w:rsidDel="00281A3C" w:rsidRDefault="00681DBC" w:rsidP="009632ED">
            <w:pPr>
              <w:ind w:left="0" w:firstLine="0"/>
              <w:jc w:val="left"/>
              <w:rPr>
                <w:rFonts w:cstheme="minorHAnsi"/>
                <w:b/>
                <w:bCs/>
              </w:rPr>
            </w:pPr>
            <w:r w:rsidRPr="00964EA0">
              <w:rPr>
                <w:rFonts w:cstheme="minorHAnsi"/>
                <w:b/>
                <w:bCs/>
              </w:rPr>
              <w:t xml:space="preserve">Referencing </w:t>
            </w:r>
            <w:r w:rsidR="00281A3C" w:rsidRPr="00964EA0">
              <w:rPr>
                <w:rFonts w:cstheme="minorHAnsi"/>
                <w:b/>
                <w:bCs/>
              </w:rPr>
              <w:t xml:space="preserve">OCANZ </w:t>
            </w:r>
            <w:r w:rsidR="005E7273" w:rsidRPr="00964EA0">
              <w:rPr>
                <w:rFonts w:cstheme="minorHAnsi"/>
                <w:b/>
                <w:bCs/>
              </w:rPr>
              <w:t xml:space="preserve">Accreditation </w:t>
            </w:r>
            <w:r w:rsidR="00113439" w:rsidRPr="00EE5DF1">
              <w:rPr>
                <w:rFonts w:cstheme="minorHAnsi"/>
                <w:b/>
                <w:bCs/>
              </w:rPr>
              <w:t>Standards</w:t>
            </w:r>
          </w:p>
        </w:tc>
      </w:tr>
      <w:tr w:rsidR="00622EEB" w14:paraId="211D6452" w14:textId="194C0B6D" w:rsidTr="00912779">
        <w:trPr>
          <w:trHeight w:val="846"/>
        </w:trPr>
        <w:tc>
          <w:tcPr>
            <w:tcW w:w="2515" w:type="dxa"/>
            <w:shd w:val="clear" w:color="auto" w:fill="EAF1DD" w:themeFill="accent3" w:themeFillTint="33"/>
            <w:vAlign w:val="center"/>
          </w:tcPr>
          <w:p w14:paraId="0C672D2A" w14:textId="12643131" w:rsidR="00082283" w:rsidRPr="0002209D" w:rsidRDefault="00082283" w:rsidP="00AF72F5">
            <w:pPr>
              <w:ind w:left="22" w:right="132" w:hanging="22"/>
              <w:jc w:val="center"/>
              <w:rPr>
                <w:rFonts w:cstheme="minorHAnsi"/>
                <w:b/>
                <w:bCs/>
                <w:lang w:val="en-AU"/>
              </w:rPr>
            </w:pPr>
            <w:r w:rsidRPr="0002209D">
              <w:rPr>
                <w:rFonts w:cstheme="minorHAnsi"/>
                <w:b/>
                <w:bCs/>
              </w:rPr>
              <w:t>Standards</w:t>
            </w:r>
            <w:r w:rsidR="00281A3C" w:rsidRPr="0002209D">
              <w:rPr>
                <w:rFonts w:cstheme="minorHAnsi"/>
                <w:b/>
                <w:bCs/>
              </w:rPr>
              <w:t xml:space="preserve"> are Met</w:t>
            </w:r>
          </w:p>
        </w:tc>
        <w:tc>
          <w:tcPr>
            <w:tcW w:w="2515" w:type="dxa"/>
            <w:shd w:val="clear" w:color="auto" w:fill="EAF1DD" w:themeFill="accent3" w:themeFillTint="33"/>
            <w:vAlign w:val="center"/>
          </w:tcPr>
          <w:p w14:paraId="064B1CE6" w14:textId="5256D20C" w:rsidR="00D97B41" w:rsidRPr="0002209D" w:rsidRDefault="00082283" w:rsidP="00AF72F5">
            <w:pPr>
              <w:ind w:left="0" w:hanging="5"/>
              <w:jc w:val="center"/>
              <w:rPr>
                <w:rFonts w:cstheme="minorHAnsi"/>
                <w:b/>
                <w:bCs/>
                <w:lang w:val="en-AU"/>
              </w:rPr>
            </w:pPr>
            <w:r w:rsidRPr="0002209D">
              <w:rPr>
                <w:rFonts w:cstheme="minorHAnsi"/>
                <w:b/>
                <w:bCs/>
              </w:rPr>
              <w:t>Standards</w:t>
            </w:r>
            <w:r w:rsidR="00281A3C" w:rsidRPr="0002209D">
              <w:rPr>
                <w:rFonts w:cstheme="minorHAnsi"/>
                <w:b/>
                <w:bCs/>
              </w:rPr>
              <w:t xml:space="preserve"> are Met</w:t>
            </w:r>
          </w:p>
          <w:p w14:paraId="535DE702" w14:textId="3E3C90B3" w:rsidR="00D97B41" w:rsidRPr="0002209D" w:rsidRDefault="00082283" w:rsidP="00AF72F5">
            <w:pPr>
              <w:ind w:left="0" w:hanging="5"/>
              <w:jc w:val="center"/>
              <w:rPr>
                <w:rFonts w:cstheme="minorHAnsi"/>
                <w:b/>
                <w:bCs/>
                <w:lang w:val="en-AU"/>
              </w:rPr>
            </w:pPr>
            <w:r w:rsidRPr="0002209D">
              <w:rPr>
                <w:rFonts w:cstheme="minorHAnsi"/>
                <w:b/>
                <w:bCs/>
              </w:rPr>
              <w:t>(</w:t>
            </w:r>
            <w:proofErr w:type="gramStart"/>
            <w:r w:rsidRPr="0002209D">
              <w:rPr>
                <w:rFonts w:cstheme="minorHAnsi"/>
                <w:b/>
                <w:bCs/>
              </w:rPr>
              <w:t>with</w:t>
            </w:r>
            <w:proofErr w:type="gramEnd"/>
            <w:r w:rsidRPr="0002209D">
              <w:rPr>
                <w:rFonts w:cstheme="minorHAnsi"/>
                <w:b/>
                <w:bCs/>
              </w:rPr>
              <w:t xml:space="preserve"> </w:t>
            </w:r>
            <w:r w:rsidR="00320495" w:rsidRPr="0002209D">
              <w:rPr>
                <w:rFonts w:cstheme="minorHAnsi"/>
                <w:b/>
                <w:bCs/>
              </w:rPr>
              <w:t>limited</w:t>
            </w:r>
            <w:r w:rsidRPr="0002209D">
              <w:rPr>
                <w:rFonts w:cstheme="minorHAnsi"/>
                <w:b/>
                <w:bCs/>
              </w:rPr>
              <w:t xml:space="preserve"> risk </w:t>
            </w:r>
          </w:p>
          <w:p w14:paraId="6D3C4D9E" w14:textId="12A15C48" w:rsidR="00082283" w:rsidRPr="0002209D" w:rsidRDefault="00082283" w:rsidP="00AF72F5">
            <w:pPr>
              <w:ind w:left="0" w:hanging="5"/>
              <w:jc w:val="center"/>
              <w:rPr>
                <w:rFonts w:cstheme="minorHAnsi"/>
                <w:b/>
                <w:bCs/>
                <w:lang w:val="en-AU"/>
              </w:rPr>
            </w:pPr>
            <w:r w:rsidRPr="0002209D">
              <w:rPr>
                <w:rFonts w:cstheme="minorHAnsi"/>
                <w:b/>
                <w:bCs/>
              </w:rPr>
              <w:t>of non-compliance)</w:t>
            </w:r>
          </w:p>
        </w:tc>
        <w:tc>
          <w:tcPr>
            <w:tcW w:w="2515" w:type="dxa"/>
            <w:shd w:val="clear" w:color="auto" w:fill="EAF1DD" w:themeFill="accent3" w:themeFillTint="33"/>
            <w:vAlign w:val="center"/>
          </w:tcPr>
          <w:p w14:paraId="3D7A8A6E" w14:textId="63E0BD77" w:rsidR="00082283" w:rsidRPr="0002209D" w:rsidRDefault="00D97B41" w:rsidP="00D97B41">
            <w:pPr>
              <w:ind w:left="0" w:firstLine="0"/>
              <w:jc w:val="center"/>
              <w:rPr>
                <w:rFonts w:cstheme="minorHAnsi"/>
                <w:b/>
                <w:bCs/>
                <w:lang w:val="en-AU"/>
              </w:rPr>
            </w:pPr>
            <w:r w:rsidRPr="0002209D">
              <w:rPr>
                <w:rFonts w:cstheme="minorHAnsi"/>
                <w:b/>
                <w:bCs/>
              </w:rPr>
              <w:t>Standards</w:t>
            </w:r>
            <w:r w:rsidR="00281A3C" w:rsidRPr="0002209D">
              <w:rPr>
                <w:rFonts w:cstheme="minorHAnsi"/>
                <w:b/>
                <w:bCs/>
              </w:rPr>
              <w:t xml:space="preserve"> are Substantially Met</w:t>
            </w:r>
          </w:p>
        </w:tc>
        <w:tc>
          <w:tcPr>
            <w:tcW w:w="2515" w:type="dxa"/>
            <w:shd w:val="clear" w:color="auto" w:fill="EAF1DD" w:themeFill="accent3" w:themeFillTint="33"/>
            <w:vAlign w:val="center"/>
          </w:tcPr>
          <w:p w14:paraId="155F1484" w14:textId="5E321071" w:rsidR="00082283" w:rsidRPr="0002209D" w:rsidRDefault="00684353" w:rsidP="00D97B41">
            <w:pPr>
              <w:ind w:left="0" w:firstLine="44"/>
              <w:jc w:val="center"/>
              <w:rPr>
                <w:rFonts w:cstheme="minorHAnsi"/>
                <w:b/>
                <w:bCs/>
                <w:lang w:val="en-AU"/>
              </w:rPr>
            </w:pPr>
            <w:r w:rsidRPr="0002209D">
              <w:rPr>
                <w:rFonts w:cstheme="minorHAnsi"/>
                <w:b/>
                <w:bCs/>
              </w:rPr>
              <w:t>S</w:t>
            </w:r>
            <w:r w:rsidR="00D97B41" w:rsidRPr="0002209D">
              <w:rPr>
                <w:rFonts w:cstheme="minorHAnsi"/>
                <w:b/>
                <w:bCs/>
              </w:rPr>
              <w:t>tandards</w:t>
            </w:r>
            <w:r w:rsidR="00281A3C" w:rsidRPr="0002209D">
              <w:rPr>
                <w:rFonts w:cstheme="minorHAnsi"/>
                <w:b/>
                <w:bCs/>
              </w:rPr>
              <w:t xml:space="preserve"> are not Met</w:t>
            </w:r>
          </w:p>
        </w:tc>
      </w:tr>
      <w:tr w:rsidR="00622EEB" w14:paraId="615EBC11" w14:textId="7BA2BD1A" w:rsidTr="00912779">
        <w:trPr>
          <w:cantSplit/>
          <w:trHeight w:val="1134"/>
        </w:trPr>
        <w:tc>
          <w:tcPr>
            <w:tcW w:w="2515" w:type="dxa"/>
            <w:vAlign w:val="center"/>
          </w:tcPr>
          <w:p w14:paraId="62A82DDB" w14:textId="2C82E35E" w:rsidR="00082283" w:rsidRPr="0002209D" w:rsidRDefault="00622EEB" w:rsidP="00912779">
            <w:pPr>
              <w:ind w:left="142" w:right="-92" w:firstLine="0"/>
              <w:jc w:val="center"/>
              <w:rPr>
                <w:rFonts w:cstheme="minorHAnsi"/>
              </w:rPr>
            </w:pPr>
            <w:r w:rsidRPr="0002209D">
              <w:rPr>
                <w:rFonts w:cstheme="minorHAnsi"/>
              </w:rPr>
              <w:t xml:space="preserve">No </w:t>
            </w:r>
            <w:r w:rsidR="004B2F09" w:rsidRPr="0002209D">
              <w:rPr>
                <w:rFonts w:cstheme="minorHAnsi"/>
              </w:rPr>
              <w:t>c</w:t>
            </w:r>
            <w:r w:rsidRPr="0002209D">
              <w:rPr>
                <w:rFonts w:cstheme="minorHAnsi"/>
              </w:rPr>
              <w:t>onditions</w:t>
            </w:r>
          </w:p>
          <w:p w14:paraId="09EABA72" w14:textId="77777777" w:rsidR="00622EEB" w:rsidRPr="0002209D" w:rsidRDefault="00622EEB" w:rsidP="00912779">
            <w:pPr>
              <w:ind w:left="142" w:right="-92" w:firstLine="0"/>
              <w:jc w:val="center"/>
              <w:rPr>
                <w:rFonts w:cstheme="minorHAnsi"/>
              </w:rPr>
            </w:pPr>
            <w:r w:rsidRPr="0002209D">
              <w:rPr>
                <w:rFonts w:cstheme="minorHAnsi"/>
              </w:rPr>
              <w:t>OR</w:t>
            </w:r>
          </w:p>
          <w:p w14:paraId="7F9E66C4" w14:textId="1316BAB5" w:rsidR="00622EEB" w:rsidRPr="0002209D" w:rsidRDefault="004B2F09" w:rsidP="00912779">
            <w:pPr>
              <w:ind w:left="142" w:right="-92" w:firstLine="0"/>
              <w:jc w:val="center"/>
              <w:rPr>
                <w:rFonts w:cstheme="minorHAnsi"/>
              </w:rPr>
            </w:pPr>
            <w:r w:rsidRPr="0002209D">
              <w:rPr>
                <w:rFonts w:cstheme="minorHAnsi"/>
              </w:rPr>
              <w:t xml:space="preserve">Very limited </w:t>
            </w:r>
            <w:r w:rsidR="00622EEB" w:rsidRPr="0002209D">
              <w:rPr>
                <w:rFonts w:cstheme="minorHAnsi"/>
              </w:rPr>
              <w:t>conditions</w:t>
            </w:r>
            <w:r w:rsidRPr="0002209D">
              <w:rPr>
                <w:rFonts w:cstheme="minorHAnsi"/>
              </w:rPr>
              <w:t>/monitorin</w:t>
            </w:r>
            <w:r w:rsidR="006B29F7" w:rsidRPr="0002209D">
              <w:rPr>
                <w:rFonts w:cstheme="minorHAnsi"/>
              </w:rPr>
              <w:t>g</w:t>
            </w:r>
            <w:r w:rsidRPr="0002209D">
              <w:rPr>
                <w:rFonts w:cstheme="minorHAnsi"/>
              </w:rPr>
              <w:t xml:space="preserve"> </w:t>
            </w:r>
            <w:r w:rsidR="00DB4CF3" w:rsidRPr="0002209D">
              <w:rPr>
                <w:rFonts w:cstheme="minorHAnsi"/>
              </w:rPr>
              <w:t>indicating</w:t>
            </w:r>
            <w:r w:rsidRPr="0002209D">
              <w:rPr>
                <w:rFonts w:cstheme="minorHAnsi"/>
              </w:rPr>
              <w:t xml:space="preserve"> low </w:t>
            </w:r>
            <w:r w:rsidR="00DB4CF3" w:rsidRPr="0002209D">
              <w:rPr>
                <w:rFonts w:cstheme="minorHAnsi"/>
              </w:rPr>
              <w:t>risk</w:t>
            </w:r>
            <w:r w:rsidRPr="0002209D">
              <w:rPr>
                <w:rFonts w:cstheme="minorHAnsi"/>
              </w:rPr>
              <w:t xml:space="preserve"> to meeting </w:t>
            </w:r>
            <w:r w:rsidR="005E7273" w:rsidRPr="0002209D">
              <w:rPr>
                <w:rFonts w:cstheme="minorHAnsi"/>
              </w:rPr>
              <w:t>S</w:t>
            </w:r>
            <w:r w:rsidRPr="0002209D">
              <w:rPr>
                <w:rFonts w:cstheme="minorHAnsi"/>
              </w:rPr>
              <w:t>tandards</w:t>
            </w:r>
          </w:p>
        </w:tc>
        <w:tc>
          <w:tcPr>
            <w:tcW w:w="2515" w:type="dxa"/>
            <w:vAlign w:val="center"/>
          </w:tcPr>
          <w:p w14:paraId="7AD96A41" w14:textId="3D088667" w:rsidR="00082283" w:rsidRPr="0002209D" w:rsidRDefault="004B2F09" w:rsidP="00AF72F5">
            <w:pPr>
              <w:ind w:left="0" w:right="87" w:firstLine="0"/>
              <w:jc w:val="center"/>
              <w:rPr>
                <w:rFonts w:cstheme="minorHAnsi"/>
              </w:rPr>
            </w:pPr>
            <w:r w:rsidRPr="0002209D">
              <w:rPr>
                <w:rFonts w:cstheme="minorHAnsi"/>
              </w:rPr>
              <w:t xml:space="preserve">Limited conditions/monitoring </w:t>
            </w:r>
            <w:r w:rsidR="00DB4CF3" w:rsidRPr="0002209D">
              <w:rPr>
                <w:rFonts w:cstheme="minorHAnsi"/>
              </w:rPr>
              <w:t xml:space="preserve">indicating </w:t>
            </w:r>
            <w:r w:rsidRPr="0002209D">
              <w:rPr>
                <w:rFonts w:cstheme="minorHAnsi"/>
              </w:rPr>
              <w:t xml:space="preserve">medium </w:t>
            </w:r>
            <w:r w:rsidR="00DB4CF3" w:rsidRPr="0002209D">
              <w:rPr>
                <w:rFonts w:cstheme="minorHAnsi"/>
              </w:rPr>
              <w:t>risk</w:t>
            </w:r>
            <w:r w:rsidRPr="0002209D">
              <w:rPr>
                <w:rFonts w:cstheme="minorHAnsi"/>
              </w:rPr>
              <w:t xml:space="preserve"> to meeting </w:t>
            </w:r>
            <w:r w:rsidR="005E7273" w:rsidRPr="0002209D">
              <w:rPr>
                <w:rFonts w:cstheme="minorHAnsi"/>
              </w:rPr>
              <w:t>S</w:t>
            </w:r>
            <w:r w:rsidRPr="0002209D">
              <w:rPr>
                <w:rFonts w:cstheme="minorHAnsi"/>
              </w:rPr>
              <w:t>tandards</w:t>
            </w:r>
          </w:p>
        </w:tc>
        <w:tc>
          <w:tcPr>
            <w:tcW w:w="2515" w:type="dxa"/>
            <w:vAlign w:val="center"/>
          </w:tcPr>
          <w:p w14:paraId="01CE45F7" w14:textId="0B1901FA" w:rsidR="00082283" w:rsidRPr="0002209D" w:rsidRDefault="00060C8B" w:rsidP="00320495">
            <w:pPr>
              <w:ind w:left="0" w:right="2" w:firstLine="0"/>
              <w:jc w:val="center"/>
              <w:rPr>
                <w:rFonts w:cstheme="minorHAnsi"/>
              </w:rPr>
            </w:pPr>
            <w:r w:rsidRPr="0002209D">
              <w:rPr>
                <w:rFonts w:cstheme="minorHAnsi"/>
              </w:rPr>
              <w:t>High volume of conditions</w:t>
            </w:r>
            <w:r w:rsidR="00320495" w:rsidRPr="0002209D">
              <w:rPr>
                <w:rFonts w:cstheme="minorHAnsi"/>
              </w:rPr>
              <w:t xml:space="preserve">/individual conditions which represent significant risks to meeting </w:t>
            </w:r>
            <w:r w:rsidR="005E7273" w:rsidRPr="0002209D">
              <w:rPr>
                <w:rFonts w:cstheme="minorHAnsi"/>
              </w:rPr>
              <w:t>S</w:t>
            </w:r>
            <w:r w:rsidR="00320495" w:rsidRPr="0002209D">
              <w:rPr>
                <w:rFonts w:cstheme="minorHAnsi"/>
              </w:rPr>
              <w:t>tandards</w:t>
            </w:r>
          </w:p>
        </w:tc>
        <w:tc>
          <w:tcPr>
            <w:tcW w:w="2515" w:type="dxa"/>
            <w:vAlign w:val="center"/>
          </w:tcPr>
          <w:p w14:paraId="2D3D94A5" w14:textId="596D7E27" w:rsidR="00082283" w:rsidRPr="0002209D" w:rsidRDefault="00E15EAE" w:rsidP="00AF72F5">
            <w:pPr>
              <w:ind w:left="-2" w:firstLine="2"/>
              <w:jc w:val="center"/>
              <w:rPr>
                <w:rFonts w:cstheme="minorHAnsi"/>
              </w:rPr>
            </w:pPr>
            <w:r w:rsidRPr="0002209D">
              <w:rPr>
                <w:rFonts w:cstheme="minorHAnsi"/>
              </w:rPr>
              <w:t>Optometry program n</w:t>
            </w:r>
            <w:r w:rsidR="00060C8B" w:rsidRPr="0002209D">
              <w:rPr>
                <w:rFonts w:cstheme="minorHAnsi"/>
              </w:rPr>
              <w:t>o</w:t>
            </w:r>
            <w:r w:rsidR="00320495" w:rsidRPr="0002209D">
              <w:rPr>
                <w:rFonts w:cstheme="minorHAnsi"/>
              </w:rPr>
              <w:t>t</w:t>
            </w:r>
            <w:r w:rsidR="00060C8B" w:rsidRPr="0002209D">
              <w:rPr>
                <w:rFonts w:cstheme="minorHAnsi"/>
              </w:rPr>
              <w:t xml:space="preserve"> accredited</w:t>
            </w:r>
          </w:p>
        </w:tc>
      </w:tr>
      <w:tr w:rsidR="00622EEB" w14:paraId="670BC79F" w14:textId="2E7C3DB5" w:rsidTr="00912779">
        <w:tc>
          <w:tcPr>
            <w:tcW w:w="2515" w:type="dxa"/>
            <w:vAlign w:val="center"/>
          </w:tcPr>
          <w:p w14:paraId="0A61BFE2" w14:textId="28D19CCA" w:rsidR="00082283" w:rsidRPr="0002209D" w:rsidRDefault="00060C8B" w:rsidP="004B2F09">
            <w:pPr>
              <w:ind w:left="142" w:right="273" w:firstLine="0"/>
              <w:jc w:val="center"/>
              <w:rPr>
                <w:rFonts w:cstheme="minorHAnsi"/>
              </w:rPr>
            </w:pPr>
            <w:r w:rsidRPr="0002209D">
              <w:rPr>
                <w:rFonts w:cstheme="minorHAnsi"/>
              </w:rPr>
              <w:t>Stable program and provider history</w:t>
            </w:r>
          </w:p>
        </w:tc>
        <w:tc>
          <w:tcPr>
            <w:tcW w:w="2515" w:type="dxa"/>
            <w:vAlign w:val="center"/>
          </w:tcPr>
          <w:p w14:paraId="630AF433" w14:textId="23320FB2" w:rsidR="00082283" w:rsidRPr="0002209D" w:rsidRDefault="00060C8B" w:rsidP="00AF72F5">
            <w:pPr>
              <w:ind w:left="-4" w:right="87" w:firstLine="4"/>
              <w:jc w:val="center"/>
              <w:rPr>
                <w:rFonts w:cstheme="minorHAnsi"/>
              </w:rPr>
            </w:pPr>
            <w:r w:rsidRPr="0002209D">
              <w:rPr>
                <w:rFonts w:cstheme="minorHAnsi"/>
              </w:rPr>
              <w:t>Stable program and provider history</w:t>
            </w:r>
            <w:r w:rsidR="00952BE9" w:rsidRPr="0002209D">
              <w:rPr>
                <w:rFonts w:cstheme="minorHAnsi"/>
              </w:rPr>
              <w:t xml:space="preserve"> (possibly with impending material changes)</w:t>
            </w:r>
          </w:p>
        </w:tc>
        <w:tc>
          <w:tcPr>
            <w:tcW w:w="2515" w:type="dxa"/>
            <w:vAlign w:val="center"/>
          </w:tcPr>
          <w:p w14:paraId="36474416" w14:textId="21E8FB36" w:rsidR="00082283" w:rsidRPr="0002209D" w:rsidRDefault="004B2F09" w:rsidP="00320495">
            <w:pPr>
              <w:ind w:left="0" w:right="2" w:firstLine="55"/>
              <w:jc w:val="center"/>
              <w:rPr>
                <w:rFonts w:cstheme="minorHAnsi"/>
              </w:rPr>
            </w:pPr>
            <w:r w:rsidRPr="0002209D">
              <w:rPr>
                <w:rFonts w:cstheme="minorHAnsi"/>
              </w:rPr>
              <w:t>No prior history of optometry provision; r</w:t>
            </w:r>
            <w:r w:rsidR="00060C8B" w:rsidRPr="0002209D">
              <w:rPr>
                <w:rFonts w:cstheme="minorHAnsi"/>
              </w:rPr>
              <w:t xml:space="preserve">ecent history of program </w:t>
            </w:r>
            <w:r w:rsidRPr="0002209D">
              <w:rPr>
                <w:rFonts w:cstheme="minorHAnsi"/>
              </w:rPr>
              <w:t>or</w:t>
            </w:r>
            <w:r w:rsidR="00060C8B" w:rsidRPr="0002209D">
              <w:rPr>
                <w:rFonts w:cstheme="minorHAnsi"/>
              </w:rPr>
              <w:t xml:space="preserve"> provider instability</w:t>
            </w:r>
          </w:p>
        </w:tc>
        <w:tc>
          <w:tcPr>
            <w:tcW w:w="2515" w:type="dxa"/>
            <w:vAlign w:val="center"/>
          </w:tcPr>
          <w:p w14:paraId="6F581255" w14:textId="6F1F58BD" w:rsidR="00082283" w:rsidRPr="0002209D" w:rsidRDefault="00E15EAE" w:rsidP="00060C8B">
            <w:pPr>
              <w:ind w:left="0" w:right="-7" w:firstLine="0"/>
              <w:jc w:val="center"/>
              <w:rPr>
                <w:rFonts w:cstheme="minorHAnsi"/>
              </w:rPr>
            </w:pPr>
            <w:r w:rsidRPr="0002209D">
              <w:rPr>
                <w:rFonts w:cstheme="minorHAnsi"/>
              </w:rPr>
              <w:t>Optometry program not accredited</w:t>
            </w:r>
          </w:p>
        </w:tc>
      </w:tr>
      <w:tr w:rsidR="00320495" w14:paraId="2C37E68F" w14:textId="77777777" w:rsidTr="00912779">
        <w:tc>
          <w:tcPr>
            <w:tcW w:w="2515" w:type="dxa"/>
            <w:vAlign w:val="center"/>
          </w:tcPr>
          <w:p w14:paraId="125E4262" w14:textId="0CA2894E" w:rsidR="00320495" w:rsidRPr="0002209D" w:rsidRDefault="004B2F09" w:rsidP="004B2F09">
            <w:pPr>
              <w:ind w:left="142" w:right="273" w:firstLine="0"/>
              <w:jc w:val="left"/>
              <w:rPr>
                <w:rFonts w:cstheme="minorHAnsi"/>
              </w:rPr>
            </w:pPr>
            <w:r w:rsidRPr="0002209D">
              <w:rPr>
                <w:rFonts w:cstheme="minorHAnsi"/>
              </w:rPr>
              <w:t>Accreditation for full 8 years; limited periodic monitoring if there are conditions.</w:t>
            </w:r>
          </w:p>
        </w:tc>
        <w:tc>
          <w:tcPr>
            <w:tcW w:w="2515" w:type="dxa"/>
            <w:vAlign w:val="center"/>
          </w:tcPr>
          <w:p w14:paraId="45256C70" w14:textId="4B53A0E1" w:rsidR="00320495" w:rsidRPr="0002209D" w:rsidRDefault="004B2F09" w:rsidP="00AF72F5">
            <w:pPr>
              <w:ind w:left="-4" w:right="87" w:firstLine="4"/>
              <w:jc w:val="center"/>
              <w:rPr>
                <w:rFonts w:cstheme="minorHAnsi"/>
              </w:rPr>
            </w:pPr>
            <w:r w:rsidRPr="0002209D">
              <w:rPr>
                <w:rFonts w:cstheme="minorHAnsi"/>
              </w:rPr>
              <w:t xml:space="preserve">Accreditation for less than 8 years; periodic monitoring of conditions </w:t>
            </w:r>
          </w:p>
        </w:tc>
        <w:tc>
          <w:tcPr>
            <w:tcW w:w="2515" w:type="dxa"/>
            <w:vAlign w:val="center"/>
          </w:tcPr>
          <w:p w14:paraId="47BDDF6D" w14:textId="363ADC44" w:rsidR="00320495" w:rsidRPr="0002209D" w:rsidRDefault="00320495" w:rsidP="00320495">
            <w:pPr>
              <w:ind w:left="49" w:right="2" w:hanging="49"/>
              <w:jc w:val="center"/>
              <w:rPr>
                <w:rFonts w:cstheme="minorHAnsi"/>
              </w:rPr>
            </w:pPr>
            <w:r w:rsidRPr="0002209D">
              <w:rPr>
                <w:rFonts w:cstheme="minorHAnsi"/>
              </w:rPr>
              <w:t xml:space="preserve">Accreditation for limited period; conditions subject to ongoing reporting with set deadlines; detailed </w:t>
            </w:r>
            <w:r w:rsidR="00DB4CF3" w:rsidRPr="0002209D">
              <w:rPr>
                <w:rFonts w:cstheme="minorHAnsi"/>
              </w:rPr>
              <w:t xml:space="preserve">OCANZ </w:t>
            </w:r>
            <w:r w:rsidRPr="0002209D">
              <w:rPr>
                <w:rFonts w:cstheme="minorHAnsi"/>
              </w:rPr>
              <w:t>oversight</w:t>
            </w:r>
            <w:r w:rsidR="00DB4CF3" w:rsidRPr="0002209D">
              <w:rPr>
                <w:rFonts w:cstheme="minorHAnsi"/>
              </w:rPr>
              <w:t xml:space="preserve"> usually involving an assessment team</w:t>
            </w:r>
            <w:r w:rsidRPr="0002209D">
              <w:rPr>
                <w:rFonts w:cstheme="minorHAnsi"/>
              </w:rPr>
              <w:t>.</w:t>
            </w:r>
          </w:p>
        </w:tc>
        <w:tc>
          <w:tcPr>
            <w:tcW w:w="2515" w:type="dxa"/>
            <w:vAlign w:val="center"/>
          </w:tcPr>
          <w:p w14:paraId="5A313129" w14:textId="7D57CB87" w:rsidR="00320495" w:rsidRPr="0002209D" w:rsidRDefault="00E15EAE" w:rsidP="0018475A">
            <w:pPr>
              <w:ind w:left="0" w:right="-7" w:firstLine="0"/>
              <w:jc w:val="center"/>
              <w:rPr>
                <w:rFonts w:cstheme="minorHAnsi"/>
              </w:rPr>
            </w:pPr>
            <w:r w:rsidRPr="0002209D">
              <w:rPr>
                <w:rFonts w:cstheme="minorHAnsi"/>
              </w:rPr>
              <w:t>Optometry program not Accredited</w:t>
            </w:r>
          </w:p>
        </w:tc>
      </w:tr>
      <w:tr w:rsidR="00281A3C" w:rsidRPr="0018475A" w14:paraId="0F1B1FE2" w14:textId="77777777" w:rsidTr="0002209D">
        <w:trPr>
          <w:trHeight w:val="495"/>
        </w:trPr>
        <w:tc>
          <w:tcPr>
            <w:tcW w:w="10060" w:type="dxa"/>
            <w:gridSpan w:val="4"/>
            <w:tcBorders>
              <w:bottom w:val="single" w:sz="4" w:space="0" w:color="auto"/>
            </w:tcBorders>
            <w:shd w:val="clear" w:color="auto" w:fill="EAF1DD"/>
            <w:vAlign w:val="center"/>
          </w:tcPr>
          <w:p w14:paraId="78AFE618" w14:textId="0F90979E" w:rsidR="00281A3C" w:rsidRPr="0002209D" w:rsidRDefault="00681DBC" w:rsidP="0002209D">
            <w:pPr>
              <w:spacing w:before="120" w:after="120"/>
              <w:ind w:left="0" w:firstLine="0"/>
              <w:jc w:val="left"/>
              <w:rPr>
                <w:rFonts w:cstheme="minorHAnsi"/>
                <w:b/>
                <w:bCs/>
              </w:rPr>
            </w:pPr>
            <w:r w:rsidRPr="0002209D">
              <w:rPr>
                <w:rFonts w:cstheme="minorHAnsi"/>
                <w:b/>
                <w:bCs/>
              </w:rPr>
              <w:t xml:space="preserve">Referencing </w:t>
            </w:r>
            <w:r w:rsidR="00113439" w:rsidRPr="0002209D">
              <w:rPr>
                <w:rFonts w:cstheme="minorHAnsi"/>
                <w:b/>
                <w:bCs/>
              </w:rPr>
              <w:t xml:space="preserve">TEQSA </w:t>
            </w:r>
            <w:r w:rsidR="00C27202" w:rsidRPr="0002209D">
              <w:rPr>
                <w:rFonts w:cstheme="minorHAnsi"/>
                <w:b/>
                <w:bCs/>
              </w:rPr>
              <w:t xml:space="preserve">Institutional </w:t>
            </w:r>
            <w:r w:rsidR="00113439" w:rsidRPr="0002209D">
              <w:rPr>
                <w:rFonts w:cstheme="minorHAnsi"/>
                <w:b/>
                <w:bCs/>
              </w:rPr>
              <w:t>Factors</w:t>
            </w:r>
            <w:r w:rsidR="003B7566" w:rsidRPr="0002209D">
              <w:rPr>
                <w:rFonts w:cstheme="minorHAnsi"/>
                <w:b/>
                <w:bCs/>
              </w:rPr>
              <w:t xml:space="preserve"> </w:t>
            </w:r>
            <w:r w:rsidR="005D5829" w:rsidRPr="0002209D">
              <w:rPr>
                <w:rFonts w:cstheme="minorHAnsi"/>
                <w:b/>
                <w:bCs/>
              </w:rPr>
              <w:t xml:space="preserve">for </w:t>
            </w:r>
            <w:r w:rsidR="00912779" w:rsidRPr="0002209D">
              <w:rPr>
                <w:rFonts w:cstheme="minorHAnsi"/>
                <w:b/>
                <w:bCs/>
              </w:rPr>
              <w:t xml:space="preserve">higher education </w:t>
            </w:r>
            <w:r w:rsidR="005D5829" w:rsidRPr="0002209D">
              <w:rPr>
                <w:rFonts w:cstheme="minorHAnsi"/>
                <w:b/>
                <w:bCs/>
              </w:rPr>
              <w:t xml:space="preserve">providers </w:t>
            </w:r>
            <w:r w:rsidR="003B7566" w:rsidRPr="0002209D">
              <w:rPr>
                <w:rFonts w:cstheme="minorHAnsi"/>
                <w:b/>
                <w:bCs/>
              </w:rPr>
              <w:t>in Australia</w:t>
            </w:r>
            <w:r w:rsidR="002B1A6A" w:rsidRPr="0002209D">
              <w:rPr>
                <w:rFonts w:cstheme="minorHAnsi"/>
              </w:rPr>
              <w:footnoteReference w:id="4"/>
            </w:r>
          </w:p>
        </w:tc>
      </w:tr>
      <w:tr w:rsidR="004D584F" w:rsidRPr="0018475A" w14:paraId="04A8039C" w14:textId="77777777" w:rsidTr="0002209D">
        <w:tc>
          <w:tcPr>
            <w:tcW w:w="2515" w:type="dxa"/>
            <w:shd w:val="clear" w:color="auto" w:fill="auto"/>
            <w:vAlign w:val="center"/>
          </w:tcPr>
          <w:p w14:paraId="377CB101" w14:textId="425BD568" w:rsidR="004D584F" w:rsidRPr="0002209D" w:rsidRDefault="002B1A6A" w:rsidP="0002209D">
            <w:pPr>
              <w:tabs>
                <w:tab w:val="left" w:pos="2265"/>
              </w:tabs>
              <w:ind w:left="0" w:right="132" w:firstLine="0"/>
              <w:jc w:val="center"/>
              <w:rPr>
                <w:rFonts w:cstheme="minorHAnsi"/>
              </w:rPr>
            </w:pPr>
            <w:r w:rsidRPr="0002209D">
              <w:rPr>
                <w:rFonts w:cstheme="minorHAnsi"/>
              </w:rPr>
              <w:t>Low risk TEQSA institutional risk analysis</w:t>
            </w:r>
            <w:r w:rsidR="00952BE9" w:rsidRPr="0002209D">
              <w:rPr>
                <w:rFonts w:cstheme="minorHAnsi"/>
              </w:rPr>
              <w:t xml:space="preserve"> (ideally over time)</w:t>
            </w:r>
          </w:p>
        </w:tc>
        <w:tc>
          <w:tcPr>
            <w:tcW w:w="2515" w:type="dxa"/>
            <w:shd w:val="clear" w:color="auto" w:fill="auto"/>
            <w:vAlign w:val="center"/>
          </w:tcPr>
          <w:p w14:paraId="459F31DA" w14:textId="0B402E4B" w:rsidR="004D584F" w:rsidRPr="0002209D" w:rsidRDefault="002B1A6A" w:rsidP="00AF72F5">
            <w:pPr>
              <w:ind w:left="-4" w:right="87"/>
              <w:jc w:val="center"/>
              <w:rPr>
                <w:rFonts w:cstheme="minorHAnsi"/>
              </w:rPr>
            </w:pPr>
            <w:r w:rsidRPr="0002209D">
              <w:rPr>
                <w:rFonts w:cstheme="minorHAnsi"/>
              </w:rPr>
              <w:t>Moderate risk TEQSA institutional risk analysis with sound mitigation</w:t>
            </w:r>
          </w:p>
        </w:tc>
        <w:tc>
          <w:tcPr>
            <w:tcW w:w="2515" w:type="dxa"/>
            <w:shd w:val="clear" w:color="auto" w:fill="auto"/>
            <w:vAlign w:val="center"/>
          </w:tcPr>
          <w:p w14:paraId="074864C5" w14:textId="4F40CC5F" w:rsidR="004D584F" w:rsidRPr="0002209D" w:rsidRDefault="002B1A6A" w:rsidP="00AF72F5">
            <w:pPr>
              <w:ind w:left="55" w:hanging="55"/>
              <w:jc w:val="center"/>
              <w:rPr>
                <w:rFonts w:cstheme="minorHAnsi"/>
              </w:rPr>
            </w:pPr>
            <w:r w:rsidRPr="0002209D">
              <w:rPr>
                <w:rFonts w:cstheme="minorHAnsi"/>
              </w:rPr>
              <w:t xml:space="preserve">High risk TEQSA institutional risk analysis and/or inadequate mitigation </w:t>
            </w:r>
          </w:p>
        </w:tc>
        <w:tc>
          <w:tcPr>
            <w:tcW w:w="2515" w:type="dxa"/>
            <w:shd w:val="clear" w:color="auto" w:fill="auto"/>
            <w:vAlign w:val="center"/>
          </w:tcPr>
          <w:p w14:paraId="7F4E949B" w14:textId="4363001F" w:rsidR="004D584F" w:rsidRPr="0002209D" w:rsidRDefault="002B1A6A" w:rsidP="005D5829">
            <w:pPr>
              <w:ind w:left="0" w:firstLine="0"/>
              <w:jc w:val="center"/>
              <w:rPr>
                <w:rFonts w:cstheme="minorHAnsi"/>
              </w:rPr>
            </w:pPr>
            <w:r w:rsidRPr="0002209D">
              <w:rPr>
                <w:rFonts w:cstheme="minorHAnsi"/>
              </w:rPr>
              <w:t>Highest quartile of TEQSA high-risk risk analyses and/or worsening institutional risks</w:t>
            </w:r>
          </w:p>
        </w:tc>
      </w:tr>
      <w:tr w:rsidR="004D584F" w:rsidRPr="00C91F6F" w14:paraId="4EE398C4" w14:textId="77777777" w:rsidTr="0002209D">
        <w:tc>
          <w:tcPr>
            <w:tcW w:w="2515" w:type="dxa"/>
            <w:shd w:val="clear" w:color="auto" w:fill="auto"/>
            <w:vAlign w:val="center"/>
          </w:tcPr>
          <w:p w14:paraId="0D9F654B" w14:textId="4AEDF414" w:rsidR="004D584F" w:rsidRPr="0002209D" w:rsidRDefault="00C91F6F" w:rsidP="0002209D">
            <w:pPr>
              <w:tabs>
                <w:tab w:val="left" w:pos="2265"/>
              </w:tabs>
              <w:ind w:left="0" w:right="132" w:firstLine="0"/>
              <w:jc w:val="center"/>
              <w:rPr>
                <w:rFonts w:cstheme="minorHAnsi"/>
              </w:rPr>
            </w:pPr>
            <w:r w:rsidRPr="0002209D">
              <w:rPr>
                <w:rFonts w:cstheme="minorHAnsi"/>
              </w:rPr>
              <w:t>No regulatory or registration issues with TEQSA</w:t>
            </w:r>
          </w:p>
        </w:tc>
        <w:tc>
          <w:tcPr>
            <w:tcW w:w="2515" w:type="dxa"/>
            <w:shd w:val="clear" w:color="auto" w:fill="auto"/>
            <w:vAlign w:val="center"/>
          </w:tcPr>
          <w:p w14:paraId="351B4517" w14:textId="00CF3899" w:rsidR="002B1A6A" w:rsidRPr="0002209D" w:rsidRDefault="002B1A6A" w:rsidP="005D5829">
            <w:pPr>
              <w:ind w:left="0" w:right="87" w:firstLine="0"/>
              <w:jc w:val="center"/>
              <w:rPr>
                <w:rFonts w:cstheme="minorHAnsi"/>
              </w:rPr>
            </w:pPr>
            <w:r w:rsidRPr="0002209D">
              <w:rPr>
                <w:rFonts w:cstheme="minorHAnsi"/>
              </w:rPr>
              <w:t>Low</w:t>
            </w:r>
            <w:r w:rsidR="00952BE9" w:rsidRPr="0002209D">
              <w:rPr>
                <w:rFonts w:cstheme="minorHAnsi"/>
              </w:rPr>
              <w:t>-</w:t>
            </w:r>
            <w:r w:rsidRPr="0002209D">
              <w:rPr>
                <w:rFonts w:cstheme="minorHAnsi"/>
              </w:rPr>
              <w:t>impact institutional</w:t>
            </w:r>
            <w:r w:rsidR="00C91F6F" w:rsidRPr="0002209D">
              <w:rPr>
                <w:rFonts w:cstheme="minorHAnsi"/>
              </w:rPr>
              <w:t xml:space="preserve"> </w:t>
            </w:r>
            <w:r w:rsidRPr="0002209D">
              <w:rPr>
                <w:rFonts w:cstheme="minorHAnsi"/>
              </w:rPr>
              <w:t xml:space="preserve">regulatory </w:t>
            </w:r>
            <w:r w:rsidR="00C91F6F" w:rsidRPr="0002209D">
              <w:rPr>
                <w:rFonts w:cstheme="minorHAnsi"/>
              </w:rPr>
              <w:t xml:space="preserve">or registration </w:t>
            </w:r>
          </w:p>
          <w:p w14:paraId="36CA2864" w14:textId="3F7CE2F2" w:rsidR="002B1A6A" w:rsidRPr="0002209D" w:rsidRDefault="00C91F6F" w:rsidP="006B29F7">
            <w:pPr>
              <w:ind w:left="0" w:right="87" w:firstLine="0"/>
              <w:jc w:val="center"/>
              <w:rPr>
                <w:rFonts w:cstheme="minorHAnsi"/>
              </w:rPr>
            </w:pPr>
            <w:r w:rsidRPr="0002209D">
              <w:rPr>
                <w:rFonts w:cstheme="minorHAnsi"/>
              </w:rPr>
              <w:t>issues that are</w:t>
            </w:r>
            <w:r w:rsidR="002B1A6A" w:rsidRPr="0002209D">
              <w:rPr>
                <w:rFonts w:cstheme="minorHAnsi"/>
              </w:rPr>
              <w:t xml:space="preserve"> unlikely</w:t>
            </w:r>
            <w:r w:rsidRPr="0002209D">
              <w:rPr>
                <w:rFonts w:cstheme="minorHAnsi"/>
              </w:rPr>
              <w:t xml:space="preserve"> </w:t>
            </w:r>
          </w:p>
          <w:p w14:paraId="36FDA073" w14:textId="51E55186" w:rsidR="004D584F" w:rsidRPr="0002209D" w:rsidRDefault="00C91F6F" w:rsidP="009632ED">
            <w:pPr>
              <w:ind w:left="-361" w:right="87" w:firstLine="0"/>
              <w:jc w:val="center"/>
              <w:rPr>
                <w:rFonts w:cstheme="minorHAnsi"/>
              </w:rPr>
            </w:pPr>
            <w:r w:rsidRPr="0002209D">
              <w:rPr>
                <w:rFonts w:cstheme="minorHAnsi"/>
              </w:rPr>
              <w:t xml:space="preserve"> to affect the </w:t>
            </w:r>
            <w:r w:rsidR="00EE03C5">
              <w:rPr>
                <w:rFonts w:cstheme="minorHAnsi"/>
              </w:rPr>
              <w:t>o</w:t>
            </w:r>
            <w:r w:rsidRPr="0002209D">
              <w:rPr>
                <w:rFonts w:cstheme="minorHAnsi"/>
              </w:rPr>
              <w:t xml:space="preserve">ptometry </w:t>
            </w:r>
            <w:r w:rsidR="00EE03C5">
              <w:rPr>
                <w:rFonts w:cstheme="minorHAnsi"/>
              </w:rPr>
              <w:t>p</w:t>
            </w:r>
            <w:r w:rsidRPr="0002209D">
              <w:rPr>
                <w:rFonts w:cstheme="minorHAnsi"/>
              </w:rPr>
              <w:t>rogram</w:t>
            </w:r>
          </w:p>
        </w:tc>
        <w:tc>
          <w:tcPr>
            <w:tcW w:w="2515" w:type="dxa"/>
            <w:shd w:val="clear" w:color="auto" w:fill="auto"/>
            <w:vAlign w:val="center"/>
          </w:tcPr>
          <w:p w14:paraId="3B012A14" w14:textId="40CC76E5" w:rsidR="004D584F" w:rsidRPr="0002209D" w:rsidRDefault="00C91F6F" w:rsidP="00AF72F5">
            <w:pPr>
              <w:ind w:left="55" w:hanging="55"/>
              <w:jc w:val="center"/>
              <w:rPr>
                <w:rFonts w:cstheme="minorHAnsi"/>
              </w:rPr>
            </w:pPr>
            <w:r w:rsidRPr="0002209D">
              <w:rPr>
                <w:rFonts w:cstheme="minorHAnsi"/>
              </w:rPr>
              <w:t xml:space="preserve">Institutional regulatory or registration issues that are likely to affect the </w:t>
            </w:r>
            <w:r w:rsidR="00EE03C5">
              <w:rPr>
                <w:rFonts w:cstheme="minorHAnsi"/>
              </w:rPr>
              <w:t>o</w:t>
            </w:r>
            <w:r w:rsidRPr="0002209D">
              <w:rPr>
                <w:rFonts w:cstheme="minorHAnsi"/>
              </w:rPr>
              <w:t xml:space="preserve">ptometry </w:t>
            </w:r>
            <w:r w:rsidR="00EE03C5">
              <w:rPr>
                <w:rFonts w:cstheme="minorHAnsi"/>
              </w:rPr>
              <w:t>p</w:t>
            </w:r>
            <w:r w:rsidRPr="0002209D">
              <w:rPr>
                <w:rFonts w:cstheme="minorHAnsi"/>
              </w:rPr>
              <w:t>rogram</w:t>
            </w:r>
            <w:r w:rsidR="00952BE9" w:rsidRPr="0002209D">
              <w:rPr>
                <w:rFonts w:cstheme="minorHAnsi"/>
              </w:rPr>
              <w:t xml:space="preserve"> adversely</w:t>
            </w:r>
          </w:p>
        </w:tc>
        <w:tc>
          <w:tcPr>
            <w:tcW w:w="2515" w:type="dxa"/>
            <w:shd w:val="clear" w:color="auto" w:fill="auto"/>
            <w:vAlign w:val="center"/>
          </w:tcPr>
          <w:p w14:paraId="36B813FD" w14:textId="43BB5010" w:rsidR="004D584F" w:rsidRPr="0002209D" w:rsidRDefault="00E15EAE" w:rsidP="0018475A">
            <w:pPr>
              <w:ind w:left="0" w:firstLine="0"/>
              <w:jc w:val="center"/>
              <w:rPr>
                <w:rFonts w:cstheme="minorHAnsi"/>
              </w:rPr>
            </w:pPr>
            <w:r w:rsidRPr="0002209D">
              <w:rPr>
                <w:rFonts w:cstheme="minorHAnsi"/>
              </w:rPr>
              <w:t>Institutional registration vulnerable</w:t>
            </w:r>
          </w:p>
        </w:tc>
      </w:tr>
      <w:tr w:rsidR="005D5829" w:rsidRPr="00F13FE0" w14:paraId="0B7B14E3" w14:textId="77777777" w:rsidTr="0002209D">
        <w:tc>
          <w:tcPr>
            <w:tcW w:w="10060" w:type="dxa"/>
            <w:gridSpan w:val="4"/>
            <w:tcBorders>
              <w:bottom w:val="single" w:sz="4" w:space="0" w:color="auto"/>
            </w:tcBorders>
            <w:shd w:val="clear" w:color="auto" w:fill="EAF1DD"/>
            <w:vAlign w:val="center"/>
          </w:tcPr>
          <w:p w14:paraId="79D8C143" w14:textId="23A57909" w:rsidR="005D5829" w:rsidRPr="0002209D" w:rsidRDefault="005D5829" w:rsidP="0002209D">
            <w:pPr>
              <w:spacing w:before="120" w:after="120"/>
              <w:ind w:left="0" w:hanging="60"/>
              <w:jc w:val="left"/>
              <w:rPr>
                <w:rFonts w:cstheme="minorHAnsi"/>
                <w:b/>
                <w:bCs/>
              </w:rPr>
            </w:pPr>
            <w:r w:rsidRPr="0002209D">
              <w:rPr>
                <w:rFonts w:cstheme="minorHAnsi"/>
                <w:b/>
                <w:bCs/>
              </w:rPr>
              <w:t xml:space="preserve">Referencing </w:t>
            </w:r>
            <w:r w:rsidR="00912779" w:rsidRPr="0002209D">
              <w:rPr>
                <w:rFonts w:cstheme="minorHAnsi"/>
                <w:b/>
                <w:bCs/>
              </w:rPr>
              <w:t>A</w:t>
            </w:r>
            <w:r w:rsidRPr="0002209D">
              <w:rPr>
                <w:rFonts w:cstheme="minorHAnsi"/>
                <w:b/>
                <w:bCs/>
              </w:rPr>
              <w:t xml:space="preserve">QA factors for </w:t>
            </w:r>
            <w:r w:rsidR="00912779" w:rsidRPr="0002209D">
              <w:rPr>
                <w:rFonts w:cstheme="minorHAnsi"/>
                <w:b/>
                <w:bCs/>
              </w:rPr>
              <w:t xml:space="preserve">higher education </w:t>
            </w:r>
            <w:r w:rsidRPr="0002209D">
              <w:rPr>
                <w:rFonts w:cstheme="minorHAnsi"/>
                <w:b/>
                <w:bCs/>
              </w:rPr>
              <w:t>providers in New Zealand</w:t>
            </w:r>
            <w:r w:rsidR="000257BA" w:rsidRPr="0002209D">
              <w:rPr>
                <w:rFonts w:cstheme="minorHAnsi"/>
              </w:rPr>
              <w:footnoteReference w:id="5"/>
            </w:r>
          </w:p>
        </w:tc>
      </w:tr>
      <w:tr w:rsidR="005D5829" w:rsidRPr="0018475A" w14:paraId="7EB35380" w14:textId="77777777" w:rsidTr="0002209D">
        <w:tc>
          <w:tcPr>
            <w:tcW w:w="2515" w:type="dxa"/>
            <w:shd w:val="clear" w:color="auto" w:fill="auto"/>
            <w:vAlign w:val="center"/>
          </w:tcPr>
          <w:p w14:paraId="684FDC45" w14:textId="5B6C3819" w:rsidR="005D5829" w:rsidRPr="0002209D" w:rsidRDefault="005D5829" w:rsidP="0002209D">
            <w:pPr>
              <w:ind w:left="142" w:right="273" w:firstLine="0"/>
              <w:jc w:val="left"/>
              <w:rPr>
                <w:rFonts w:cstheme="minorHAnsi"/>
              </w:rPr>
            </w:pPr>
            <w:r w:rsidRPr="0002209D">
              <w:rPr>
                <w:rFonts w:cstheme="minorHAnsi"/>
              </w:rPr>
              <w:t>High</w:t>
            </w:r>
            <w:r w:rsidR="006B29F7" w:rsidRPr="0002209D">
              <w:rPr>
                <w:rFonts w:cstheme="minorHAnsi"/>
              </w:rPr>
              <w:t>ly</w:t>
            </w:r>
            <w:r w:rsidRPr="0002209D">
              <w:rPr>
                <w:rFonts w:cstheme="minorHAnsi"/>
              </w:rPr>
              <w:t xml:space="preserve"> Confiden</w:t>
            </w:r>
            <w:r w:rsidR="006B29F7" w:rsidRPr="0002209D">
              <w:rPr>
                <w:rFonts w:cstheme="minorHAnsi"/>
              </w:rPr>
              <w:t>t</w:t>
            </w:r>
            <w:r w:rsidRPr="0002209D">
              <w:rPr>
                <w:rFonts w:cstheme="minorHAnsi"/>
              </w:rPr>
              <w:t xml:space="preserve"> </w:t>
            </w:r>
            <w:r w:rsidR="006B29F7" w:rsidRPr="0002209D">
              <w:rPr>
                <w:rFonts w:cstheme="minorHAnsi"/>
              </w:rPr>
              <w:t>(</w:t>
            </w:r>
            <w:r w:rsidRPr="0002209D">
              <w:rPr>
                <w:rFonts w:cstheme="minorHAnsi"/>
              </w:rPr>
              <w:t>in external evaluation and review</w:t>
            </w:r>
            <w:r w:rsidR="006B29F7" w:rsidRPr="0002209D">
              <w:rPr>
                <w:rFonts w:cstheme="minorHAnsi"/>
              </w:rPr>
              <w:t>)</w:t>
            </w:r>
            <w:r w:rsidRPr="0002209D">
              <w:rPr>
                <w:rFonts w:cstheme="minorHAnsi"/>
              </w:rPr>
              <w:t xml:space="preserve">  </w:t>
            </w:r>
          </w:p>
        </w:tc>
        <w:tc>
          <w:tcPr>
            <w:tcW w:w="2515" w:type="dxa"/>
            <w:shd w:val="clear" w:color="auto" w:fill="auto"/>
            <w:vAlign w:val="center"/>
          </w:tcPr>
          <w:p w14:paraId="5AC23747" w14:textId="65D1FD98" w:rsidR="006B29F7" w:rsidRPr="0002209D" w:rsidRDefault="005D5829" w:rsidP="0002209D">
            <w:pPr>
              <w:ind w:left="142" w:right="273" w:firstLine="0"/>
              <w:jc w:val="left"/>
              <w:rPr>
                <w:rFonts w:cstheme="minorHAnsi"/>
              </w:rPr>
            </w:pPr>
            <w:r w:rsidRPr="0002209D">
              <w:rPr>
                <w:rFonts w:cstheme="minorHAnsi"/>
              </w:rPr>
              <w:t>Confiden</w:t>
            </w:r>
            <w:r w:rsidR="006B29F7" w:rsidRPr="0002209D">
              <w:rPr>
                <w:rFonts w:cstheme="minorHAnsi"/>
              </w:rPr>
              <w:t>t (</w:t>
            </w:r>
            <w:r w:rsidRPr="0002209D">
              <w:rPr>
                <w:rFonts w:cstheme="minorHAnsi"/>
              </w:rPr>
              <w:t>in external evaluation and review</w:t>
            </w:r>
            <w:r w:rsidR="006B29F7" w:rsidRPr="0002209D">
              <w:rPr>
                <w:rFonts w:cstheme="minorHAnsi"/>
              </w:rPr>
              <w:t>)</w:t>
            </w:r>
          </w:p>
        </w:tc>
        <w:tc>
          <w:tcPr>
            <w:tcW w:w="2515" w:type="dxa"/>
            <w:shd w:val="clear" w:color="auto" w:fill="auto"/>
            <w:vAlign w:val="center"/>
          </w:tcPr>
          <w:p w14:paraId="67CF946E" w14:textId="169598D2" w:rsidR="005D5829" w:rsidRPr="0002209D" w:rsidRDefault="006B29F7" w:rsidP="0002209D">
            <w:pPr>
              <w:ind w:left="142" w:right="273" w:firstLine="0"/>
              <w:jc w:val="left"/>
              <w:rPr>
                <w:rFonts w:cstheme="minorHAnsi"/>
              </w:rPr>
            </w:pPr>
            <w:r w:rsidRPr="0002209D">
              <w:rPr>
                <w:rFonts w:cstheme="minorHAnsi"/>
              </w:rPr>
              <w:t xml:space="preserve">Not Yet </w:t>
            </w:r>
            <w:r w:rsidR="005D5829" w:rsidRPr="0002209D">
              <w:rPr>
                <w:rFonts w:cstheme="minorHAnsi"/>
              </w:rPr>
              <w:t>Confiden</w:t>
            </w:r>
            <w:r w:rsidRPr="0002209D">
              <w:rPr>
                <w:rFonts w:cstheme="minorHAnsi"/>
              </w:rPr>
              <w:t>t (</w:t>
            </w:r>
            <w:r w:rsidR="005D5829" w:rsidRPr="0002209D">
              <w:rPr>
                <w:rFonts w:cstheme="minorHAnsi"/>
              </w:rPr>
              <w:t>in external evaluation and review</w:t>
            </w:r>
            <w:r w:rsidRPr="0002209D">
              <w:rPr>
                <w:rFonts w:cstheme="minorHAnsi"/>
              </w:rPr>
              <w:t>)</w:t>
            </w:r>
            <w:r w:rsidR="005D5829" w:rsidRPr="0002209D">
              <w:rPr>
                <w:rFonts w:cstheme="minorHAnsi"/>
              </w:rPr>
              <w:t xml:space="preserve">  </w:t>
            </w:r>
          </w:p>
        </w:tc>
        <w:tc>
          <w:tcPr>
            <w:tcW w:w="2515" w:type="dxa"/>
            <w:shd w:val="clear" w:color="auto" w:fill="auto"/>
            <w:vAlign w:val="center"/>
          </w:tcPr>
          <w:p w14:paraId="217E208C" w14:textId="007AFA63" w:rsidR="005D5829" w:rsidRPr="0002209D" w:rsidRDefault="006B29F7" w:rsidP="0002209D">
            <w:pPr>
              <w:ind w:left="142" w:right="273" w:firstLine="0"/>
              <w:jc w:val="left"/>
              <w:rPr>
                <w:rFonts w:cstheme="minorHAnsi"/>
              </w:rPr>
            </w:pPr>
            <w:r w:rsidRPr="0002209D">
              <w:rPr>
                <w:rFonts w:cstheme="minorHAnsi"/>
              </w:rPr>
              <w:t>Not</w:t>
            </w:r>
            <w:r w:rsidR="005D5829" w:rsidRPr="0002209D">
              <w:rPr>
                <w:rFonts w:cstheme="minorHAnsi"/>
              </w:rPr>
              <w:t xml:space="preserve"> Confiden</w:t>
            </w:r>
            <w:r w:rsidRPr="0002209D">
              <w:rPr>
                <w:rFonts w:cstheme="minorHAnsi"/>
              </w:rPr>
              <w:t>t (</w:t>
            </w:r>
            <w:r w:rsidR="005D5829" w:rsidRPr="0002209D">
              <w:rPr>
                <w:rFonts w:cstheme="minorHAnsi"/>
              </w:rPr>
              <w:t>in external evaluation and review</w:t>
            </w:r>
            <w:r w:rsidRPr="0002209D">
              <w:rPr>
                <w:rFonts w:cstheme="minorHAnsi"/>
              </w:rPr>
              <w:t>)</w:t>
            </w:r>
            <w:r w:rsidR="005D5829" w:rsidRPr="0002209D">
              <w:rPr>
                <w:rFonts w:cstheme="minorHAnsi"/>
              </w:rPr>
              <w:t xml:space="preserve">  </w:t>
            </w:r>
          </w:p>
        </w:tc>
      </w:tr>
      <w:tr w:rsidR="00060C8B" w:rsidRPr="00F13FE0" w14:paraId="3DA8CAC4" w14:textId="77777777" w:rsidTr="00912779">
        <w:tc>
          <w:tcPr>
            <w:tcW w:w="2515" w:type="dxa"/>
            <w:shd w:val="clear" w:color="auto" w:fill="92D050"/>
            <w:vAlign w:val="center"/>
          </w:tcPr>
          <w:p w14:paraId="164D33DF" w14:textId="3CAE3FB9" w:rsidR="00D97B41" w:rsidRPr="009632ED" w:rsidRDefault="00E91D92" w:rsidP="009632ED">
            <w:pPr>
              <w:tabs>
                <w:tab w:val="left" w:pos="2265"/>
              </w:tabs>
              <w:spacing w:before="120" w:after="120"/>
              <w:ind w:left="0" w:right="132" w:firstLine="0"/>
              <w:jc w:val="center"/>
              <w:rPr>
                <w:rFonts w:ascii="Neutra Text Alt" w:hAnsi="Neutra Text Alt"/>
                <w:b/>
                <w:bCs/>
                <w:sz w:val="24"/>
                <w:szCs w:val="24"/>
              </w:rPr>
            </w:pPr>
            <w:r w:rsidRPr="009632ED">
              <w:rPr>
                <w:rFonts w:ascii="Neutra Text Alt" w:hAnsi="Neutra Text Alt"/>
                <w:b/>
                <w:bCs/>
                <w:sz w:val="24"/>
                <w:szCs w:val="24"/>
              </w:rPr>
              <w:t>LOW</w:t>
            </w:r>
            <w:r w:rsidR="003B7566">
              <w:rPr>
                <w:rFonts w:ascii="Neutra Text Alt" w:hAnsi="Neutra Text Alt"/>
                <w:b/>
                <w:bCs/>
                <w:sz w:val="24"/>
                <w:szCs w:val="24"/>
              </w:rPr>
              <w:t xml:space="preserve"> RISK</w:t>
            </w:r>
          </w:p>
        </w:tc>
        <w:tc>
          <w:tcPr>
            <w:tcW w:w="2515" w:type="dxa"/>
            <w:shd w:val="clear" w:color="auto" w:fill="FFFF00"/>
            <w:vAlign w:val="center"/>
          </w:tcPr>
          <w:p w14:paraId="2ACB9DFF" w14:textId="76FD7A44" w:rsidR="00D97B41" w:rsidRPr="009632ED" w:rsidRDefault="00E91D92" w:rsidP="009632ED">
            <w:pPr>
              <w:spacing w:before="120" w:after="120"/>
              <w:ind w:left="-4" w:right="87" w:firstLine="0"/>
              <w:jc w:val="center"/>
              <w:rPr>
                <w:rFonts w:ascii="Neutra Text Alt" w:hAnsi="Neutra Text Alt"/>
                <w:b/>
                <w:bCs/>
                <w:sz w:val="24"/>
                <w:szCs w:val="24"/>
              </w:rPr>
            </w:pPr>
            <w:r w:rsidRPr="009632ED">
              <w:rPr>
                <w:rFonts w:ascii="Neutra Text Alt" w:hAnsi="Neutra Text Alt"/>
                <w:b/>
                <w:bCs/>
                <w:sz w:val="24"/>
                <w:szCs w:val="24"/>
              </w:rPr>
              <w:t>MEDIUM</w:t>
            </w:r>
            <w:r w:rsidR="003B7566">
              <w:rPr>
                <w:rFonts w:ascii="Neutra Text Alt" w:hAnsi="Neutra Text Alt"/>
                <w:b/>
                <w:bCs/>
                <w:sz w:val="24"/>
                <w:szCs w:val="24"/>
              </w:rPr>
              <w:t xml:space="preserve"> RISK</w:t>
            </w:r>
          </w:p>
        </w:tc>
        <w:tc>
          <w:tcPr>
            <w:tcW w:w="2515" w:type="dxa"/>
            <w:shd w:val="clear" w:color="auto" w:fill="FF0000"/>
            <w:vAlign w:val="center"/>
          </w:tcPr>
          <w:p w14:paraId="60790B03" w14:textId="272421D8" w:rsidR="00D97B41" w:rsidRPr="009632ED" w:rsidRDefault="00E91D92" w:rsidP="009632ED">
            <w:pPr>
              <w:spacing w:before="120" w:after="120"/>
              <w:ind w:left="55" w:hanging="55"/>
              <w:jc w:val="center"/>
              <w:rPr>
                <w:rFonts w:ascii="Neutra Text Alt" w:hAnsi="Neutra Text Alt"/>
                <w:b/>
                <w:bCs/>
                <w:sz w:val="24"/>
                <w:szCs w:val="24"/>
              </w:rPr>
            </w:pPr>
            <w:r w:rsidRPr="009632ED">
              <w:rPr>
                <w:rFonts w:ascii="Neutra Text Alt" w:hAnsi="Neutra Text Alt"/>
                <w:b/>
                <w:bCs/>
                <w:sz w:val="24"/>
                <w:szCs w:val="24"/>
              </w:rPr>
              <w:t>HIGH</w:t>
            </w:r>
            <w:r w:rsidR="005D5829" w:rsidRPr="006B29F7">
              <w:rPr>
                <w:rFonts w:ascii="Neutra Text Alt" w:hAnsi="Neutra Text Alt"/>
                <w:b/>
                <w:bCs/>
                <w:sz w:val="24"/>
                <w:szCs w:val="24"/>
              </w:rPr>
              <w:t xml:space="preserve"> RISK</w:t>
            </w:r>
          </w:p>
        </w:tc>
        <w:tc>
          <w:tcPr>
            <w:tcW w:w="2515" w:type="dxa"/>
            <w:shd w:val="clear" w:color="auto" w:fill="000000" w:themeFill="text1"/>
            <w:vAlign w:val="center"/>
          </w:tcPr>
          <w:p w14:paraId="1EA867F4" w14:textId="7DD6C457" w:rsidR="00D97B41" w:rsidRPr="009632ED" w:rsidRDefault="00E91D92" w:rsidP="009632ED">
            <w:pPr>
              <w:spacing w:before="120" w:after="120"/>
              <w:ind w:left="0" w:firstLine="0"/>
              <w:jc w:val="center"/>
              <w:rPr>
                <w:rFonts w:ascii="Neutra Text Alt" w:hAnsi="Neutra Text Alt"/>
                <w:b/>
                <w:bCs/>
                <w:sz w:val="24"/>
                <w:szCs w:val="24"/>
              </w:rPr>
            </w:pPr>
            <w:r w:rsidRPr="009632ED">
              <w:rPr>
                <w:rFonts w:ascii="Neutra Text Alt" w:hAnsi="Neutra Text Alt"/>
                <w:b/>
                <w:bCs/>
                <w:sz w:val="24"/>
                <w:szCs w:val="24"/>
              </w:rPr>
              <w:t>EXTREME</w:t>
            </w:r>
            <w:r w:rsidR="005D5829">
              <w:rPr>
                <w:rFonts w:ascii="Neutra Text Alt" w:hAnsi="Neutra Text Alt"/>
                <w:b/>
                <w:bCs/>
                <w:sz w:val="24"/>
                <w:szCs w:val="24"/>
              </w:rPr>
              <w:t xml:space="preserve"> RISK</w:t>
            </w:r>
          </w:p>
        </w:tc>
      </w:tr>
    </w:tbl>
    <w:p w14:paraId="52B66A58" w14:textId="77777777" w:rsidR="00994E92" w:rsidRDefault="00994E92">
      <w:pPr>
        <w:rPr>
          <w:rFonts w:asciiTheme="majorHAnsi" w:eastAsiaTheme="majorEastAsia" w:hAnsiTheme="majorHAnsi" w:cstheme="majorBidi"/>
          <w:color w:val="365F91" w:themeColor="accent1" w:themeShade="BF"/>
          <w:sz w:val="26"/>
          <w:szCs w:val="26"/>
        </w:rPr>
      </w:pPr>
      <w:r>
        <w:br w:type="page"/>
      </w:r>
    </w:p>
    <w:p w14:paraId="1B6A392B" w14:textId="138E0712" w:rsidR="00BF283E" w:rsidRDefault="00BF283E" w:rsidP="00BF283E">
      <w:pPr>
        <w:pStyle w:val="Heading2"/>
      </w:pPr>
      <w:bookmarkStart w:id="24" w:name="_Toc77608576"/>
      <w:r>
        <w:lastRenderedPageBreak/>
        <w:t>3.9</w:t>
      </w:r>
      <w:r>
        <w:tab/>
        <w:t>Accreditation reports</w:t>
      </w:r>
      <w:bookmarkEnd w:id="24"/>
    </w:p>
    <w:p w14:paraId="551FF73E" w14:textId="77777777" w:rsidR="00BF283E" w:rsidRDefault="00BF283E" w:rsidP="00BF283E">
      <w:pPr>
        <w:spacing w:after="0"/>
        <w:rPr>
          <w:rFonts w:cstheme="minorHAnsi"/>
        </w:rPr>
      </w:pPr>
    </w:p>
    <w:p w14:paraId="465CF072" w14:textId="77777777" w:rsidR="00BF283E" w:rsidRPr="00B81391" w:rsidRDefault="00BF283E" w:rsidP="00BF283E">
      <w:pPr>
        <w:rPr>
          <w:rFonts w:cstheme="minorHAnsi"/>
        </w:rPr>
      </w:pPr>
      <w:r w:rsidRPr="00B81391">
        <w:rPr>
          <w:rFonts w:cstheme="minorHAnsi"/>
        </w:rPr>
        <w:t>The assessment team report will record:</w:t>
      </w:r>
    </w:p>
    <w:p w14:paraId="768126F8" w14:textId="77777777" w:rsidR="00BF283E" w:rsidRPr="002D3990" w:rsidRDefault="00BF283E" w:rsidP="00BF283E">
      <w:pPr>
        <w:pStyle w:val="ListParagraph"/>
        <w:numPr>
          <w:ilvl w:val="0"/>
          <w:numId w:val="50"/>
        </w:numPr>
        <w:spacing w:before="120" w:after="120"/>
        <w:ind w:left="714" w:hanging="357"/>
        <w:contextualSpacing w:val="0"/>
        <w:rPr>
          <w:rFonts w:cstheme="minorHAnsi"/>
        </w:rPr>
      </w:pPr>
      <w:r w:rsidRPr="002D3990">
        <w:rPr>
          <w:rFonts w:asciiTheme="minorHAnsi" w:hAnsiTheme="minorHAnsi" w:cstheme="minorHAnsi"/>
        </w:rPr>
        <w:t>the overall findings and conclusions concerning the strengths and weaknesses of the program of study,</w:t>
      </w:r>
    </w:p>
    <w:p w14:paraId="53C0E4F7" w14:textId="77777777" w:rsidR="00BF283E" w:rsidRPr="002D3990" w:rsidRDefault="00BF283E" w:rsidP="00BF283E">
      <w:pPr>
        <w:pStyle w:val="ListParagraph"/>
        <w:numPr>
          <w:ilvl w:val="0"/>
          <w:numId w:val="50"/>
        </w:numPr>
        <w:spacing w:before="120" w:after="120"/>
        <w:ind w:left="714" w:hanging="357"/>
        <w:contextualSpacing w:val="0"/>
        <w:rPr>
          <w:rFonts w:cstheme="minorHAnsi"/>
        </w:rPr>
      </w:pPr>
      <w:r w:rsidRPr="009632ED">
        <w:rPr>
          <w:rFonts w:asciiTheme="minorHAnsi" w:hAnsiTheme="minorHAnsi" w:cstheme="minorHAnsi"/>
        </w:rPr>
        <w:t xml:space="preserve">whether the team concludes that the program meets each OCANZ Accreditation Standard, </w:t>
      </w:r>
    </w:p>
    <w:p w14:paraId="2A1CAEB9" w14:textId="77777777" w:rsidR="00BF283E" w:rsidRPr="002D3990" w:rsidRDefault="00BF283E" w:rsidP="00BF283E">
      <w:pPr>
        <w:pStyle w:val="ListParagraph"/>
        <w:numPr>
          <w:ilvl w:val="0"/>
          <w:numId w:val="50"/>
        </w:numPr>
        <w:spacing w:before="120" w:after="120"/>
        <w:ind w:left="714" w:hanging="357"/>
        <w:contextualSpacing w:val="0"/>
        <w:rPr>
          <w:rFonts w:cstheme="minorHAnsi"/>
        </w:rPr>
      </w:pPr>
      <w:r w:rsidRPr="009632ED">
        <w:rPr>
          <w:rFonts w:asciiTheme="minorHAnsi" w:hAnsiTheme="minorHAnsi" w:cstheme="minorHAnsi"/>
        </w:rPr>
        <w:t>recommendations regarding accreditation and any conditions on accreditation.</w:t>
      </w:r>
    </w:p>
    <w:p w14:paraId="2967C4A1" w14:textId="77777777" w:rsidR="00BF283E" w:rsidRDefault="00BF283E" w:rsidP="00BF283E">
      <w:pPr>
        <w:spacing w:line="240" w:lineRule="auto"/>
        <w:rPr>
          <w:rFonts w:eastAsia="Helvetica" w:cstheme="minorHAnsi"/>
        </w:rPr>
      </w:pPr>
      <w:r w:rsidRPr="00B81391">
        <w:rPr>
          <w:rFonts w:cstheme="minorHAnsi"/>
        </w:rPr>
        <w:t xml:space="preserve">The report may also include recommendations on an action </w:t>
      </w:r>
      <w:r w:rsidRPr="00B81391">
        <w:rPr>
          <w:rFonts w:eastAsia="Helvetica" w:cstheme="minorHAnsi"/>
        </w:rPr>
        <w:t>or a course of actions that should be considered by the provider to improve the delivery and/or outcomes of the program.</w:t>
      </w:r>
      <w:r>
        <w:rPr>
          <w:rFonts w:eastAsia="Helvetica" w:cstheme="minorHAnsi"/>
        </w:rPr>
        <w:t xml:space="preserve"> </w:t>
      </w:r>
      <w:r w:rsidRPr="00B81391">
        <w:rPr>
          <w:rFonts w:eastAsia="Helvetica" w:cstheme="minorHAnsi"/>
        </w:rPr>
        <w:t xml:space="preserve"> </w:t>
      </w:r>
      <w:proofErr w:type="gramStart"/>
      <w:r>
        <w:rPr>
          <w:rFonts w:eastAsia="Helvetica" w:cstheme="minorHAnsi"/>
        </w:rPr>
        <w:t>In the event that</w:t>
      </w:r>
      <w:proofErr w:type="gramEnd"/>
      <w:r>
        <w:rPr>
          <w:rFonts w:eastAsia="Helvetica" w:cstheme="minorHAnsi"/>
        </w:rPr>
        <w:t xml:space="preserve"> there are a</w:t>
      </w:r>
      <w:r w:rsidRPr="00B81391">
        <w:rPr>
          <w:rFonts w:eastAsia="Helvetica" w:cstheme="minorHAnsi"/>
        </w:rPr>
        <w:t>ny minority assessment team views</w:t>
      </w:r>
      <w:r>
        <w:rPr>
          <w:rFonts w:eastAsia="Helvetica" w:cstheme="minorHAnsi"/>
        </w:rPr>
        <w:t>, they</w:t>
      </w:r>
      <w:r w:rsidRPr="00B81391">
        <w:rPr>
          <w:rFonts w:eastAsia="Helvetica" w:cstheme="minorHAnsi"/>
        </w:rPr>
        <w:t xml:space="preserve"> will be recorded in the report. </w:t>
      </w:r>
    </w:p>
    <w:p w14:paraId="0CEF0AAA" w14:textId="77777777" w:rsidR="00BF283E" w:rsidRDefault="00BF283E" w:rsidP="00BF283E">
      <w:pPr>
        <w:pStyle w:val="Heading2"/>
      </w:pPr>
      <w:bookmarkStart w:id="25" w:name="_Toc77608577"/>
      <w:r>
        <w:t>3.10</w:t>
      </w:r>
      <w:r>
        <w:tab/>
        <w:t>Education provider’s opportunity to comment on reports</w:t>
      </w:r>
      <w:bookmarkEnd w:id="25"/>
    </w:p>
    <w:p w14:paraId="4978DBBF" w14:textId="77777777" w:rsidR="00BF283E" w:rsidRDefault="00BF283E" w:rsidP="00BF283E">
      <w:pPr>
        <w:spacing w:after="0" w:line="240" w:lineRule="auto"/>
        <w:rPr>
          <w:rFonts w:eastAsia="Helvetica" w:cstheme="minorHAnsi"/>
        </w:rPr>
      </w:pPr>
    </w:p>
    <w:p w14:paraId="3C930CDF" w14:textId="77777777" w:rsidR="00BF283E" w:rsidRPr="00FD79ED" w:rsidRDefault="00BF283E" w:rsidP="00BF283E">
      <w:pPr>
        <w:autoSpaceDE w:val="0"/>
        <w:autoSpaceDN w:val="0"/>
        <w:adjustRightInd w:val="0"/>
        <w:spacing w:after="0" w:line="240" w:lineRule="auto"/>
        <w:rPr>
          <w:rFonts w:cs="Century Gothic"/>
          <w:color w:val="000000"/>
        </w:rPr>
      </w:pPr>
      <w:r w:rsidRPr="00383DA4">
        <w:rPr>
          <w:rFonts w:cs="Century Gothic"/>
          <w:color w:val="000000"/>
        </w:rPr>
        <w:t xml:space="preserve">The education provider </w:t>
      </w:r>
      <w:r w:rsidRPr="00FD79ED">
        <w:rPr>
          <w:rFonts w:cs="Century Gothic"/>
          <w:color w:val="000000"/>
        </w:rPr>
        <w:t xml:space="preserve">will be given </w:t>
      </w:r>
      <w:r w:rsidRPr="00383DA4">
        <w:rPr>
          <w:rFonts w:cs="Century Gothic"/>
          <w:color w:val="000000"/>
        </w:rPr>
        <w:t xml:space="preserve">an opportunity to review and comment on the </w:t>
      </w:r>
      <w:r w:rsidRPr="00FD79ED">
        <w:rPr>
          <w:rFonts w:cs="Century Gothic"/>
          <w:color w:val="000000"/>
        </w:rPr>
        <w:t>a</w:t>
      </w:r>
      <w:r w:rsidRPr="00383DA4">
        <w:rPr>
          <w:rFonts w:cs="Century Gothic"/>
          <w:color w:val="000000"/>
        </w:rPr>
        <w:t xml:space="preserve">ccreditation </w:t>
      </w:r>
      <w:r w:rsidRPr="00FD79ED">
        <w:rPr>
          <w:rFonts w:cs="Century Gothic"/>
          <w:color w:val="000000"/>
        </w:rPr>
        <w:t>t</w:t>
      </w:r>
      <w:r w:rsidRPr="00383DA4">
        <w:rPr>
          <w:rFonts w:cs="Century Gothic"/>
          <w:color w:val="000000"/>
        </w:rPr>
        <w:t>eam’s draft report before it is finalised for consideration by</w:t>
      </w:r>
      <w:r w:rsidRPr="00FD79ED">
        <w:rPr>
          <w:rFonts w:cs="Century Gothic"/>
          <w:color w:val="000000"/>
        </w:rPr>
        <w:t xml:space="preserve"> the OCANZ Accreditation Committee and </w:t>
      </w:r>
      <w:r>
        <w:rPr>
          <w:rFonts w:cs="Century Gothic"/>
          <w:color w:val="000000"/>
        </w:rPr>
        <w:t xml:space="preserve">the </w:t>
      </w:r>
      <w:r w:rsidRPr="00FD79ED">
        <w:rPr>
          <w:rFonts w:cs="Century Gothic"/>
          <w:color w:val="000000"/>
        </w:rPr>
        <w:t>OCANZ Board</w:t>
      </w:r>
      <w:r w:rsidRPr="00383DA4">
        <w:rPr>
          <w:rFonts w:cs="Century Gothic"/>
          <w:color w:val="000000"/>
        </w:rPr>
        <w:t xml:space="preserve">. </w:t>
      </w:r>
      <w:r>
        <w:rPr>
          <w:rFonts w:cs="Century Gothic"/>
          <w:color w:val="000000"/>
        </w:rPr>
        <w:t xml:space="preserve"> </w:t>
      </w:r>
      <w:r w:rsidRPr="00383DA4">
        <w:rPr>
          <w:rFonts w:cs="Century Gothic"/>
          <w:color w:val="000000"/>
        </w:rPr>
        <w:t xml:space="preserve">The purpose of sending the draft report to the education provider is </w:t>
      </w:r>
      <w:r>
        <w:rPr>
          <w:rFonts w:cs="Century Gothic"/>
          <w:color w:val="000000"/>
        </w:rPr>
        <w:t xml:space="preserve">solely </w:t>
      </w:r>
      <w:r w:rsidRPr="00383DA4">
        <w:rPr>
          <w:rFonts w:cs="Century Gothic"/>
          <w:color w:val="000000"/>
        </w:rPr>
        <w:t xml:space="preserve">to give an opportunity to comment on the </w:t>
      </w:r>
      <w:r>
        <w:rPr>
          <w:rFonts w:cs="Century Gothic"/>
          <w:color w:val="000000"/>
        </w:rPr>
        <w:t xml:space="preserve">factual accuracy of the report.  This may </w:t>
      </w:r>
      <w:r w:rsidRPr="00FD79ED">
        <w:rPr>
          <w:rFonts w:cs="Century Gothic"/>
          <w:color w:val="000000"/>
        </w:rPr>
        <w:t>includ</w:t>
      </w:r>
      <w:r>
        <w:rPr>
          <w:rFonts w:cs="Century Gothic"/>
          <w:color w:val="000000"/>
        </w:rPr>
        <w:t>e</w:t>
      </w:r>
      <w:r w:rsidRPr="00FD79ED">
        <w:rPr>
          <w:rFonts w:cs="Century Gothic"/>
          <w:color w:val="000000"/>
        </w:rPr>
        <w:t xml:space="preserve"> bringing to the accreditation team’s attention any evidence</w:t>
      </w:r>
      <w:r>
        <w:rPr>
          <w:rFonts w:cs="Century Gothic"/>
          <w:color w:val="000000"/>
        </w:rPr>
        <w:t>,</w:t>
      </w:r>
      <w:r w:rsidRPr="00FD79ED">
        <w:rPr>
          <w:rFonts w:cs="Century Gothic"/>
          <w:color w:val="000000"/>
        </w:rPr>
        <w:t xml:space="preserve"> which was available at the time of the review</w:t>
      </w:r>
      <w:r>
        <w:rPr>
          <w:rFonts w:cs="Century Gothic"/>
          <w:color w:val="000000"/>
        </w:rPr>
        <w:t>,</w:t>
      </w:r>
      <w:r w:rsidRPr="00FD79ED">
        <w:rPr>
          <w:rFonts w:cs="Century Gothic"/>
          <w:color w:val="000000"/>
        </w:rPr>
        <w:t xml:space="preserve"> </w:t>
      </w:r>
      <w:r>
        <w:rPr>
          <w:rFonts w:cs="Century Gothic"/>
          <w:color w:val="000000"/>
        </w:rPr>
        <w:t xml:space="preserve">that </w:t>
      </w:r>
      <w:r w:rsidRPr="00FD79ED">
        <w:rPr>
          <w:rFonts w:cs="Century Gothic"/>
          <w:color w:val="000000"/>
        </w:rPr>
        <w:t>the education provider considers</w:t>
      </w:r>
      <w:r>
        <w:rPr>
          <w:rFonts w:cs="Century Gothic"/>
          <w:color w:val="000000"/>
        </w:rPr>
        <w:t xml:space="preserve"> </w:t>
      </w:r>
      <w:r w:rsidRPr="00FD79ED">
        <w:rPr>
          <w:rFonts w:cs="Century Gothic"/>
          <w:color w:val="000000"/>
        </w:rPr>
        <w:t xml:space="preserve">may have been overlooked.  </w:t>
      </w:r>
      <w:r w:rsidRPr="00FD79ED">
        <w:t xml:space="preserve">Education providers should submit such evidence alongside any comments on the draft report. </w:t>
      </w:r>
      <w:r>
        <w:t xml:space="preserve"> </w:t>
      </w:r>
      <w:r w:rsidRPr="00FD79ED">
        <w:rPr>
          <w:rFonts w:cs="Century Gothic"/>
          <w:color w:val="000000"/>
        </w:rPr>
        <w:t xml:space="preserve">Newly created evidence in support of a changed assessment outcome </w:t>
      </w:r>
      <w:r>
        <w:rPr>
          <w:rFonts w:cs="Century Gothic"/>
          <w:color w:val="000000"/>
        </w:rPr>
        <w:t>can</w:t>
      </w:r>
      <w:r w:rsidRPr="00FD79ED">
        <w:rPr>
          <w:rFonts w:cs="Century Gothic"/>
          <w:color w:val="000000"/>
        </w:rPr>
        <w:t>not be submitted.</w:t>
      </w:r>
    </w:p>
    <w:p w14:paraId="7061A2B9" w14:textId="77777777" w:rsidR="00BF283E" w:rsidRPr="00FD79ED" w:rsidRDefault="00BF283E" w:rsidP="00BF283E">
      <w:pPr>
        <w:pStyle w:val="ListParagraph"/>
        <w:autoSpaceDE w:val="0"/>
        <w:autoSpaceDN w:val="0"/>
        <w:adjustRightInd w:val="0"/>
        <w:spacing w:after="86"/>
        <w:rPr>
          <w:rFonts w:asciiTheme="minorHAnsi" w:hAnsiTheme="minorHAnsi" w:cs="Century Gothic"/>
          <w:color w:val="000000"/>
        </w:rPr>
      </w:pPr>
    </w:p>
    <w:p w14:paraId="6CAC79A2" w14:textId="77777777" w:rsidR="00BF283E" w:rsidRDefault="00BF283E" w:rsidP="00BF283E">
      <w:pPr>
        <w:autoSpaceDE w:val="0"/>
        <w:autoSpaceDN w:val="0"/>
        <w:adjustRightInd w:val="0"/>
        <w:spacing w:after="0" w:line="240" w:lineRule="auto"/>
      </w:pPr>
      <w:r w:rsidRPr="00FD79ED">
        <w:t>A minimum of 10 working days will be provided from receipt of the draft report for the education provider to comment or provide further evidence.  Any comments or further evidence will be considered by the Accreditation Committee in finalising the report</w:t>
      </w:r>
      <w:r>
        <w:t xml:space="preserve"> for consideration by the OCANZ Board</w:t>
      </w:r>
      <w:r w:rsidRPr="00FD79ED">
        <w:t xml:space="preserve">.  One further opportunity to comment on the factual accuracy </w:t>
      </w:r>
      <w:r>
        <w:t xml:space="preserve">of </w:t>
      </w:r>
      <w:r w:rsidRPr="00FD79ED">
        <w:t xml:space="preserve">any changed text </w:t>
      </w:r>
      <w:r>
        <w:t xml:space="preserve">will </w:t>
      </w:r>
      <w:r w:rsidRPr="00FD79ED">
        <w:t>be provided if the report is substantially changed by OCANZ</w:t>
      </w:r>
      <w:r>
        <w:t xml:space="preserve"> after receipt of the education’s provider’s comments</w:t>
      </w:r>
      <w:r w:rsidRPr="00FD79ED">
        <w:t>.</w:t>
      </w:r>
    </w:p>
    <w:p w14:paraId="2FC32161" w14:textId="77777777" w:rsidR="00BF283E" w:rsidRDefault="00BF283E" w:rsidP="00994E92">
      <w:pPr>
        <w:spacing w:after="0" w:line="240" w:lineRule="auto"/>
        <w:ind w:right="566"/>
        <w:rPr>
          <w:rFonts w:ascii="Neutra Text Alt" w:hAnsi="Neutra Text Alt"/>
          <w:b/>
          <w:bCs/>
        </w:rPr>
      </w:pPr>
    </w:p>
    <w:p w14:paraId="521C8E3B" w14:textId="049A9410" w:rsidR="001B7F53" w:rsidRDefault="00857D3F" w:rsidP="001B7F53">
      <w:pPr>
        <w:pStyle w:val="Heading2"/>
      </w:pPr>
      <w:bookmarkStart w:id="26" w:name="_Toc77608578"/>
      <w:r>
        <w:t>3.</w:t>
      </w:r>
      <w:r w:rsidR="008A7AD2">
        <w:t>11</w:t>
      </w:r>
      <w:r>
        <w:tab/>
      </w:r>
      <w:r w:rsidR="001B7F53">
        <w:t xml:space="preserve">Decision on </w:t>
      </w:r>
      <w:r w:rsidR="008E35F6">
        <w:t xml:space="preserve">and duration of </w:t>
      </w:r>
      <w:r w:rsidR="000C4C71">
        <w:t>a</w:t>
      </w:r>
      <w:r w:rsidR="001B7F53">
        <w:t>ccreditation</w:t>
      </w:r>
      <w:bookmarkEnd w:id="26"/>
    </w:p>
    <w:p w14:paraId="0F0FDDB1" w14:textId="77777777" w:rsidR="00B81391" w:rsidRDefault="00B81391" w:rsidP="001B7F53">
      <w:pPr>
        <w:spacing w:after="0"/>
        <w:rPr>
          <w:rFonts w:ascii="Neutra Text Alt" w:hAnsi="Neutra Text Alt"/>
        </w:rPr>
      </w:pPr>
    </w:p>
    <w:p w14:paraId="2C8951EA" w14:textId="429DE41C" w:rsidR="001B7F53" w:rsidRPr="00B81391" w:rsidRDefault="008E35F6" w:rsidP="001B41C6">
      <w:pPr>
        <w:spacing w:after="0" w:line="240" w:lineRule="auto"/>
        <w:rPr>
          <w:rFonts w:cstheme="minorHAnsi"/>
        </w:rPr>
      </w:pPr>
      <w:r>
        <w:rPr>
          <w:rFonts w:cstheme="minorHAnsi"/>
        </w:rPr>
        <w:t xml:space="preserve">The maximum period for the accreditation of an optometry program is eight years.  </w:t>
      </w:r>
      <w:r w:rsidR="001B7F53" w:rsidRPr="00B81391">
        <w:rPr>
          <w:rFonts w:cstheme="minorHAnsi"/>
        </w:rPr>
        <w:t xml:space="preserve">After considering the report of the </w:t>
      </w:r>
      <w:r w:rsidR="00FD79ED">
        <w:rPr>
          <w:rFonts w:cstheme="minorHAnsi"/>
        </w:rPr>
        <w:t>a</w:t>
      </w:r>
      <w:r w:rsidR="006E32A8">
        <w:rPr>
          <w:rFonts w:cstheme="minorHAnsi"/>
        </w:rPr>
        <w:t>ssessment team</w:t>
      </w:r>
      <w:r w:rsidR="001B7F53" w:rsidRPr="00B81391">
        <w:rPr>
          <w:rFonts w:cstheme="minorHAnsi"/>
        </w:rPr>
        <w:t xml:space="preserve"> and any advice from the OCANZ Accreditation Committee, the OCANZ Board will decide:</w:t>
      </w:r>
    </w:p>
    <w:p w14:paraId="2B1847BD" w14:textId="77777777" w:rsidR="001B7F53" w:rsidRPr="00B81391" w:rsidRDefault="001B7F53" w:rsidP="001B41C6">
      <w:pPr>
        <w:spacing w:after="0" w:line="240" w:lineRule="auto"/>
        <w:rPr>
          <w:rFonts w:cstheme="minorHAnsi"/>
        </w:rPr>
      </w:pPr>
    </w:p>
    <w:p w14:paraId="2E44F46D" w14:textId="7CA48241" w:rsidR="00B64C99" w:rsidRPr="00EE03C5" w:rsidRDefault="001B7F53" w:rsidP="00827177">
      <w:pPr>
        <w:pStyle w:val="ListParagraph"/>
        <w:numPr>
          <w:ilvl w:val="0"/>
          <w:numId w:val="50"/>
        </w:numPr>
        <w:spacing w:before="120" w:after="120"/>
        <w:ind w:left="714" w:hanging="357"/>
        <w:contextualSpacing w:val="0"/>
        <w:rPr>
          <w:rFonts w:asciiTheme="minorHAnsi" w:hAnsiTheme="minorHAnsi" w:cstheme="minorHAnsi"/>
        </w:rPr>
      </w:pPr>
      <w:r w:rsidRPr="00EE03C5">
        <w:rPr>
          <w:rFonts w:asciiTheme="minorHAnsi" w:hAnsiTheme="minorHAnsi" w:cstheme="minorHAnsi"/>
        </w:rPr>
        <w:t>to accredit an optometry program for a period of eight years or a lesser period</w:t>
      </w:r>
      <w:r w:rsidR="00B64C99" w:rsidRPr="00EE03C5">
        <w:rPr>
          <w:rFonts w:asciiTheme="minorHAnsi" w:hAnsiTheme="minorHAnsi" w:cstheme="minorHAnsi"/>
        </w:rPr>
        <w:t>,</w:t>
      </w:r>
      <w:r w:rsidRPr="00EE03C5">
        <w:rPr>
          <w:rFonts w:asciiTheme="minorHAnsi" w:hAnsiTheme="minorHAnsi" w:cstheme="minorHAnsi"/>
        </w:rPr>
        <w:t xml:space="preserve"> </w:t>
      </w:r>
      <w:r w:rsidR="00714BD2" w:rsidRPr="00EE03C5">
        <w:rPr>
          <w:rFonts w:asciiTheme="minorHAnsi" w:hAnsiTheme="minorHAnsi" w:cstheme="minorHAnsi"/>
        </w:rPr>
        <w:t>or</w:t>
      </w:r>
    </w:p>
    <w:p w14:paraId="4F90CCC2" w14:textId="4ADA7209" w:rsidR="001B7F53" w:rsidRPr="00B64C99" w:rsidRDefault="00B64C99" w:rsidP="009632ED">
      <w:pPr>
        <w:pStyle w:val="ListParagraph"/>
        <w:numPr>
          <w:ilvl w:val="0"/>
          <w:numId w:val="50"/>
        </w:numPr>
        <w:spacing w:before="120" w:after="120"/>
        <w:ind w:left="714" w:hanging="357"/>
        <w:contextualSpacing w:val="0"/>
        <w:rPr>
          <w:rFonts w:cstheme="minorHAnsi"/>
        </w:rPr>
      </w:pPr>
      <w:r>
        <w:rPr>
          <w:rFonts w:asciiTheme="minorHAnsi" w:hAnsiTheme="minorHAnsi" w:cstheme="minorHAnsi"/>
        </w:rPr>
        <w:t>t</w:t>
      </w:r>
      <w:r w:rsidR="001B7F53" w:rsidRPr="00B64C99">
        <w:rPr>
          <w:rFonts w:asciiTheme="minorHAnsi" w:hAnsiTheme="minorHAnsi" w:cstheme="minorHAnsi"/>
        </w:rPr>
        <w:t>o accredit an optometry program with conditions for a period of up to eight years or a lesser period</w:t>
      </w:r>
      <w:r>
        <w:rPr>
          <w:rFonts w:asciiTheme="minorHAnsi" w:hAnsiTheme="minorHAnsi" w:cstheme="minorHAnsi"/>
        </w:rPr>
        <w:t>,</w:t>
      </w:r>
      <w:r w:rsidR="001B7F53" w:rsidRPr="00B64C99">
        <w:rPr>
          <w:rFonts w:asciiTheme="minorHAnsi" w:hAnsiTheme="minorHAnsi" w:cstheme="minorHAnsi"/>
        </w:rPr>
        <w:t xml:space="preserve"> </w:t>
      </w:r>
      <w:r w:rsidR="00714BD2">
        <w:rPr>
          <w:rFonts w:asciiTheme="minorHAnsi" w:hAnsiTheme="minorHAnsi" w:cstheme="minorHAnsi"/>
        </w:rPr>
        <w:t>or</w:t>
      </w:r>
    </w:p>
    <w:p w14:paraId="010C1F3F" w14:textId="0670A58F" w:rsidR="001B7F53" w:rsidRPr="00FA038A" w:rsidRDefault="001B7F53" w:rsidP="009632ED">
      <w:pPr>
        <w:pStyle w:val="ListParagraph"/>
        <w:numPr>
          <w:ilvl w:val="0"/>
          <w:numId w:val="50"/>
        </w:numPr>
        <w:spacing w:before="120" w:after="120"/>
        <w:ind w:left="714" w:hanging="357"/>
        <w:contextualSpacing w:val="0"/>
        <w:rPr>
          <w:rFonts w:cstheme="minorHAnsi"/>
        </w:rPr>
      </w:pPr>
      <w:r w:rsidRPr="00B64C99">
        <w:rPr>
          <w:rFonts w:asciiTheme="minorHAnsi" w:hAnsiTheme="minorHAnsi" w:cstheme="minorHAnsi"/>
        </w:rPr>
        <w:t>not to accredit an optometry program.</w:t>
      </w:r>
    </w:p>
    <w:p w14:paraId="2A8C131A" w14:textId="77777777" w:rsidR="00FA038A" w:rsidRPr="00B64C99" w:rsidRDefault="00FA038A" w:rsidP="00FA038A">
      <w:pPr>
        <w:pStyle w:val="ListParagraph"/>
        <w:spacing w:before="120" w:after="120"/>
        <w:ind w:left="714"/>
        <w:contextualSpacing w:val="0"/>
        <w:rPr>
          <w:rFonts w:cstheme="minorHAnsi"/>
        </w:rPr>
      </w:pPr>
    </w:p>
    <w:p w14:paraId="391A7B21" w14:textId="2B588CC8" w:rsidR="000F7674" w:rsidRDefault="00E95F89" w:rsidP="00E95F89">
      <w:pPr>
        <w:pStyle w:val="Heading2"/>
      </w:pPr>
      <w:bookmarkStart w:id="27" w:name="_Toc77608579"/>
      <w:r>
        <w:t>3.12</w:t>
      </w:r>
      <w:r>
        <w:tab/>
      </w:r>
      <w:r w:rsidR="000F7674">
        <w:t xml:space="preserve">Notification of </w:t>
      </w:r>
      <w:r w:rsidR="006B2492">
        <w:t>a</w:t>
      </w:r>
      <w:r w:rsidR="00D16B0E">
        <w:t xml:space="preserve">ccreditation </w:t>
      </w:r>
      <w:r w:rsidR="006B2492">
        <w:t>o</w:t>
      </w:r>
      <w:r w:rsidR="00D16B0E">
        <w:t>utcomes</w:t>
      </w:r>
      <w:bookmarkEnd w:id="27"/>
    </w:p>
    <w:p w14:paraId="29CF7833" w14:textId="1743056F" w:rsidR="0062735C" w:rsidRDefault="0062735C" w:rsidP="001B41C6">
      <w:pPr>
        <w:spacing w:after="0"/>
      </w:pPr>
    </w:p>
    <w:p w14:paraId="31D81093" w14:textId="44417AC0" w:rsidR="000F7674" w:rsidRDefault="0062735C" w:rsidP="001B41C6">
      <w:pPr>
        <w:spacing w:after="0" w:line="240" w:lineRule="auto"/>
        <w:rPr>
          <w:rFonts w:cstheme="minorHAnsi"/>
        </w:rPr>
      </w:pPr>
      <w:r>
        <w:t xml:space="preserve">Final notification of an accreditation outcomes is always provided to the education provider.  </w:t>
      </w:r>
      <w:r w:rsidR="00961657" w:rsidRPr="0062735C">
        <w:t>OCANZ</w:t>
      </w:r>
      <w:r w:rsidR="000F7674" w:rsidRPr="0062735C">
        <w:t xml:space="preserve"> reports its accreditation decisions to the </w:t>
      </w:r>
      <w:r w:rsidR="00961657" w:rsidRPr="0062735C">
        <w:t>OBA and ODOB</w:t>
      </w:r>
      <w:r w:rsidR="00337484" w:rsidRPr="0062735C">
        <w:t xml:space="preserve"> for th</w:t>
      </w:r>
      <w:r w:rsidRPr="0062735C">
        <w:t>eir</w:t>
      </w:r>
      <w:r w:rsidR="00337484" w:rsidRPr="0062735C">
        <w:t xml:space="preserve"> consideration</w:t>
      </w:r>
      <w:r w:rsidRPr="0062735C">
        <w:t xml:space="preserve"> in relation to the registration of graduates of OCANZ accredited programs of study</w:t>
      </w:r>
      <w:r w:rsidR="00337484" w:rsidRPr="0062735C">
        <w:t>.</w:t>
      </w:r>
      <w:r>
        <w:t xml:space="preserve">  A</w:t>
      </w:r>
      <w:r w:rsidR="00D16B0E" w:rsidRPr="0062735C">
        <w:rPr>
          <w:rFonts w:cstheme="minorHAnsi"/>
        </w:rPr>
        <w:t xml:space="preserve">n executive summary of the </w:t>
      </w:r>
      <w:r w:rsidR="00610803" w:rsidRPr="0062735C">
        <w:rPr>
          <w:rFonts w:cstheme="minorHAnsi"/>
        </w:rPr>
        <w:t xml:space="preserve">accreditation </w:t>
      </w:r>
      <w:r w:rsidR="00D16B0E" w:rsidRPr="0062735C">
        <w:rPr>
          <w:rFonts w:cstheme="minorHAnsi"/>
        </w:rPr>
        <w:t xml:space="preserve">report </w:t>
      </w:r>
      <w:r>
        <w:rPr>
          <w:rFonts w:cstheme="minorHAnsi"/>
        </w:rPr>
        <w:t xml:space="preserve">is published on the OCANZ </w:t>
      </w:r>
      <w:r w:rsidR="00D16B0E" w:rsidRPr="0062735C">
        <w:rPr>
          <w:rFonts w:cstheme="minorHAnsi"/>
        </w:rPr>
        <w:t>website.  OCANZ provide</w:t>
      </w:r>
      <w:r w:rsidRPr="0062735C">
        <w:rPr>
          <w:rFonts w:cstheme="minorHAnsi"/>
        </w:rPr>
        <w:t>s</w:t>
      </w:r>
      <w:r w:rsidR="00D16B0E" w:rsidRPr="0062735C">
        <w:rPr>
          <w:rFonts w:cstheme="minorHAnsi"/>
        </w:rPr>
        <w:t xml:space="preserve"> </w:t>
      </w:r>
      <w:r w:rsidR="00D16B0E" w:rsidRPr="00610803">
        <w:rPr>
          <w:rFonts w:cstheme="minorHAnsi"/>
        </w:rPr>
        <w:t xml:space="preserve">the education provider </w:t>
      </w:r>
      <w:r>
        <w:rPr>
          <w:rFonts w:cstheme="minorHAnsi"/>
        </w:rPr>
        <w:t xml:space="preserve">with </w:t>
      </w:r>
      <w:r w:rsidR="00D16B0E" w:rsidRPr="00610803">
        <w:rPr>
          <w:rFonts w:cstheme="minorHAnsi"/>
        </w:rPr>
        <w:t xml:space="preserve">an opportunity to comment on the executive summary prior to </w:t>
      </w:r>
      <w:r w:rsidR="00B47DED">
        <w:rPr>
          <w:rFonts w:cstheme="minorHAnsi"/>
        </w:rPr>
        <w:t xml:space="preserve">its </w:t>
      </w:r>
      <w:r w:rsidR="00C10564" w:rsidRPr="00610803">
        <w:rPr>
          <w:rFonts w:cstheme="minorHAnsi"/>
        </w:rPr>
        <w:t>publi</w:t>
      </w:r>
      <w:r w:rsidR="00C10564">
        <w:rPr>
          <w:rFonts w:cstheme="minorHAnsi"/>
        </w:rPr>
        <w:t>cation</w:t>
      </w:r>
      <w:r w:rsidR="00D16B0E" w:rsidRPr="00610803">
        <w:rPr>
          <w:rFonts w:cstheme="minorHAnsi"/>
        </w:rPr>
        <w:t>.</w:t>
      </w:r>
    </w:p>
    <w:p w14:paraId="10B42C3E" w14:textId="5A2EAB25" w:rsidR="00E95F89" w:rsidRDefault="00610803" w:rsidP="00E95F89">
      <w:pPr>
        <w:pStyle w:val="Heading2"/>
      </w:pPr>
      <w:bookmarkStart w:id="28" w:name="_Toc77608580"/>
      <w:r>
        <w:lastRenderedPageBreak/>
        <w:t>3.13</w:t>
      </w:r>
      <w:r>
        <w:tab/>
      </w:r>
      <w:r w:rsidR="00E95F89">
        <w:t>Arrangements for current students if accreditation is not granted</w:t>
      </w:r>
      <w:bookmarkEnd w:id="28"/>
    </w:p>
    <w:p w14:paraId="6B1203F6" w14:textId="77777777" w:rsidR="00E95F89" w:rsidRDefault="00E95F89" w:rsidP="00E95F89">
      <w:pPr>
        <w:spacing w:after="0"/>
        <w:rPr>
          <w:rFonts w:ascii="Neutra Text Alt" w:hAnsi="Neutra Text Alt"/>
        </w:rPr>
      </w:pPr>
    </w:p>
    <w:p w14:paraId="3F704389" w14:textId="70DFEA68" w:rsidR="00E95F89" w:rsidRPr="00E95F89" w:rsidRDefault="00E95F89" w:rsidP="00E95F89">
      <w:pPr>
        <w:autoSpaceDE w:val="0"/>
        <w:autoSpaceDN w:val="0"/>
        <w:adjustRightInd w:val="0"/>
        <w:spacing w:after="0" w:line="240" w:lineRule="auto"/>
        <w:rPr>
          <w:rFonts w:cs="Century Gothic"/>
          <w:color w:val="000000"/>
        </w:rPr>
      </w:pPr>
      <w:r>
        <w:rPr>
          <w:rFonts w:cs="Century Gothic"/>
          <w:color w:val="000000"/>
        </w:rPr>
        <w:t>I</w:t>
      </w:r>
      <w:r w:rsidR="00D376B2">
        <w:rPr>
          <w:rFonts w:cs="Century Gothic"/>
          <w:color w:val="000000"/>
        </w:rPr>
        <w:t>f</w:t>
      </w:r>
      <w:r>
        <w:rPr>
          <w:rFonts w:cs="Century Gothic"/>
          <w:color w:val="000000"/>
        </w:rPr>
        <w:t xml:space="preserve"> OCANZ advises an education provider that a p</w:t>
      </w:r>
      <w:r w:rsidRPr="00E95F89">
        <w:rPr>
          <w:rFonts w:cs="Century Gothic"/>
          <w:color w:val="000000"/>
        </w:rPr>
        <w:t xml:space="preserve">rogram is </w:t>
      </w:r>
      <w:r>
        <w:rPr>
          <w:rFonts w:cs="Century Gothic"/>
          <w:color w:val="000000"/>
        </w:rPr>
        <w:t>no</w:t>
      </w:r>
      <w:r w:rsidR="00DB4CF3">
        <w:rPr>
          <w:rFonts w:cs="Century Gothic"/>
          <w:color w:val="000000"/>
        </w:rPr>
        <w:t>t</w:t>
      </w:r>
      <w:r>
        <w:rPr>
          <w:rFonts w:cs="Century Gothic"/>
          <w:color w:val="000000"/>
        </w:rPr>
        <w:t xml:space="preserve"> accredited, it </w:t>
      </w:r>
      <w:r w:rsidRPr="00E95F89">
        <w:rPr>
          <w:rFonts w:cs="Century Gothic"/>
          <w:color w:val="000000"/>
        </w:rPr>
        <w:t xml:space="preserve">will require the provider to advise how it proposes to manage and protect the interests of </w:t>
      </w:r>
      <w:r w:rsidR="00D376B2">
        <w:rPr>
          <w:rFonts w:cs="Century Gothic"/>
          <w:color w:val="000000"/>
        </w:rPr>
        <w:t xml:space="preserve">any </w:t>
      </w:r>
      <w:r w:rsidRPr="00E95F89">
        <w:rPr>
          <w:rFonts w:cs="Century Gothic"/>
          <w:color w:val="000000"/>
        </w:rPr>
        <w:t>students who are enrolled in the program</w:t>
      </w:r>
      <w:r w:rsidR="00DB4CF3">
        <w:rPr>
          <w:rFonts w:cs="Century Gothic"/>
          <w:color w:val="000000"/>
        </w:rPr>
        <w:t xml:space="preserve"> and expect to be registered with the OBA and/or ODOB after graduation</w:t>
      </w:r>
      <w:r w:rsidRPr="00E95F89">
        <w:rPr>
          <w:rFonts w:cs="Century Gothic"/>
          <w:color w:val="000000"/>
        </w:rPr>
        <w:t xml:space="preserve">. </w:t>
      </w:r>
      <w:r w:rsidR="00D376B2">
        <w:rPr>
          <w:rFonts w:cs="Century Gothic"/>
          <w:color w:val="000000"/>
        </w:rPr>
        <w:t xml:space="preserve"> </w:t>
      </w:r>
      <w:r w:rsidRPr="00E95F89">
        <w:rPr>
          <w:rFonts w:cs="Century Gothic"/>
          <w:color w:val="000000"/>
        </w:rPr>
        <w:t xml:space="preserve">The provider must undertake </w:t>
      </w:r>
      <w:r w:rsidR="00D376B2">
        <w:rPr>
          <w:rFonts w:cs="Century Gothic"/>
          <w:color w:val="000000"/>
        </w:rPr>
        <w:t xml:space="preserve">one of </w:t>
      </w:r>
      <w:r w:rsidRPr="00E95F89">
        <w:rPr>
          <w:rFonts w:cs="Century Gothic"/>
          <w:color w:val="000000"/>
        </w:rPr>
        <w:t>the following process</w:t>
      </w:r>
      <w:r w:rsidR="00D376B2">
        <w:rPr>
          <w:rFonts w:cs="Century Gothic"/>
          <w:color w:val="000000"/>
        </w:rPr>
        <w:t>es</w:t>
      </w:r>
      <w:r w:rsidRPr="00E95F89">
        <w:rPr>
          <w:rFonts w:cs="Century Gothic"/>
          <w:color w:val="000000"/>
        </w:rPr>
        <w:t xml:space="preserve"> for currently enrolled</w:t>
      </w:r>
      <w:r w:rsidR="00D376B2">
        <w:rPr>
          <w:rFonts w:cs="Century Gothic"/>
          <w:color w:val="000000"/>
        </w:rPr>
        <w:t xml:space="preserve"> students</w:t>
      </w:r>
      <w:r w:rsidRPr="00E95F89">
        <w:rPr>
          <w:rFonts w:cs="Century Gothic"/>
          <w:color w:val="000000"/>
        </w:rPr>
        <w:t xml:space="preserve">: </w:t>
      </w:r>
    </w:p>
    <w:p w14:paraId="40487A84" w14:textId="77777777" w:rsidR="00D376B2" w:rsidRDefault="00D376B2" w:rsidP="00D376B2">
      <w:pPr>
        <w:autoSpaceDE w:val="0"/>
        <w:autoSpaceDN w:val="0"/>
        <w:adjustRightInd w:val="0"/>
        <w:spacing w:after="86" w:line="240" w:lineRule="auto"/>
        <w:rPr>
          <w:rFonts w:cs="Century Gothic"/>
          <w:color w:val="000000"/>
        </w:rPr>
      </w:pPr>
    </w:p>
    <w:p w14:paraId="50DBA4C0" w14:textId="61C0E4E3" w:rsidR="00E95F89" w:rsidRDefault="00E95F89" w:rsidP="00D376B2">
      <w:pPr>
        <w:pStyle w:val="ListParagraph"/>
        <w:numPr>
          <w:ilvl w:val="0"/>
          <w:numId w:val="42"/>
        </w:numPr>
        <w:autoSpaceDE w:val="0"/>
        <w:autoSpaceDN w:val="0"/>
        <w:adjustRightInd w:val="0"/>
        <w:spacing w:after="86"/>
        <w:rPr>
          <w:rFonts w:asciiTheme="minorHAnsi" w:hAnsiTheme="minorHAnsi" w:cs="Century Gothic"/>
          <w:color w:val="000000"/>
        </w:rPr>
      </w:pPr>
      <w:proofErr w:type="gramStart"/>
      <w:r w:rsidRPr="00D376B2">
        <w:rPr>
          <w:rFonts w:asciiTheme="minorHAnsi" w:hAnsiTheme="minorHAnsi" w:cs="Century Gothic"/>
          <w:color w:val="000000"/>
        </w:rPr>
        <w:t>make arrangements</w:t>
      </w:r>
      <w:proofErr w:type="gramEnd"/>
      <w:r w:rsidRPr="00D376B2">
        <w:rPr>
          <w:rFonts w:asciiTheme="minorHAnsi" w:hAnsiTheme="minorHAnsi" w:cs="Century Gothic"/>
          <w:color w:val="000000"/>
        </w:rPr>
        <w:t xml:space="preserve"> to transfer </w:t>
      </w:r>
      <w:r w:rsidR="00D376B2">
        <w:rPr>
          <w:rFonts w:asciiTheme="minorHAnsi" w:hAnsiTheme="minorHAnsi" w:cs="Century Gothic"/>
          <w:color w:val="000000"/>
        </w:rPr>
        <w:t xml:space="preserve">the </w:t>
      </w:r>
      <w:r w:rsidRPr="00D376B2">
        <w:rPr>
          <w:rFonts w:asciiTheme="minorHAnsi" w:hAnsiTheme="minorHAnsi" w:cs="Century Gothic"/>
          <w:color w:val="000000"/>
        </w:rPr>
        <w:t xml:space="preserve">students into </w:t>
      </w:r>
      <w:r w:rsidR="00D376B2">
        <w:rPr>
          <w:rFonts w:asciiTheme="minorHAnsi" w:hAnsiTheme="minorHAnsi" w:cs="Century Gothic"/>
          <w:color w:val="000000"/>
        </w:rPr>
        <w:t>one or more other</w:t>
      </w:r>
      <w:r w:rsidRPr="00D376B2">
        <w:rPr>
          <w:rFonts w:asciiTheme="minorHAnsi" w:hAnsiTheme="minorHAnsi" w:cs="Century Gothic"/>
          <w:color w:val="000000"/>
        </w:rPr>
        <w:t xml:space="preserve"> accredited program</w:t>
      </w:r>
      <w:r w:rsidR="00D376B2">
        <w:rPr>
          <w:rFonts w:asciiTheme="minorHAnsi" w:hAnsiTheme="minorHAnsi" w:cs="Century Gothic"/>
          <w:color w:val="000000"/>
        </w:rPr>
        <w:t>s</w:t>
      </w:r>
      <w:r w:rsidRPr="00D376B2">
        <w:rPr>
          <w:rFonts w:asciiTheme="minorHAnsi" w:hAnsiTheme="minorHAnsi" w:cs="Century Gothic"/>
          <w:color w:val="000000"/>
        </w:rPr>
        <w:t xml:space="preserve"> </w:t>
      </w:r>
      <w:r w:rsidR="00D376B2">
        <w:rPr>
          <w:rFonts w:asciiTheme="minorHAnsi" w:hAnsiTheme="minorHAnsi" w:cs="Century Gothic"/>
          <w:color w:val="000000"/>
        </w:rPr>
        <w:t>to</w:t>
      </w:r>
      <w:r w:rsidRPr="00D376B2">
        <w:rPr>
          <w:rFonts w:asciiTheme="minorHAnsi" w:hAnsiTheme="minorHAnsi" w:cs="Century Gothic"/>
          <w:color w:val="000000"/>
        </w:rPr>
        <w:t xml:space="preserve"> enable them to graduate f</w:t>
      </w:r>
      <w:r w:rsidR="00D376B2">
        <w:rPr>
          <w:rFonts w:asciiTheme="minorHAnsi" w:hAnsiTheme="minorHAnsi" w:cs="Century Gothic"/>
          <w:color w:val="000000"/>
        </w:rPr>
        <w:t xml:space="preserve">rom those </w:t>
      </w:r>
      <w:r w:rsidRPr="00D376B2">
        <w:rPr>
          <w:rFonts w:asciiTheme="minorHAnsi" w:hAnsiTheme="minorHAnsi" w:cs="Century Gothic"/>
          <w:color w:val="000000"/>
        </w:rPr>
        <w:t>provider</w:t>
      </w:r>
      <w:r w:rsidR="00D376B2">
        <w:rPr>
          <w:rFonts w:asciiTheme="minorHAnsi" w:hAnsiTheme="minorHAnsi" w:cs="Century Gothic"/>
          <w:color w:val="000000"/>
        </w:rPr>
        <w:t>s</w:t>
      </w:r>
      <w:r w:rsidRPr="00D376B2">
        <w:rPr>
          <w:rFonts w:asciiTheme="minorHAnsi" w:hAnsiTheme="minorHAnsi" w:cs="Century Gothic"/>
          <w:color w:val="000000"/>
        </w:rPr>
        <w:t xml:space="preserve"> and ap</w:t>
      </w:r>
      <w:r w:rsidR="00D376B2">
        <w:rPr>
          <w:rFonts w:asciiTheme="minorHAnsi" w:hAnsiTheme="minorHAnsi" w:cs="Century Gothic"/>
          <w:color w:val="000000"/>
        </w:rPr>
        <w:t>p</w:t>
      </w:r>
      <w:r w:rsidRPr="00D376B2">
        <w:rPr>
          <w:rFonts w:asciiTheme="minorHAnsi" w:hAnsiTheme="minorHAnsi" w:cs="Century Gothic"/>
          <w:color w:val="000000"/>
        </w:rPr>
        <w:t>ly for registration with the OBA and/or ODOB, or</w:t>
      </w:r>
    </w:p>
    <w:p w14:paraId="4019BD9E" w14:textId="77777777" w:rsidR="002467FB" w:rsidRPr="00D376B2" w:rsidRDefault="002467FB" w:rsidP="002467FB">
      <w:pPr>
        <w:pStyle w:val="ListParagraph"/>
        <w:autoSpaceDE w:val="0"/>
        <w:autoSpaceDN w:val="0"/>
        <w:adjustRightInd w:val="0"/>
        <w:spacing w:after="86"/>
        <w:rPr>
          <w:rFonts w:asciiTheme="minorHAnsi" w:hAnsiTheme="minorHAnsi" w:cs="Century Gothic"/>
          <w:color w:val="000000"/>
        </w:rPr>
      </w:pPr>
    </w:p>
    <w:p w14:paraId="2B240E56" w14:textId="1F0EF291" w:rsidR="00E95F89" w:rsidRDefault="00E95F89" w:rsidP="00D376B2">
      <w:pPr>
        <w:pStyle w:val="ListParagraph"/>
        <w:numPr>
          <w:ilvl w:val="0"/>
          <w:numId w:val="42"/>
        </w:numPr>
        <w:autoSpaceDE w:val="0"/>
        <w:autoSpaceDN w:val="0"/>
        <w:adjustRightInd w:val="0"/>
        <w:spacing w:after="86"/>
        <w:rPr>
          <w:rFonts w:asciiTheme="minorHAnsi" w:hAnsiTheme="minorHAnsi" w:cs="Century Gothic"/>
          <w:color w:val="000000"/>
        </w:rPr>
      </w:pPr>
      <w:r w:rsidRPr="00D376B2">
        <w:rPr>
          <w:rFonts w:asciiTheme="minorHAnsi" w:hAnsiTheme="minorHAnsi" w:cs="Century Gothic"/>
          <w:color w:val="000000"/>
        </w:rPr>
        <w:t xml:space="preserve">allocate resources, engage contract staff, or do whatever else is necessary to </w:t>
      </w:r>
      <w:r w:rsidR="00B61BA6">
        <w:rPr>
          <w:rFonts w:asciiTheme="minorHAnsi" w:hAnsiTheme="minorHAnsi" w:cs="Century Gothic"/>
          <w:color w:val="000000"/>
        </w:rPr>
        <w:t xml:space="preserve">meet the OCANZ Accreditation Standards and </w:t>
      </w:r>
      <w:r w:rsidRPr="00D376B2">
        <w:rPr>
          <w:rFonts w:asciiTheme="minorHAnsi" w:hAnsiTheme="minorHAnsi" w:cs="Century Gothic"/>
          <w:color w:val="000000"/>
        </w:rPr>
        <w:t>enable a ‘teach out’ of the program within a short</w:t>
      </w:r>
      <w:r w:rsidR="00714BD2">
        <w:rPr>
          <w:rFonts w:asciiTheme="minorHAnsi" w:hAnsiTheme="minorHAnsi" w:cs="Century Gothic"/>
          <w:color w:val="000000"/>
        </w:rPr>
        <w:t>-</w:t>
      </w:r>
      <w:r w:rsidRPr="00D376B2">
        <w:rPr>
          <w:rFonts w:asciiTheme="minorHAnsi" w:hAnsiTheme="minorHAnsi" w:cs="Century Gothic"/>
          <w:color w:val="000000"/>
        </w:rPr>
        <w:t>term accreditation period agreed</w:t>
      </w:r>
      <w:r w:rsidR="00D376B2">
        <w:rPr>
          <w:rFonts w:asciiTheme="minorHAnsi" w:hAnsiTheme="minorHAnsi" w:cs="Century Gothic"/>
          <w:color w:val="000000"/>
        </w:rPr>
        <w:t xml:space="preserve"> with OCANZ.</w:t>
      </w:r>
      <w:r w:rsidRPr="00D376B2">
        <w:rPr>
          <w:rFonts w:asciiTheme="minorHAnsi" w:hAnsiTheme="minorHAnsi" w:cs="Century Gothic"/>
          <w:color w:val="000000"/>
        </w:rPr>
        <w:t xml:space="preserve"> </w:t>
      </w:r>
    </w:p>
    <w:p w14:paraId="49B4CDA8" w14:textId="77777777" w:rsidR="00DB4CF3" w:rsidRPr="00DB4CF3" w:rsidRDefault="00DB4CF3" w:rsidP="00DB4CF3">
      <w:pPr>
        <w:pStyle w:val="ListParagraph"/>
        <w:rPr>
          <w:rFonts w:asciiTheme="minorHAnsi" w:hAnsiTheme="minorHAnsi" w:cs="Century Gothic"/>
          <w:color w:val="000000"/>
        </w:rPr>
      </w:pPr>
    </w:p>
    <w:p w14:paraId="2A99824C" w14:textId="77777777" w:rsidR="00632EFF" w:rsidRDefault="00D376B2" w:rsidP="00D376B2">
      <w:pPr>
        <w:autoSpaceDE w:val="0"/>
        <w:autoSpaceDN w:val="0"/>
        <w:adjustRightInd w:val="0"/>
        <w:rPr>
          <w:rFonts w:cs="Century Gothic"/>
          <w:color w:val="000000"/>
        </w:rPr>
      </w:pPr>
      <w:r>
        <w:rPr>
          <w:rFonts w:cs="Century Gothic"/>
          <w:color w:val="000000"/>
        </w:rPr>
        <w:t xml:space="preserve">The education provider must </w:t>
      </w:r>
      <w:r w:rsidR="00DB4CF3">
        <w:rPr>
          <w:rFonts w:cs="Century Gothic"/>
          <w:color w:val="000000"/>
        </w:rPr>
        <w:t xml:space="preserve">also </w:t>
      </w:r>
      <w:r>
        <w:rPr>
          <w:rFonts w:cs="Century Gothic"/>
          <w:color w:val="000000"/>
        </w:rPr>
        <w:t xml:space="preserve">advise OCANZ of any </w:t>
      </w:r>
      <w:r w:rsidR="00E95F89" w:rsidRPr="00D376B2">
        <w:rPr>
          <w:rFonts w:cs="Century Gothic"/>
          <w:color w:val="000000"/>
        </w:rPr>
        <w:t xml:space="preserve">other steps </w:t>
      </w:r>
      <w:r>
        <w:rPr>
          <w:rFonts w:cs="Century Gothic"/>
          <w:color w:val="000000"/>
        </w:rPr>
        <w:t xml:space="preserve">it will take </w:t>
      </w:r>
      <w:r w:rsidR="00E95F89" w:rsidRPr="00D376B2">
        <w:rPr>
          <w:rFonts w:cs="Century Gothic"/>
          <w:color w:val="000000"/>
        </w:rPr>
        <w:t xml:space="preserve">as necessary to protect the interests of </w:t>
      </w:r>
      <w:r w:rsidR="00B61BA6">
        <w:rPr>
          <w:rFonts w:cs="Century Gothic"/>
          <w:color w:val="000000"/>
        </w:rPr>
        <w:t xml:space="preserve">affected </w:t>
      </w:r>
      <w:r w:rsidR="00E95F89" w:rsidRPr="00D376B2">
        <w:rPr>
          <w:rFonts w:cs="Century Gothic"/>
          <w:color w:val="000000"/>
        </w:rPr>
        <w:t xml:space="preserve">students. </w:t>
      </w:r>
      <w:r w:rsidR="00B47DED">
        <w:rPr>
          <w:rFonts w:cs="Century Gothic"/>
          <w:color w:val="000000"/>
        </w:rPr>
        <w:t xml:space="preserve"> </w:t>
      </w:r>
    </w:p>
    <w:p w14:paraId="2146B0EB" w14:textId="16468643" w:rsidR="00E95F89" w:rsidRDefault="001D5B85" w:rsidP="00D376B2">
      <w:pPr>
        <w:autoSpaceDE w:val="0"/>
        <w:autoSpaceDN w:val="0"/>
        <w:adjustRightInd w:val="0"/>
        <w:rPr>
          <w:rFonts w:cs="Century Gothic"/>
          <w:color w:val="000000"/>
        </w:rPr>
      </w:pPr>
      <w:r>
        <w:rPr>
          <w:rFonts w:cs="Century Gothic"/>
          <w:color w:val="000000"/>
        </w:rPr>
        <w:t>In Australia, t</w:t>
      </w:r>
      <w:r w:rsidR="00B47DED">
        <w:rPr>
          <w:rFonts w:cs="Century Gothic"/>
          <w:color w:val="000000"/>
        </w:rPr>
        <w:t xml:space="preserve">hese requirements are echoed in the HES Framework and </w:t>
      </w:r>
      <w:r>
        <w:rPr>
          <w:rFonts w:cs="Century Gothic"/>
          <w:color w:val="000000"/>
        </w:rPr>
        <w:t xml:space="preserve">the </w:t>
      </w:r>
      <w:r w:rsidRPr="00994E92">
        <w:rPr>
          <w:rFonts w:cs="Century Gothic"/>
          <w:i/>
          <w:iCs/>
          <w:color w:val="000000"/>
        </w:rPr>
        <w:t>TEQSA Act</w:t>
      </w:r>
      <w:r>
        <w:rPr>
          <w:rFonts w:cs="Century Gothic"/>
          <w:color w:val="000000"/>
        </w:rPr>
        <w:t xml:space="preserve"> and </w:t>
      </w:r>
      <w:r w:rsidR="00B47DED">
        <w:rPr>
          <w:rFonts w:cs="Century Gothic"/>
          <w:color w:val="000000"/>
        </w:rPr>
        <w:t>TEQSA will also have a</w:t>
      </w:r>
      <w:r>
        <w:rPr>
          <w:rFonts w:cs="Century Gothic"/>
          <w:color w:val="000000"/>
        </w:rPr>
        <w:t xml:space="preserve"> regulatory concern for the </w:t>
      </w:r>
      <w:r w:rsidR="00B47DED">
        <w:rPr>
          <w:rFonts w:cs="Century Gothic"/>
          <w:color w:val="000000"/>
        </w:rPr>
        <w:t>protection of the interests of the students.</w:t>
      </w:r>
    </w:p>
    <w:p w14:paraId="6D4B5D73" w14:textId="7F4CF085" w:rsidR="0062735C" w:rsidRDefault="0062735C">
      <w:pPr>
        <w:rPr>
          <w:rFonts w:cs="Century Gothic"/>
          <w:color w:val="000000"/>
        </w:rPr>
      </w:pPr>
      <w:r>
        <w:rPr>
          <w:rFonts w:cs="Century Gothic"/>
          <w:color w:val="000000"/>
        </w:rPr>
        <w:br w:type="page"/>
      </w:r>
    </w:p>
    <w:p w14:paraId="228C6D6B" w14:textId="0BDB704F" w:rsidR="001C279D" w:rsidRDefault="004727D7" w:rsidP="008E3FFD">
      <w:pPr>
        <w:pStyle w:val="Heading1"/>
        <w:spacing w:after="0"/>
        <w:ind w:left="709" w:hanging="709"/>
      </w:pPr>
      <w:bookmarkStart w:id="29" w:name="_Toc77608581"/>
      <w:r>
        <w:t>4.0</w:t>
      </w:r>
      <w:r w:rsidR="008E3FFD">
        <w:tab/>
      </w:r>
      <w:r w:rsidR="0062735C">
        <w:t>M</w:t>
      </w:r>
      <w:r w:rsidR="00AD4202">
        <w:t xml:space="preserve">onitoring </w:t>
      </w:r>
      <w:r w:rsidR="009E2946">
        <w:t>pro</w:t>
      </w:r>
      <w:r w:rsidR="00AD4202">
        <w:t>grams of study</w:t>
      </w:r>
      <w:bookmarkEnd w:id="29"/>
    </w:p>
    <w:p w14:paraId="79C6BF66" w14:textId="77777777" w:rsidR="00FF100C" w:rsidRPr="00FF100C" w:rsidRDefault="00FF100C" w:rsidP="00C25049">
      <w:pPr>
        <w:spacing w:after="0"/>
      </w:pPr>
    </w:p>
    <w:p w14:paraId="5A6018AE" w14:textId="56A18016" w:rsidR="00205921" w:rsidRDefault="004727D7" w:rsidP="00205921">
      <w:pPr>
        <w:pStyle w:val="Heading2"/>
      </w:pPr>
      <w:bookmarkStart w:id="30" w:name="_Toc77608582"/>
      <w:bookmarkStart w:id="31" w:name="_Toc41575817"/>
      <w:r>
        <w:t>4.1</w:t>
      </w:r>
      <w:r>
        <w:tab/>
      </w:r>
      <w:r w:rsidR="00205921">
        <w:t>Overview</w:t>
      </w:r>
      <w:bookmarkEnd w:id="30"/>
    </w:p>
    <w:bookmarkEnd w:id="31"/>
    <w:p w14:paraId="5A65B3A6" w14:textId="77777777" w:rsidR="00205921" w:rsidRDefault="00205921" w:rsidP="00205921">
      <w:pPr>
        <w:pStyle w:val="AHPRAbody"/>
        <w:spacing w:after="0" w:line="276" w:lineRule="auto"/>
        <w:ind w:right="-732"/>
        <w:rPr>
          <w:rFonts w:asciiTheme="minorHAnsi" w:hAnsiTheme="minorHAnsi" w:cstheme="minorHAnsi"/>
        </w:rPr>
      </w:pPr>
    </w:p>
    <w:p w14:paraId="106FA0D8" w14:textId="1B7C5DD9" w:rsidR="00D05CAB" w:rsidRPr="00205921" w:rsidRDefault="00D05CAB" w:rsidP="00205921">
      <w:pPr>
        <w:spacing w:line="240" w:lineRule="auto"/>
      </w:pPr>
      <w:r w:rsidRPr="00205921">
        <w:t xml:space="preserve">OCANZ monitors all accredited programs of study to ensure the program and education provider continue to meet the </w:t>
      </w:r>
      <w:r w:rsidR="00684353">
        <w:t>OCANZ A</w:t>
      </w:r>
      <w:r w:rsidRPr="00205921">
        <w:t xml:space="preserve">ccreditation </w:t>
      </w:r>
      <w:r w:rsidR="00684353">
        <w:t>S</w:t>
      </w:r>
      <w:r w:rsidRPr="00205921">
        <w:t xml:space="preserve">tandards. </w:t>
      </w:r>
      <w:r w:rsidR="0050379E">
        <w:t xml:space="preserve"> </w:t>
      </w:r>
      <w:r w:rsidRPr="00205921">
        <w:t xml:space="preserve">OCANZ may impose conditions or revoke accreditation of a program if it finds </w:t>
      </w:r>
      <w:r w:rsidR="0050379E">
        <w:t xml:space="preserve">that </w:t>
      </w:r>
      <w:r w:rsidRPr="00205921">
        <w:t xml:space="preserve">the program or provider is no longer meeting the </w:t>
      </w:r>
      <w:r w:rsidR="00B47DED">
        <w:t>S</w:t>
      </w:r>
      <w:r w:rsidRPr="00205921">
        <w:t>tandards.</w:t>
      </w:r>
    </w:p>
    <w:p w14:paraId="257A2AE7" w14:textId="0D291804" w:rsidR="00D05CAB" w:rsidRPr="00205921" w:rsidRDefault="00D05CAB" w:rsidP="00205921">
      <w:pPr>
        <w:spacing w:line="240" w:lineRule="auto"/>
      </w:pPr>
      <w:r w:rsidRPr="00205921">
        <w:t>Monitoring provides an opportunity for early intervention by OCANZ if concerns are raised about an approved program</w:t>
      </w:r>
      <w:r w:rsidR="00B47DED">
        <w:t xml:space="preserve">. It also </w:t>
      </w:r>
      <w:r w:rsidRPr="00205921">
        <w:t xml:space="preserve">maximises the likelihood that students who are undertaking study in that program can complete their studies and graduate with a qualification that will be recognised by the </w:t>
      </w:r>
      <w:r w:rsidR="0050379E">
        <w:t xml:space="preserve">OBA and ODOB </w:t>
      </w:r>
      <w:r w:rsidRPr="00205921">
        <w:t>for the purposes of registration as an optometrist.</w:t>
      </w:r>
    </w:p>
    <w:p w14:paraId="5ACCAEBE" w14:textId="77777777" w:rsidR="00D05CAB" w:rsidRPr="00205921" w:rsidRDefault="00D05CAB" w:rsidP="00205921">
      <w:pPr>
        <w:spacing w:line="240" w:lineRule="auto"/>
        <w:rPr>
          <w:rFonts w:cs="Calibri"/>
        </w:rPr>
      </w:pPr>
      <w:r w:rsidRPr="00205921">
        <w:rPr>
          <w:rFonts w:cs="Calibri"/>
        </w:rPr>
        <w:t>OCANZ uses routine, targeted and random monitoring methods including:</w:t>
      </w:r>
    </w:p>
    <w:p w14:paraId="5505D244" w14:textId="7C8AFE2F" w:rsidR="00D05CAB" w:rsidRPr="00205921" w:rsidRDefault="00B47DED" w:rsidP="00205921">
      <w:pPr>
        <w:pStyle w:val="ListParagraph"/>
        <w:numPr>
          <w:ilvl w:val="0"/>
          <w:numId w:val="28"/>
        </w:numPr>
        <w:rPr>
          <w:rFonts w:asciiTheme="minorHAnsi" w:hAnsiTheme="minorHAnsi" w:cstheme="minorHAnsi"/>
        </w:rPr>
      </w:pPr>
      <w:r>
        <w:rPr>
          <w:rFonts w:asciiTheme="minorHAnsi" w:hAnsiTheme="minorHAnsi" w:cstheme="minorHAnsi"/>
        </w:rPr>
        <w:t>e</w:t>
      </w:r>
      <w:r w:rsidR="00D05CAB" w:rsidRPr="00205921">
        <w:rPr>
          <w:rFonts w:asciiTheme="minorHAnsi" w:hAnsiTheme="minorHAnsi" w:cstheme="minorHAnsi"/>
        </w:rPr>
        <w:t xml:space="preserve">valuation of a provider’s annual program of study report to OCANZ </w:t>
      </w:r>
    </w:p>
    <w:p w14:paraId="5B605EBB" w14:textId="7B463BC5" w:rsidR="00D05CAB" w:rsidRPr="00205921" w:rsidRDefault="00B47DED" w:rsidP="00205921">
      <w:pPr>
        <w:pStyle w:val="ListParagraph"/>
        <w:numPr>
          <w:ilvl w:val="0"/>
          <w:numId w:val="28"/>
        </w:numPr>
        <w:rPr>
          <w:rFonts w:asciiTheme="minorHAnsi" w:hAnsiTheme="minorHAnsi" w:cstheme="minorHAnsi"/>
        </w:rPr>
      </w:pPr>
      <w:r>
        <w:rPr>
          <w:rFonts w:asciiTheme="minorHAnsi" w:hAnsiTheme="minorHAnsi" w:cstheme="minorHAnsi"/>
        </w:rPr>
        <w:t>r</w:t>
      </w:r>
      <w:r w:rsidRPr="00205921">
        <w:rPr>
          <w:rFonts w:asciiTheme="minorHAnsi" w:hAnsiTheme="minorHAnsi" w:cstheme="minorHAnsi"/>
        </w:rPr>
        <w:t xml:space="preserve">eview </w:t>
      </w:r>
      <w:r w:rsidR="00D05CAB" w:rsidRPr="00205921">
        <w:rPr>
          <w:rFonts w:asciiTheme="minorHAnsi" w:hAnsiTheme="minorHAnsi" w:cstheme="minorHAnsi"/>
        </w:rPr>
        <w:t>of a provider’s responses to conditions of accreditation and/or monitoring</w:t>
      </w:r>
    </w:p>
    <w:p w14:paraId="1B1F1895" w14:textId="506FE795" w:rsidR="00D05CAB" w:rsidRDefault="00B47DED" w:rsidP="00205921">
      <w:pPr>
        <w:pStyle w:val="ListParagraph"/>
        <w:numPr>
          <w:ilvl w:val="0"/>
          <w:numId w:val="28"/>
        </w:numPr>
        <w:rPr>
          <w:rFonts w:asciiTheme="minorHAnsi" w:hAnsiTheme="minorHAnsi" w:cstheme="minorHAnsi"/>
        </w:rPr>
      </w:pPr>
      <w:r>
        <w:rPr>
          <w:rFonts w:asciiTheme="minorHAnsi" w:hAnsiTheme="minorHAnsi" w:cstheme="minorHAnsi"/>
        </w:rPr>
        <w:t xml:space="preserve">periodic </w:t>
      </w:r>
      <w:r w:rsidR="00FB7586">
        <w:rPr>
          <w:rFonts w:asciiTheme="minorHAnsi" w:hAnsiTheme="minorHAnsi" w:cstheme="minorHAnsi"/>
        </w:rPr>
        <w:t>d</w:t>
      </w:r>
      <w:r w:rsidR="00D05CAB" w:rsidRPr="00205921">
        <w:rPr>
          <w:rFonts w:asciiTheme="minorHAnsi" w:hAnsiTheme="minorHAnsi" w:cstheme="minorHAnsi"/>
        </w:rPr>
        <w:t>esktop audit of provider’s website/publications/social media</w:t>
      </w:r>
    </w:p>
    <w:p w14:paraId="6F14CDBC" w14:textId="70141212" w:rsidR="003717F3" w:rsidRPr="00205921" w:rsidRDefault="00B47DED" w:rsidP="00205921">
      <w:pPr>
        <w:pStyle w:val="ListParagraph"/>
        <w:numPr>
          <w:ilvl w:val="0"/>
          <w:numId w:val="28"/>
        </w:numPr>
        <w:rPr>
          <w:rFonts w:asciiTheme="minorHAnsi" w:hAnsiTheme="minorHAnsi" w:cstheme="minorHAnsi"/>
        </w:rPr>
      </w:pPr>
      <w:r>
        <w:rPr>
          <w:rFonts w:asciiTheme="minorHAnsi" w:hAnsiTheme="minorHAnsi" w:cstheme="minorHAnsi"/>
        </w:rPr>
        <w:t xml:space="preserve">examination </w:t>
      </w:r>
      <w:r w:rsidR="003717F3">
        <w:rPr>
          <w:rFonts w:asciiTheme="minorHAnsi" w:hAnsiTheme="minorHAnsi" w:cstheme="minorHAnsi"/>
        </w:rPr>
        <w:t>of publicly available data sets (for example, graduate and employer survey results)</w:t>
      </w:r>
    </w:p>
    <w:p w14:paraId="12FECE25" w14:textId="4D063FAA" w:rsidR="00D05CAB" w:rsidRPr="00205921" w:rsidRDefault="00B47DED" w:rsidP="00FF100C">
      <w:pPr>
        <w:pStyle w:val="ListParagraph"/>
        <w:numPr>
          <w:ilvl w:val="0"/>
          <w:numId w:val="28"/>
        </w:numPr>
        <w:rPr>
          <w:rFonts w:asciiTheme="minorHAnsi" w:hAnsiTheme="minorHAnsi" w:cstheme="minorHAnsi"/>
        </w:rPr>
      </w:pPr>
      <w:r>
        <w:rPr>
          <w:rFonts w:asciiTheme="minorHAnsi" w:hAnsiTheme="minorHAnsi" w:cstheme="minorHAnsi"/>
        </w:rPr>
        <w:t>i</w:t>
      </w:r>
      <w:r w:rsidRPr="00205921">
        <w:rPr>
          <w:rFonts w:asciiTheme="minorHAnsi" w:hAnsiTheme="minorHAnsi" w:cstheme="minorHAnsi"/>
        </w:rPr>
        <w:t xml:space="preserve">nvestigation </w:t>
      </w:r>
      <w:r w:rsidR="00D05CAB" w:rsidRPr="00205921">
        <w:rPr>
          <w:rFonts w:asciiTheme="minorHAnsi" w:hAnsiTheme="minorHAnsi" w:cstheme="minorHAnsi"/>
        </w:rPr>
        <w:t>of complaints about a provider, including any matters referred from other accreditation or higher education regulators, the ODOB/OBA</w:t>
      </w:r>
      <w:r w:rsidR="00692CB3">
        <w:rPr>
          <w:rFonts w:asciiTheme="minorHAnsi" w:hAnsiTheme="minorHAnsi" w:cstheme="minorHAnsi"/>
        </w:rPr>
        <w:t xml:space="preserve">, the public </w:t>
      </w:r>
      <w:r w:rsidR="00D05CAB" w:rsidRPr="00205921">
        <w:rPr>
          <w:rFonts w:asciiTheme="minorHAnsi" w:hAnsiTheme="minorHAnsi" w:cstheme="minorHAnsi"/>
        </w:rPr>
        <w:t>or consumer health bodies.</w:t>
      </w:r>
    </w:p>
    <w:p w14:paraId="709EA011" w14:textId="7546C465" w:rsidR="00D05CAB" w:rsidRPr="00205921" w:rsidRDefault="00D05CAB" w:rsidP="00FF100C">
      <w:pPr>
        <w:pStyle w:val="AHPRAbody"/>
        <w:spacing w:after="0"/>
        <w:rPr>
          <w:rFonts w:ascii="Neut text alt" w:hAnsi="Neut text alt"/>
          <w:sz w:val="22"/>
          <w:szCs w:val="22"/>
        </w:rPr>
      </w:pPr>
    </w:p>
    <w:p w14:paraId="2C731215" w14:textId="1D726D65" w:rsidR="00D05CAB" w:rsidRDefault="004727D7" w:rsidP="00FF100C">
      <w:pPr>
        <w:pStyle w:val="Heading2"/>
      </w:pPr>
      <w:bookmarkStart w:id="32" w:name="_Toc77608583"/>
      <w:r>
        <w:t>4.2</w:t>
      </w:r>
      <w:r>
        <w:tab/>
      </w:r>
      <w:r w:rsidR="00D05CAB">
        <w:t>Annual report</w:t>
      </w:r>
      <w:bookmarkEnd w:id="32"/>
    </w:p>
    <w:p w14:paraId="55898918" w14:textId="77777777" w:rsidR="00D05CAB" w:rsidRDefault="00D05CAB" w:rsidP="00D05CAB">
      <w:pPr>
        <w:autoSpaceDE w:val="0"/>
        <w:autoSpaceDN w:val="0"/>
        <w:adjustRightInd w:val="0"/>
        <w:spacing w:after="0" w:line="240" w:lineRule="auto"/>
        <w:rPr>
          <w:rFonts w:ascii="Neutra Text Alt" w:hAnsi="Neutra Text Alt"/>
        </w:rPr>
      </w:pPr>
    </w:p>
    <w:p w14:paraId="6F1053B7" w14:textId="217EA51E" w:rsidR="00D05CAB" w:rsidRPr="00FF100C" w:rsidRDefault="00D05CAB" w:rsidP="00FF100C">
      <w:pPr>
        <w:shd w:val="clear" w:color="auto" w:fill="FFFFFF"/>
        <w:spacing w:after="150" w:line="240" w:lineRule="auto"/>
        <w:rPr>
          <w:rFonts w:eastAsia="Times New Roman" w:cstheme="minorHAnsi"/>
          <w:lang w:eastAsia="en-AU"/>
        </w:rPr>
      </w:pPr>
      <w:r w:rsidRPr="00FF100C">
        <w:rPr>
          <w:rFonts w:cstheme="minorHAnsi"/>
        </w:rPr>
        <w:t xml:space="preserve">All providers of accredited programs of study are required to complete an annual report to OCANZ which includes key statistical data. </w:t>
      </w:r>
      <w:r w:rsidR="0050379E">
        <w:rPr>
          <w:rFonts w:cstheme="minorHAnsi"/>
        </w:rPr>
        <w:t xml:space="preserve"> </w:t>
      </w:r>
      <w:r w:rsidRPr="00FF100C">
        <w:rPr>
          <w:rFonts w:cstheme="minorHAnsi"/>
        </w:rPr>
        <w:t xml:space="preserve">The report is due at the end of each calendar year.  The exception is that an annual report is not required in the year in which accreditation/reaccreditation occurs.  </w:t>
      </w:r>
      <w:r w:rsidRPr="00FF100C">
        <w:rPr>
          <w:rFonts w:eastAsia="Times New Roman" w:cstheme="minorHAnsi"/>
          <w:lang w:eastAsia="en-AU"/>
        </w:rPr>
        <w:t>OCANZ will supply the required template for annual reporting to education providers in the second half of each calendar year.</w:t>
      </w:r>
    </w:p>
    <w:p w14:paraId="424DA308" w14:textId="4B977FBE" w:rsidR="00FF100C" w:rsidRDefault="004727D7" w:rsidP="00FF100C">
      <w:pPr>
        <w:pStyle w:val="Heading2"/>
      </w:pPr>
      <w:bookmarkStart w:id="33" w:name="_Toc77608584"/>
      <w:bookmarkStart w:id="34" w:name="_Toc41575818"/>
      <w:r>
        <w:t>4.3</w:t>
      </w:r>
      <w:r>
        <w:tab/>
      </w:r>
      <w:r w:rsidR="00FF100C">
        <w:t>Monitoring conditions of accreditation</w:t>
      </w:r>
      <w:bookmarkEnd w:id="33"/>
    </w:p>
    <w:p w14:paraId="377447CB" w14:textId="77777777" w:rsidR="00FF100C" w:rsidRDefault="00FF100C" w:rsidP="00FF100C">
      <w:pPr>
        <w:autoSpaceDE w:val="0"/>
        <w:autoSpaceDN w:val="0"/>
        <w:adjustRightInd w:val="0"/>
        <w:spacing w:after="0" w:line="240" w:lineRule="auto"/>
        <w:rPr>
          <w:b/>
          <w:sz w:val="24"/>
          <w:szCs w:val="24"/>
        </w:rPr>
      </w:pPr>
    </w:p>
    <w:p w14:paraId="02F30114" w14:textId="3F146588" w:rsidR="00FF100C" w:rsidRPr="00FF100C" w:rsidRDefault="00FF100C" w:rsidP="00FF100C">
      <w:pPr>
        <w:autoSpaceDE w:val="0"/>
        <w:autoSpaceDN w:val="0"/>
        <w:adjustRightInd w:val="0"/>
        <w:spacing w:after="0" w:line="240" w:lineRule="auto"/>
        <w:rPr>
          <w:rFonts w:cstheme="minorHAnsi"/>
        </w:rPr>
      </w:pPr>
      <w:r w:rsidRPr="00FF100C">
        <w:rPr>
          <w:rFonts w:cstheme="minorHAnsi"/>
        </w:rPr>
        <w:t>The National Law in Australia provides that conditions may be imposed on the accreditation of a program of study if a</w:t>
      </w:r>
      <w:r w:rsidR="00B47DED">
        <w:rPr>
          <w:rFonts w:cstheme="minorHAnsi"/>
        </w:rPr>
        <w:t>n Accreditation S</w:t>
      </w:r>
      <w:r w:rsidRPr="00FF100C">
        <w:rPr>
          <w:rFonts w:cstheme="minorHAnsi"/>
        </w:rPr>
        <w:t xml:space="preserve">tandard is substantially met and the conditions imposed on the approval will ensure the program meets the </w:t>
      </w:r>
      <w:r w:rsidR="00B47DED">
        <w:rPr>
          <w:rFonts w:cstheme="minorHAnsi"/>
        </w:rPr>
        <w:t>S</w:t>
      </w:r>
      <w:r w:rsidRPr="00FF100C">
        <w:rPr>
          <w:rFonts w:cstheme="minorHAnsi"/>
        </w:rPr>
        <w:t>tandard within a reasonable time.</w:t>
      </w:r>
    </w:p>
    <w:p w14:paraId="3F7D16EF" w14:textId="77777777" w:rsidR="00FF100C" w:rsidRPr="00FF100C" w:rsidRDefault="00FF100C" w:rsidP="00FF100C">
      <w:pPr>
        <w:autoSpaceDE w:val="0"/>
        <w:autoSpaceDN w:val="0"/>
        <w:adjustRightInd w:val="0"/>
        <w:spacing w:after="0" w:line="240" w:lineRule="auto"/>
        <w:rPr>
          <w:rFonts w:cstheme="minorHAnsi"/>
        </w:rPr>
      </w:pPr>
    </w:p>
    <w:p w14:paraId="3CE5B148" w14:textId="26CF41B9" w:rsidR="00FF100C" w:rsidRDefault="00FF100C" w:rsidP="00FF100C">
      <w:pPr>
        <w:autoSpaceDE w:val="0"/>
        <w:autoSpaceDN w:val="0"/>
        <w:adjustRightInd w:val="0"/>
        <w:spacing w:after="0" w:line="240" w:lineRule="auto"/>
        <w:rPr>
          <w:rFonts w:cstheme="minorHAnsi"/>
        </w:rPr>
      </w:pPr>
      <w:r w:rsidRPr="00FF100C">
        <w:rPr>
          <w:rFonts w:cstheme="minorHAnsi"/>
        </w:rPr>
        <w:t>If OCANZ imposes conditions on a program of study, the conditions will specify the content and timing of any reporting required to OCANZ.  Reporting on conditions is frequently requested by OCANZ at the same time as the</w:t>
      </w:r>
      <w:r w:rsidRPr="00FF100C">
        <w:rPr>
          <w:rFonts w:cstheme="minorHAnsi"/>
          <w:b/>
        </w:rPr>
        <w:t xml:space="preserve"> </w:t>
      </w:r>
      <w:r w:rsidRPr="00FF100C">
        <w:rPr>
          <w:rFonts w:cstheme="minorHAnsi"/>
        </w:rPr>
        <w:t xml:space="preserve">annual program of study report. </w:t>
      </w:r>
    </w:p>
    <w:p w14:paraId="78192494" w14:textId="779D41D1" w:rsidR="00FF100C" w:rsidRDefault="00FF100C" w:rsidP="00FF100C">
      <w:pPr>
        <w:autoSpaceDE w:val="0"/>
        <w:autoSpaceDN w:val="0"/>
        <w:adjustRightInd w:val="0"/>
        <w:spacing w:after="0" w:line="240" w:lineRule="auto"/>
        <w:rPr>
          <w:rFonts w:cstheme="minorHAnsi"/>
        </w:rPr>
      </w:pPr>
    </w:p>
    <w:p w14:paraId="0D7F7CC3" w14:textId="5A4768D3" w:rsidR="00FF100C" w:rsidRDefault="004727D7" w:rsidP="00FF100C">
      <w:pPr>
        <w:pStyle w:val="Heading2"/>
      </w:pPr>
      <w:bookmarkStart w:id="35" w:name="_Toc77608585"/>
      <w:r>
        <w:t>4.4</w:t>
      </w:r>
      <w:r>
        <w:tab/>
      </w:r>
      <w:r w:rsidR="00FF100C">
        <w:t>Other monitoring</w:t>
      </w:r>
      <w:bookmarkEnd w:id="35"/>
      <w:r w:rsidR="00FF100C">
        <w:t xml:space="preserve"> </w:t>
      </w:r>
    </w:p>
    <w:p w14:paraId="66F2D919" w14:textId="77777777" w:rsidR="00FF100C" w:rsidRPr="00FF100C" w:rsidRDefault="00FF100C" w:rsidP="00FF100C">
      <w:pPr>
        <w:autoSpaceDE w:val="0"/>
        <w:autoSpaceDN w:val="0"/>
        <w:adjustRightInd w:val="0"/>
        <w:spacing w:after="0" w:line="240" w:lineRule="auto"/>
        <w:rPr>
          <w:rFonts w:cstheme="minorHAnsi"/>
          <w:b/>
          <w:sz w:val="24"/>
          <w:szCs w:val="24"/>
        </w:rPr>
      </w:pPr>
    </w:p>
    <w:p w14:paraId="196E195C" w14:textId="0A7522A4" w:rsidR="00FB7586" w:rsidRDefault="00FB7586" w:rsidP="00FB7586">
      <w:pPr>
        <w:pStyle w:val="AHPRAbody"/>
        <w:rPr>
          <w:rFonts w:asciiTheme="minorHAnsi" w:hAnsiTheme="minorHAnsi" w:cstheme="minorHAnsi"/>
          <w:sz w:val="22"/>
          <w:szCs w:val="22"/>
        </w:rPr>
      </w:pPr>
      <w:r w:rsidRPr="00FB7586">
        <w:rPr>
          <w:rFonts w:asciiTheme="minorHAnsi" w:hAnsiTheme="minorHAnsi" w:cstheme="minorHAnsi"/>
          <w:bCs/>
          <w:sz w:val="22"/>
          <w:szCs w:val="22"/>
        </w:rPr>
        <w:t>OCANZ may</w:t>
      </w:r>
      <w:r w:rsidR="00B47DED">
        <w:rPr>
          <w:rFonts w:asciiTheme="minorHAnsi" w:hAnsiTheme="minorHAnsi" w:cstheme="minorHAnsi"/>
          <w:bCs/>
          <w:sz w:val="22"/>
          <w:szCs w:val="22"/>
        </w:rPr>
        <w:t>,</w:t>
      </w:r>
      <w:r w:rsidRPr="00FB7586">
        <w:rPr>
          <w:rFonts w:asciiTheme="minorHAnsi" w:hAnsiTheme="minorHAnsi" w:cstheme="minorHAnsi"/>
          <w:bCs/>
          <w:sz w:val="22"/>
          <w:szCs w:val="22"/>
        </w:rPr>
        <w:t xml:space="preserve"> from time to time</w:t>
      </w:r>
      <w:r w:rsidR="00B47DED">
        <w:rPr>
          <w:rFonts w:asciiTheme="minorHAnsi" w:hAnsiTheme="minorHAnsi" w:cstheme="minorHAnsi"/>
          <w:bCs/>
          <w:sz w:val="22"/>
          <w:szCs w:val="22"/>
        </w:rPr>
        <w:t>,</w:t>
      </w:r>
      <w:r w:rsidRPr="00FB7586">
        <w:rPr>
          <w:rFonts w:asciiTheme="minorHAnsi" w:hAnsiTheme="minorHAnsi" w:cstheme="minorHAnsi"/>
          <w:bCs/>
          <w:sz w:val="22"/>
          <w:szCs w:val="22"/>
        </w:rPr>
        <w:t xml:space="preserve"> request information and/or impose monitoring to ensure that OCANZ </w:t>
      </w:r>
      <w:r w:rsidRPr="00FB7586">
        <w:rPr>
          <w:rFonts w:asciiTheme="minorHAnsi" w:hAnsiTheme="minorHAnsi" w:cstheme="minorHAnsi"/>
          <w:sz w:val="22"/>
          <w:szCs w:val="22"/>
        </w:rPr>
        <w:t xml:space="preserve">continues to be satisfied that the </w:t>
      </w:r>
      <w:r w:rsidR="00684353">
        <w:rPr>
          <w:rFonts w:asciiTheme="minorHAnsi" w:hAnsiTheme="minorHAnsi" w:cstheme="minorHAnsi"/>
          <w:sz w:val="22"/>
          <w:szCs w:val="22"/>
        </w:rPr>
        <w:t>OCANZ A</w:t>
      </w:r>
      <w:r w:rsidRPr="00FB7586">
        <w:rPr>
          <w:rFonts w:asciiTheme="minorHAnsi" w:hAnsiTheme="minorHAnsi" w:cstheme="minorHAnsi"/>
          <w:sz w:val="22"/>
          <w:szCs w:val="22"/>
        </w:rPr>
        <w:t xml:space="preserve">ccreditation </w:t>
      </w:r>
      <w:r w:rsidR="00684353">
        <w:rPr>
          <w:rFonts w:asciiTheme="minorHAnsi" w:hAnsiTheme="minorHAnsi" w:cstheme="minorHAnsi"/>
          <w:sz w:val="22"/>
          <w:szCs w:val="22"/>
        </w:rPr>
        <w:t>S</w:t>
      </w:r>
      <w:r w:rsidRPr="00FB7586">
        <w:rPr>
          <w:rFonts w:asciiTheme="minorHAnsi" w:hAnsiTheme="minorHAnsi" w:cstheme="minorHAnsi"/>
          <w:sz w:val="22"/>
          <w:szCs w:val="22"/>
        </w:rPr>
        <w:t xml:space="preserve">tandards are being met by the program and education provider.  OCANZ may determine at any time that a full assessment against the </w:t>
      </w:r>
      <w:r w:rsidR="005E7273">
        <w:rPr>
          <w:rFonts w:asciiTheme="minorHAnsi" w:hAnsiTheme="minorHAnsi" w:cstheme="minorHAnsi"/>
          <w:sz w:val="22"/>
          <w:szCs w:val="22"/>
        </w:rPr>
        <w:t>S</w:t>
      </w:r>
      <w:r w:rsidRPr="00FB7586">
        <w:rPr>
          <w:rFonts w:asciiTheme="minorHAnsi" w:hAnsiTheme="minorHAnsi" w:cstheme="minorHAnsi"/>
          <w:sz w:val="22"/>
          <w:szCs w:val="22"/>
        </w:rPr>
        <w:t xml:space="preserve">tandards is required to enable </w:t>
      </w:r>
      <w:r w:rsidR="0064263B">
        <w:rPr>
          <w:rFonts w:asciiTheme="minorHAnsi" w:hAnsiTheme="minorHAnsi" w:cstheme="minorHAnsi"/>
          <w:sz w:val="22"/>
          <w:szCs w:val="22"/>
        </w:rPr>
        <w:t>it</w:t>
      </w:r>
      <w:r w:rsidRPr="00FB7586">
        <w:rPr>
          <w:rFonts w:asciiTheme="minorHAnsi" w:hAnsiTheme="minorHAnsi" w:cstheme="minorHAnsi"/>
          <w:sz w:val="22"/>
          <w:szCs w:val="22"/>
        </w:rPr>
        <w:t xml:space="preserve"> to decide whether the </w:t>
      </w:r>
      <w:r w:rsidR="005E7273">
        <w:rPr>
          <w:rFonts w:asciiTheme="minorHAnsi" w:hAnsiTheme="minorHAnsi" w:cstheme="minorHAnsi"/>
          <w:sz w:val="22"/>
          <w:szCs w:val="22"/>
        </w:rPr>
        <w:t>S</w:t>
      </w:r>
      <w:r w:rsidRPr="00FB7586">
        <w:rPr>
          <w:rFonts w:asciiTheme="minorHAnsi" w:hAnsiTheme="minorHAnsi" w:cstheme="minorHAnsi"/>
          <w:sz w:val="22"/>
          <w:szCs w:val="22"/>
        </w:rPr>
        <w:t>tandards continue to be met.</w:t>
      </w:r>
    </w:p>
    <w:p w14:paraId="21BC0DE5" w14:textId="466DD5F2" w:rsidR="003717F3" w:rsidRDefault="003717F3">
      <w:pPr>
        <w:rPr>
          <w:rFonts w:eastAsia="Cambria" w:cstheme="minorHAnsi"/>
        </w:rPr>
      </w:pPr>
      <w:r>
        <w:rPr>
          <w:rFonts w:cstheme="minorHAnsi"/>
        </w:rPr>
        <w:br w:type="page"/>
      </w:r>
    </w:p>
    <w:p w14:paraId="69958612" w14:textId="09D2AEA3" w:rsidR="00FF100C" w:rsidRDefault="004727D7" w:rsidP="00FF100C">
      <w:pPr>
        <w:pStyle w:val="Heading2"/>
      </w:pPr>
      <w:bookmarkStart w:id="36" w:name="_Toc77608586"/>
      <w:r>
        <w:t>4.5</w:t>
      </w:r>
      <w:r>
        <w:tab/>
      </w:r>
      <w:r w:rsidR="008E050B">
        <w:t>M</w:t>
      </w:r>
      <w:r w:rsidR="00FF100C">
        <w:t>onitoring proce</w:t>
      </w:r>
      <w:r w:rsidR="008E050B">
        <w:t>ss</w:t>
      </w:r>
      <w:r w:rsidR="00FF100C">
        <w:t xml:space="preserve"> and outcomes</w:t>
      </w:r>
      <w:bookmarkEnd w:id="36"/>
    </w:p>
    <w:p w14:paraId="28455AAD" w14:textId="77777777" w:rsidR="00FF100C" w:rsidRDefault="00FF100C" w:rsidP="00FF100C">
      <w:pPr>
        <w:autoSpaceDE w:val="0"/>
        <w:autoSpaceDN w:val="0"/>
        <w:adjustRightInd w:val="0"/>
        <w:spacing w:after="0" w:line="240" w:lineRule="auto"/>
        <w:rPr>
          <w:rFonts w:ascii="Neutra Text Alt" w:hAnsi="Neutra Text Alt"/>
        </w:rPr>
      </w:pPr>
    </w:p>
    <w:p w14:paraId="07B4552D" w14:textId="4ABEA34D" w:rsidR="00FF100C" w:rsidRPr="00FF100C" w:rsidRDefault="00FF100C" w:rsidP="00FF100C">
      <w:pPr>
        <w:autoSpaceDE w:val="0"/>
        <w:autoSpaceDN w:val="0"/>
        <w:adjustRightInd w:val="0"/>
        <w:spacing w:after="0" w:line="240" w:lineRule="auto"/>
        <w:jc w:val="both"/>
        <w:rPr>
          <w:rFonts w:cstheme="minorHAnsi"/>
        </w:rPr>
      </w:pPr>
      <w:r w:rsidRPr="00FF100C">
        <w:rPr>
          <w:rFonts w:cstheme="minorHAnsi"/>
        </w:rPr>
        <w:t xml:space="preserve">The monitoring activities described above are overseen by the OCANZ Accreditation Committee.  If the Accreditation Committee </w:t>
      </w:r>
      <w:r w:rsidR="00FB7586">
        <w:rPr>
          <w:rFonts w:cstheme="minorHAnsi"/>
        </w:rPr>
        <w:t xml:space="preserve">wishes to raise a monitoring issue, </w:t>
      </w:r>
      <w:r w:rsidRPr="00FF100C">
        <w:rPr>
          <w:rFonts w:cstheme="minorHAnsi"/>
        </w:rPr>
        <w:t xml:space="preserve">it will inform the </w:t>
      </w:r>
      <w:r w:rsidR="00FB7586">
        <w:rPr>
          <w:rFonts w:cstheme="minorHAnsi"/>
        </w:rPr>
        <w:t xml:space="preserve">education </w:t>
      </w:r>
      <w:r w:rsidRPr="00FF100C">
        <w:rPr>
          <w:rFonts w:cstheme="minorHAnsi"/>
        </w:rPr>
        <w:t>provider of its concerns and the grounds on which they are based</w:t>
      </w:r>
      <w:r w:rsidR="00B47DED">
        <w:rPr>
          <w:rFonts w:cstheme="minorHAnsi"/>
        </w:rPr>
        <w:t xml:space="preserve">.  The Committee may also </w:t>
      </w:r>
      <w:r w:rsidRPr="00FF100C">
        <w:rPr>
          <w:rFonts w:cstheme="minorHAnsi"/>
        </w:rPr>
        <w:t xml:space="preserve">request </w:t>
      </w:r>
      <w:r w:rsidR="00761A7C">
        <w:rPr>
          <w:rFonts w:cstheme="minorHAnsi"/>
        </w:rPr>
        <w:t xml:space="preserve">additional information in </w:t>
      </w:r>
      <w:r w:rsidRPr="00FF100C">
        <w:rPr>
          <w:rFonts w:cstheme="minorHAnsi"/>
        </w:rPr>
        <w:t xml:space="preserve">a written response and/or require </w:t>
      </w:r>
      <w:r>
        <w:rPr>
          <w:rFonts w:cstheme="minorHAnsi"/>
        </w:rPr>
        <w:t xml:space="preserve">review and possibly a site visit </w:t>
      </w:r>
      <w:r w:rsidRPr="00FF100C">
        <w:rPr>
          <w:rFonts w:cstheme="minorHAnsi"/>
        </w:rPr>
        <w:t xml:space="preserve">by an assessment team to </w:t>
      </w:r>
      <w:r>
        <w:rPr>
          <w:rFonts w:cstheme="minorHAnsi"/>
        </w:rPr>
        <w:t>examine</w:t>
      </w:r>
      <w:r w:rsidRPr="00FF100C">
        <w:rPr>
          <w:rFonts w:cstheme="minorHAnsi"/>
        </w:rPr>
        <w:t xml:space="preserve"> the specific issues of concern. </w:t>
      </w:r>
    </w:p>
    <w:p w14:paraId="2C3446E9" w14:textId="18A0742E" w:rsidR="00FF100C" w:rsidRDefault="00FF100C" w:rsidP="00FF100C">
      <w:pPr>
        <w:autoSpaceDE w:val="0"/>
        <w:autoSpaceDN w:val="0"/>
        <w:adjustRightInd w:val="0"/>
        <w:spacing w:after="0" w:line="240" w:lineRule="auto"/>
        <w:jc w:val="both"/>
        <w:rPr>
          <w:rFonts w:cstheme="minorHAnsi"/>
        </w:rPr>
      </w:pPr>
    </w:p>
    <w:p w14:paraId="6C912EE2" w14:textId="12913895" w:rsidR="00FF100C" w:rsidRPr="00FF100C" w:rsidRDefault="00FF100C" w:rsidP="00FF100C">
      <w:pPr>
        <w:autoSpaceDE w:val="0"/>
        <w:autoSpaceDN w:val="0"/>
        <w:adjustRightInd w:val="0"/>
        <w:spacing w:after="0" w:line="240" w:lineRule="auto"/>
        <w:jc w:val="both"/>
        <w:rPr>
          <w:rFonts w:cstheme="minorHAnsi"/>
        </w:rPr>
      </w:pPr>
      <w:r w:rsidRPr="00FF100C">
        <w:rPr>
          <w:rFonts w:cstheme="minorHAnsi"/>
        </w:rPr>
        <w:t xml:space="preserve">If a monitoring site visit is required, the Accreditation Committee will recommend and the </w:t>
      </w:r>
      <w:r w:rsidR="00B47DED">
        <w:rPr>
          <w:rFonts w:cstheme="minorHAnsi"/>
        </w:rPr>
        <w:t xml:space="preserve">OCANZ </w:t>
      </w:r>
      <w:r w:rsidRPr="00FF100C">
        <w:rPr>
          <w:rFonts w:cstheme="minorHAnsi"/>
        </w:rPr>
        <w:t xml:space="preserve">Board will appoint an assessment team to conduct the site visit. </w:t>
      </w:r>
      <w:r w:rsidR="0050379E">
        <w:rPr>
          <w:rFonts w:cstheme="minorHAnsi"/>
        </w:rPr>
        <w:t xml:space="preserve"> </w:t>
      </w:r>
      <w:r w:rsidRPr="00FF100C">
        <w:rPr>
          <w:rFonts w:cstheme="minorHAnsi"/>
        </w:rPr>
        <w:t xml:space="preserve">The assessment team will typically comprise a nominee of the Accreditation Committee, one member of the assessment team </w:t>
      </w:r>
      <w:r w:rsidR="00B47DED">
        <w:rPr>
          <w:rFonts w:cstheme="minorHAnsi"/>
        </w:rPr>
        <w:t>that</w:t>
      </w:r>
      <w:r w:rsidR="00B47DED" w:rsidRPr="00FF100C">
        <w:rPr>
          <w:rFonts w:cstheme="minorHAnsi"/>
        </w:rPr>
        <w:t xml:space="preserve"> </w:t>
      </w:r>
      <w:r w:rsidRPr="00FF100C">
        <w:rPr>
          <w:rFonts w:cstheme="minorHAnsi"/>
        </w:rPr>
        <w:t xml:space="preserve">conducted the most recent accreditation/reaccreditation of the program of study and the </w:t>
      </w:r>
      <w:r>
        <w:rPr>
          <w:rFonts w:cstheme="minorHAnsi"/>
        </w:rPr>
        <w:t xml:space="preserve">Chief </w:t>
      </w:r>
      <w:r w:rsidRPr="00FF100C">
        <w:rPr>
          <w:rFonts w:cstheme="minorHAnsi"/>
        </w:rPr>
        <w:t xml:space="preserve">Executive Officer of OCANZ or nominee.  Additional members with specific expertise may be appointed at the discretion of the OCANZ Board. </w:t>
      </w:r>
    </w:p>
    <w:p w14:paraId="18C096EE" w14:textId="77777777" w:rsidR="00FF100C" w:rsidRDefault="00FF100C" w:rsidP="00FF100C">
      <w:pPr>
        <w:autoSpaceDE w:val="0"/>
        <w:autoSpaceDN w:val="0"/>
        <w:adjustRightInd w:val="0"/>
        <w:spacing w:after="0" w:line="201" w:lineRule="atLeast"/>
        <w:jc w:val="both"/>
        <w:rPr>
          <w:rFonts w:ascii="Neutra Text Alt" w:hAnsi="Neutra Text Alt"/>
        </w:rPr>
      </w:pPr>
    </w:p>
    <w:p w14:paraId="2F6AE1A2" w14:textId="77777777" w:rsidR="00FF100C" w:rsidRPr="00FF100C" w:rsidRDefault="00FF100C" w:rsidP="00FF100C">
      <w:pPr>
        <w:autoSpaceDE w:val="0"/>
        <w:autoSpaceDN w:val="0"/>
        <w:adjustRightInd w:val="0"/>
        <w:spacing w:after="0" w:line="240" w:lineRule="auto"/>
        <w:jc w:val="both"/>
        <w:rPr>
          <w:rFonts w:cstheme="minorHAnsi"/>
        </w:rPr>
      </w:pPr>
      <w:r w:rsidRPr="00FF100C">
        <w:rPr>
          <w:rFonts w:cstheme="minorHAnsi"/>
        </w:rPr>
        <w:t xml:space="preserve">The assessment team reports to the OCANZ Board via the Accreditation Committee either: </w:t>
      </w:r>
    </w:p>
    <w:p w14:paraId="325ECE08" w14:textId="77777777" w:rsidR="00FF100C" w:rsidRPr="00FF100C" w:rsidRDefault="00FF100C" w:rsidP="00FF100C">
      <w:pPr>
        <w:autoSpaceDE w:val="0"/>
        <w:autoSpaceDN w:val="0"/>
        <w:adjustRightInd w:val="0"/>
        <w:spacing w:after="40" w:line="240" w:lineRule="auto"/>
        <w:jc w:val="both"/>
        <w:rPr>
          <w:rFonts w:cstheme="minorHAnsi"/>
        </w:rPr>
      </w:pPr>
    </w:p>
    <w:p w14:paraId="7F17096F" w14:textId="1B596141" w:rsidR="00761A7C" w:rsidRPr="00761A7C" w:rsidRDefault="00FF100C" w:rsidP="00082283">
      <w:pPr>
        <w:pStyle w:val="ListParagraph"/>
        <w:numPr>
          <w:ilvl w:val="0"/>
          <w:numId w:val="9"/>
        </w:numPr>
        <w:autoSpaceDE w:val="0"/>
        <w:autoSpaceDN w:val="0"/>
        <w:adjustRightInd w:val="0"/>
        <w:spacing w:after="40"/>
        <w:rPr>
          <w:rFonts w:asciiTheme="minorHAnsi" w:hAnsiTheme="minorHAnsi" w:cstheme="minorHAnsi"/>
        </w:rPr>
      </w:pPr>
      <w:r w:rsidRPr="00761A7C">
        <w:rPr>
          <w:rFonts w:asciiTheme="minorHAnsi" w:hAnsiTheme="minorHAnsi" w:cstheme="minorHAnsi"/>
        </w:rPr>
        <w:t xml:space="preserve">that the issues of concern will not significantly affect the delivery of the program of study and/ or that the conditions set on the accreditation are being met or are likely to be met </w:t>
      </w:r>
      <w:r w:rsidR="0064263B" w:rsidRPr="00761A7C">
        <w:rPr>
          <w:rFonts w:asciiTheme="minorHAnsi" w:hAnsiTheme="minorHAnsi" w:cstheme="minorHAnsi"/>
        </w:rPr>
        <w:t>within a reasonable time</w:t>
      </w:r>
      <w:r w:rsidR="00761A7C" w:rsidRPr="00761A7C">
        <w:rPr>
          <w:rFonts w:asciiTheme="minorHAnsi" w:hAnsiTheme="minorHAnsi" w:cstheme="minorHAnsi"/>
        </w:rPr>
        <w:t>.</w:t>
      </w:r>
      <w:r w:rsidR="00761A7C">
        <w:rPr>
          <w:rFonts w:asciiTheme="minorHAnsi" w:hAnsiTheme="minorHAnsi" w:cstheme="minorHAnsi"/>
        </w:rPr>
        <w:t xml:space="preserve"> </w:t>
      </w:r>
      <w:r w:rsidR="00761A7C" w:rsidRPr="00761A7C">
        <w:rPr>
          <w:rFonts w:ascii="Neutra Text Alt" w:hAnsi="Neutra Text Alt" w:cs="HelveticaNeueLTStd-Md"/>
        </w:rPr>
        <w:t xml:space="preserve">OCANZ may ask </w:t>
      </w:r>
      <w:r w:rsidR="00761A7C" w:rsidRPr="00761A7C">
        <w:rPr>
          <w:rFonts w:ascii="Neutra Text Alt" w:hAnsi="Neutra Text Alt" w:cs="HelveticaNeueLTStd-Lt"/>
        </w:rPr>
        <w:t>the provider to monitor identified risks and/or put in place appropriate controls or improvement strategies</w:t>
      </w:r>
      <w:r w:rsidR="0050379E">
        <w:rPr>
          <w:rFonts w:ascii="Neutra Text Alt" w:hAnsi="Neutra Text Alt" w:cs="HelveticaNeueLTStd-Lt"/>
        </w:rPr>
        <w:t xml:space="preserve"> </w:t>
      </w:r>
      <w:r w:rsidR="006C188E">
        <w:rPr>
          <w:rFonts w:ascii="Neutra Text Alt" w:hAnsi="Neutra Text Alt" w:cs="HelveticaNeueLTStd-Lt"/>
        </w:rPr>
        <w:t xml:space="preserve">(Note: </w:t>
      </w:r>
      <w:r w:rsidR="00761A7C" w:rsidRPr="00761A7C">
        <w:rPr>
          <w:rFonts w:ascii="Neutra Text Alt" w:hAnsi="Neutra Text Alt" w:cs="HelveticaNeueLTStd-Lt"/>
        </w:rPr>
        <w:t xml:space="preserve">A recommendation arising from a monitoring assessment </w:t>
      </w:r>
      <w:r w:rsidR="0050379E">
        <w:rPr>
          <w:rFonts w:ascii="Neutra Text Alt" w:hAnsi="Neutra Text Alt" w:cs="HelveticaNeueLTStd-Lt"/>
        </w:rPr>
        <w:t>does</w:t>
      </w:r>
      <w:r w:rsidR="00761A7C" w:rsidRPr="00761A7C">
        <w:rPr>
          <w:rFonts w:ascii="Neutra Text Alt" w:hAnsi="Neutra Text Alt" w:cs="HelveticaNeueLTStd-Lt"/>
        </w:rPr>
        <w:t xml:space="preserve"> not constitute a formal condition on accreditation registration</w:t>
      </w:r>
      <w:r w:rsidR="006C188E">
        <w:rPr>
          <w:rFonts w:ascii="Neutra Text Alt" w:hAnsi="Neutra Text Alt" w:cs="HelveticaNeueLTStd-Lt"/>
        </w:rPr>
        <w:t>)</w:t>
      </w:r>
      <w:r w:rsidR="00C10564">
        <w:rPr>
          <w:rFonts w:ascii="Neutra Text Alt" w:hAnsi="Neutra Text Alt" w:cs="HelveticaNeueLTStd-Lt"/>
        </w:rPr>
        <w:t>,</w:t>
      </w:r>
      <w:r w:rsidR="00761A7C">
        <w:rPr>
          <w:rFonts w:ascii="Neutra Text Alt" w:hAnsi="Neutra Text Alt" w:cs="HelveticaNeueLTStd-Lt"/>
        </w:rPr>
        <w:t xml:space="preserve"> or</w:t>
      </w:r>
    </w:p>
    <w:p w14:paraId="408ED6B3" w14:textId="0AAEBB7E" w:rsidR="00FF100C" w:rsidRPr="00FF100C" w:rsidRDefault="00FF100C" w:rsidP="00FF100C">
      <w:pPr>
        <w:pStyle w:val="ListParagraph"/>
        <w:numPr>
          <w:ilvl w:val="0"/>
          <w:numId w:val="9"/>
        </w:numPr>
        <w:autoSpaceDE w:val="0"/>
        <w:autoSpaceDN w:val="0"/>
        <w:adjustRightInd w:val="0"/>
        <w:spacing w:after="40"/>
        <w:rPr>
          <w:rFonts w:asciiTheme="minorHAnsi" w:hAnsiTheme="minorHAnsi" w:cstheme="minorHAnsi"/>
        </w:rPr>
      </w:pPr>
      <w:r w:rsidRPr="00FF100C">
        <w:rPr>
          <w:rFonts w:asciiTheme="minorHAnsi" w:hAnsiTheme="minorHAnsi" w:cstheme="minorHAnsi"/>
        </w:rPr>
        <w:t>that the issues of concern will significantly affect the delivery of the program and/ or the conditions set on accreditation are not being met and are unlikely to be met</w:t>
      </w:r>
      <w:r w:rsidR="0064263B">
        <w:rPr>
          <w:rFonts w:asciiTheme="minorHAnsi" w:hAnsiTheme="minorHAnsi" w:cstheme="minorHAnsi"/>
        </w:rPr>
        <w:t xml:space="preserve"> within a reasonable time</w:t>
      </w:r>
      <w:r w:rsidRPr="00FF100C">
        <w:rPr>
          <w:rFonts w:asciiTheme="minorHAnsi" w:hAnsiTheme="minorHAnsi" w:cstheme="minorHAnsi"/>
        </w:rPr>
        <w:t xml:space="preserve">, requiring </w:t>
      </w:r>
      <w:r w:rsidR="00761A7C">
        <w:rPr>
          <w:rFonts w:asciiTheme="minorHAnsi" w:hAnsiTheme="minorHAnsi" w:cstheme="minorHAnsi"/>
        </w:rPr>
        <w:t xml:space="preserve">regulatory </w:t>
      </w:r>
      <w:r w:rsidRPr="00FF100C">
        <w:rPr>
          <w:rFonts w:asciiTheme="minorHAnsi" w:hAnsiTheme="minorHAnsi" w:cstheme="minorHAnsi"/>
        </w:rPr>
        <w:t>action, or</w:t>
      </w:r>
    </w:p>
    <w:p w14:paraId="42CF5DAE" w14:textId="77777777" w:rsidR="00FF100C" w:rsidRPr="00FF100C" w:rsidRDefault="00FF100C" w:rsidP="00FF100C">
      <w:pPr>
        <w:pStyle w:val="ListParagraph"/>
        <w:numPr>
          <w:ilvl w:val="0"/>
          <w:numId w:val="9"/>
        </w:numPr>
        <w:autoSpaceDE w:val="0"/>
        <w:autoSpaceDN w:val="0"/>
        <w:adjustRightInd w:val="0"/>
        <w:spacing w:after="40"/>
        <w:rPr>
          <w:rFonts w:asciiTheme="minorHAnsi" w:hAnsiTheme="minorHAnsi" w:cstheme="minorHAnsi"/>
        </w:rPr>
      </w:pPr>
      <w:r w:rsidRPr="00FF100C">
        <w:rPr>
          <w:rFonts w:asciiTheme="minorHAnsi" w:hAnsiTheme="minorHAnsi" w:cstheme="minorHAnsi"/>
        </w:rPr>
        <w:t xml:space="preserve">that the education provider and its program no longer meet the requirements for accreditation. </w:t>
      </w:r>
    </w:p>
    <w:p w14:paraId="2849AF15" w14:textId="77777777" w:rsidR="00FF100C" w:rsidRPr="00FF100C" w:rsidRDefault="00FF100C" w:rsidP="00FF100C">
      <w:pPr>
        <w:autoSpaceDE w:val="0"/>
        <w:autoSpaceDN w:val="0"/>
        <w:adjustRightInd w:val="0"/>
        <w:spacing w:after="40" w:line="240" w:lineRule="auto"/>
        <w:rPr>
          <w:rFonts w:cstheme="minorHAnsi"/>
        </w:rPr>
      </w:pPr>
    </w:p>
    <w:p w14:paraId="2DCE8E6C" w14:textId="77777777" w:rsidR="00FF100C" w:rsidRPr="00FF100C" w:rsidRDefault="00FF100C" w:rsidP="00FF100C">
      <w:pPr>
        <w:autoSpaceDE w:val="0"/>
        <w:autoSpaceDN w:val="0"/>
        <w:adjustRightInd w:val="0"/>
        <w:spacing w:after="40" w:line="240" w:lineRule="auto"/>
        <w:rPr>
          <w:rFonts w:cstheme="minorHAnsi"/>
        </w:rPr>
      </w:pPr>
      <w:r w:rsidRPr="00FF100C">
        <w:rPr>
          <w:rFonts w:cstheme="minorHAnsi"/>
        </w:rPr>
        <w:t xml:space="preserve">Whether or not a site visit occurs, the OCANZ Board will either affirm the ongoing accreditation of the program, or may: </w:t>
      </w:r>
    </w:p>
    <w:p w14:paraId="683A9E3F" w14:textId="77777777" w:rsidR="00FF100C" w:rsidRPr="00FF100C" w:rsidRDefault="00FF100C" w:rsidP="00FF100C">
      <w:pPr>
        <w:autoSpaceDE w:val="0"/>
        <w:autoSpaceDN w:val="0"/>
        <w:adjustRightInd w:val="0"/>
        <w:spacing w:after="0" w:line="240" w:lineRule="auto"/>
        <w:rPr>
          <w:rFonts w:cstheme="minorHAnsi"/>
        </w:rPr>
      </w:pPr>
    </w:p>
    <w:p w14:paraId="2BD5CF00" w14:textId="30F0DEDC" w:rsidR="00FF100C" w:rsidRPr="00FF100C" w:rsidRDefault="0064263B" w:rsidP="00FF100C">
      <w:pPr>
        <w:pStyle w:val="ListParagraph"/>
        <w:numPr>
          <w:ilvl w:val="0"/>
          <w:numId w:val="11"/>
        </w:numPr>
        <w:autoSpaceDE w:val="0"/>
        <w:autoSpaceDN w:val="0"/>
        <w:adjustRightInd w:val="0"/>
        <w:spacing w:after="40"/>
        <w:rPr>
          <w:rFonts w:asciiTheme="minorHAnsi" w:hAnsiTheme="minorHAnsi" w:cstheme="minorHAnsi"/>
        </w:rPr>
      </w:pPr>
      <w:r w:rsidRPr="00FF100C">
        <w:rPr>
          <w:rFonts w:asciiTheme="minorHAnsi" w:hAnsiTheme="minorHAnsi" w:cstheme="minorHAnsi"/>
        </w:rPr>
        <w:t xml:space="preserve">specify actions to be taken or issues to be addressed by the provider </w:t>
      </w:r>
      <w:r>
        <w:rPr>
          <w:rFonts w:asciiTheme="minorHAnsi" w:hAnsiTheme="minorHAnsi" w:cstheme="minorHAnsi"/>
        </w:rPr>
        <w:t xml:space="preserve">by placing new or additional </w:t>
      </w:r>
      <w:r w:rsidR="00FF100C" w:rsidRPr="00FF100C">
        <w:rPr>
          <w:rFonts w:asciiTheme="minorHAnsi" w:hAnsiTheme="minorHAnsi" w:cstheme="minorHAnsi"/>
        </w:rPr>
        <w:t xml:space="preserve">conditions on the accreditation status granted; and/or restrict the period of accreditation, or </w:t>
      </w:r>
    </w:p>
    <w:p w14:paraId="4472ECFF" w14:textId="3B287DF4" w:rsidR="00FF100C" w:rsidRPr="00FF100C" w:rsidRDefault="00FF100C" w:rsidP="00761A7C">
      <w:pPr>
        <w:pStyle w:val="ListParagraph"/>
        <w:numPr>
          <w:ilvl w:val="0"/>
          <w:numId w:val="11"/>
        </w:numPr>
        <w:autoSpaceDE w:val="0"/>
        <w:autoSpaceDN w:val="0"/>
        <w:adjustRightInd w:val="0"/>
        <w:rPr>
          <w:rFonts w:asciiTheme="minorHAnsi" w:hAnsiTheme="minorHAnsi" w:cstheme="minorHAnsi"/>
          <w:sz w:val="20"/>
          <w:szCs w:val="20"/>
        </w:rPr>
      </w:pPr>
      <w:r w:rsidRPr="00FF100C">
        <w:rPr>
          <w:rFonts w:asciiTheme="minorHAnsi" w:hAnsiTheme="minorHAnsi" w:cstheme="minorHAnsi"/>
        </w:rPr>
        <w:t xml:space="preserve">revoke accreditation for the program, if it considers that the provider is unable to deliver the program </w:t>
      </w:r>
      <w:r w:rsidR="0064263B">
        <w:rPr>
          <w:rFonts w:asciiTheme="minorHAnsi" w:hAnsiTheme="minorHAnsi" w:cstheme="minorHAnsi"/>
        </w:rPr>
        <w:t>in accordance with t</w:t>
      </w:r>
      <w:r w:rsidRPr="00FF100C">
        <w:rPr>
          <w:rFonts w:asciiTheme="minorHAnsi" w:hAnsiTheme="minorHAnsi" w:cstheme="minorHAnsi"/>
        </w:rPr>
        <w:t xml:space="preserve">he </w:t>
      </w:r>
      <w:r w:rsidR="00D0040A">
        <w:rPr>
          <w:rFonts w:asciiTheme="minorHAnsi" w:hAnsiTheme="minorHAnsi" w:cstheme="minorHAnsi"/>
        </w:rPr>
        <w:t xml:space="preserve">OCANZ Accreditation </w:t>
      </w:r>
      <w:r w:rsidRPr="00FF100C">
        <w:rPr>
          <w:rFonts w:asciiTheme="minorHAnsi" w:hAnsiTheme="minorHAnsi" w:cstheme="minorHAnsi"/>
        </w:rPr>
        <w:t>Standards.</w:t>
      </w:r>
      <w:r w:rsidRPr="00FF100C">
        <w:rPr>
          <w:rFonts w:asciiTheme="minorHAnsi" w:hAnsiTheme="minorHAnsi" w:cstheme="minorHAnsi"/>
          <w:sz w:val="20"/>
          <w:szCs w:val="20"/>
        </w:rPr>
        <w:t xml:space="preserve"> </w:t>
      </w:r>
    </w:p>
    <w:bookmarkEnd w:id="34"/>
    <w:p w14:paraId="3EAFE001" w14:textId="77777777" w:rsidR="00761A7C" w:rsidRDefault="00761A7C" w:rsidP="00761A7C">
      <w:pPr>
        <w:autoSpaceDE w:val="0"/>
        <w:autoSpaceDN w:val="0"/>
        <w:adjustRightInd w:val="0"/>
        <w:spacing w:after="0"/>
        <w:rPr>
          <w:rFonts w:ascii="Neutra Text Alt" w:hAnsi="Neutra Text Alt"/>
        </w:rPr>
      </w:pPr>
    </w:p>
    <w:p w14:paraId="2B7D097A" w14:textId="713A4A44" w:rsidR="0064263B" w:rsidRDefault="0064263B" w:rsidP="0064263B">
      <w:pPr>
        <w:autoSpaceDE w:val="0"/>
        <w:autoSpaceDN w:val="0"/>
        <w:adjustRightInd w:val="0"/>
        <w:rPr>
          <w:rFonts w:ascii="Neutra Text Alt" w:hAnsi="Neutra Text Alt"/>
        </w:rPr>
      </w:pPr>
      <w:r w:rsidRPr="0064263B">
        <w:rPr>
          <w:rFonts w:ascii="Neutra Text Alt" w:hAnsi="Neutra Text Alt"/>
        </w:rPr>
        <w:t xml:space="preserve">The OCANZ Board will advise the OBA and ODOB if the accreditation standing of the program is changed. </w:t>
      </w:r>
    </w:p>
    <w:p w14:paraId="64400138" w14:textId="067BBE8E" w:rsidR="00761A7C" w:rsidRDefault="00761A7C">
      <w:pPr>
        <w:rPr>
          <w:rFonts w:ascii="Neutra Text Alt" w:hAnsi="Neutra Text Alt"/>
        </w:rPr>
      </w:pPr>
      <w:r>
        <w:rPr>
          <w:rFonts w:ascii="Neutra Text Alt" w:hAnsi="Neutra Text Alt"/>
        </w:rPr>
        <w:br w:type="page"/>
      </w:r>
    </w:p>
    <w:p w14:paraId="252D3112" w14:textId="40361B72" w:rsidR="00E94502" w:rsidRDefault="00761A7C" w:rsidP="002F5269">
      <w:pPr>
        <w:pStyle w:val="Heading1"/>
        <w:spacing w:after="0"/>
        <w:ind w:left="709" w:hanging="709"/>
      </w:pPr>
      <w:bookmarkStart w:id="37" w:name="_Toc77608587"/>
      <w:r>
        <w:t>5</w:t>
      </w:r>
      <w:r w:rsidR="004727D7">
        <w:t>.0</w:t>
      </w:r>
      <w:r w:rsidR="002F5269">
        <w:tab/>
      </w:r>
      <w:r w:rsidR="00FA38D4">
        <w:t xml:space="preserve">Making </w:t>
      </w:r>
      <w:r w:rsidR="0064263B">
        <w:t xml:space="preserve">material </w:t>
      </w:r>
      <w:r w:rsidR="00FA38D4">
        <w:t>changes to accredited programs</w:t>
      </w:r>
      <w:bookmarkEnd w:id="37"/>
      <w:r w:rsidR="00FA38D4">
        <w:t xml:space="preserve"> </w:t>
      </w:r>
    </w:p>
    <w:p w14:paraId="23DF8C24" w14:textId="77777777" w:rsidR="004727D7" w:rsidRPr="004727D7" w:rsidRDefault="004727D7" w:rsidP="004727D7">
      <w:pPr>
        <w:spacing w:after="0"/>
      </w:pPr>
    </w:p>
    <w:p w14:paraId="4340BFB4" w14:textId="0A5E3CF8" w:rsidR="00445D2D" w:rsidRPr="00876738" w:rsidRDefault="00761A7C" w:rsidP="003336D9">
      <w:pPr>
        <w:pStyle w:val="Heading2"/>
      </w:pPr>
      <w:bookmarkStart w:id="38" w:name="_Toc77608588"/>
      <w:r>
        <w:t>5</w:t>
      </w:r>
      <w:r w:rsidR="004727D7">
        <w:t>.1</w:t>
      </w:r>
      <w:r w:rsidR="004727D7">
        <w:tab/>
      </w:r>
      <w:r w:rsidR="00445D2D">
        <w:t>Definition of a ma</w:t>
      </w:r>
      <w:r w:rsidR="0064263B">
        <w:t>terial</w:t>
      </w:r>
      <w:r w:rsidR="00445D2D">
        <w:t xml:space="preserve"> </w:t>
      </w:r>
      <w:r w:rsidR="00445D2D" w:rsidRPr="00876738">
        <w:t>change</w:t>
      </w:r>
      <w:bookmarkEnd w:id="38"/>
    </w:p>
    <w:p w14:paraId="071CF2E4" w14:textId="77777777" w:rsidR="005767E4" w:rsidRDefault="005767E4" w:rsidP="003336D9">
      <w:pPr>
        <w:autoSpaceDE w:val="0"/>
        <w:autoSpaceDN w:val="0"/>
        <w:adjustRightInd w:val="0"/>
        <w:spacing w:after="0"/>
        <w:jc w:val="both"/>
        <w:rPr>
          <w:rFonts w:ascii="Neutra Text Alt" w:hAnsi="Neutra Text Alt"/>
        </w:rPr>
      </w:pPr>
    </w:p>
    <w:p w14:paraId="19CEF2D2" w14:textId="2B76C255" w:rsidR="006D6A33" w:rsidRPr="003336D9" w:rsidRDefault="003A169E" w:rsidP="0050379E">
      <w:pPr>
        <w:autoSpaceDE w:val="0"/>
        <w:autoSpaceDN w:val="0"/>
        <w:adjustRightInd w:val="0"/>
        <w:spacing w:after="0" w:line="240" w:lineRule="auto"/>
        <w:jc w:val="both"/>
        <w:rPr>
          <w:rFonts w:cstheme="minorHAnsi"/>
        </w:rPr>
      </w:pPr>
      <w:r w:rsidRPr="003336D9">
        <w:rPr>
          <w:rFonts w:cstheme="minorHAnsi"/>
        </w:rPr>
        <w:t xml:space="preserve">Any change that significantly affects the ability for the program of study or the education provider that provides the program to meet </w:t>
      </w:r>
      <w:r w:rsidR="001C1233" w:rsidRPr="003336D9">
        <w:rPr>
          <w:rFonts w:cstheme="minorHAnsi"/>
        </w:rPr>
        <w:t xml:space="preserve">one or more of </w:t>
      </w:r>
      <w:r w:rsidRPr="003336D9">
        <w:rPr>
          <w:rFonts w:cstheme="minorHAnsi"/>
        </w:rPr>
        <w:t xml:space="preserve">the OCANZ </w:t>
      </w:r>
      <w:r w:rsidR="00D0040A">
        <w:rPr>
          <w:rFonts w:cstheme="minorHAnsi"/>
        </w:rPr>
        <w:t xml:space="preserve">Accreditation </w:t>
      </w:r>
      <w:r w:rsidRPr="003336D9">
        <w:rPr>
          <w:rFonts w:cstheme="minorHAnsi"/>
        </w:rPr>
        <w:t>Standards</w:t>
      </w:r>
      <w:r w:rsidR="00FA38D4" w:rsidRPr="003336D9">
        <w:rPr>
          <w:rFonts w:cstheme="minorHAnsi"/>
        </w:rPr>
        <w:t xml:space="preserve"> is a m</w:t>
      </w:r>
      <w:r w:rsidR="0064263B" w:rsidRPr="003336D9">
        <w:rPr>
          <w:rFonts w:cstheme="minorHAnsi"/>
        </w:rPr>
        <w:t>aterial</w:t>
      </w:r>
      <w:r w:rsidR="00FA38D4" w:rsidRPr="003336D9">
        <w:rPr>
          <w:rFonts w:cstheme="minorHAnsi"/>
        </w:rPr>
        <w:t xml:space="preserve"> change requiring OCANZ approval</w:t>
      </w:r>
      <w:r w:rsidRPr="003336D9">
        <w:rPr>
          <w:rFonts w:cstheme="minorHAnsi"/>
        </w:rPr>
        <w:t xml:space="preserve">.  The gradual evolution of a program </w:t>
      </w:r>
      <w:r w:rsidR="007120E2" w:rsidRPr="003336D9">
        <w:rPr>
          <w:rFonts w:cstheme="minorHAnsi"/>
        </w:rPr>
        <w:t xml:space="preserve">of study </w:t>
      </w:r>
      <w:r w:rsidRPr="003336D9">
        <w:rPr>
          <w:rFonts w:cstheme="minorHAnsi"/>
        </w:rPr>
        <w:t>in response to initiatives to meet the expansion of optometry practice and ongoing review is not considered a ma</w:t>
      </w:r>
      <w:r w:rsidR="003336D9" w:rsidRPr="003336D9">
        <w:rPr>
          <w:rFonts w:cstheme="minorHAnsi"/>
        </w:rPr>
        <w:t>terial</w:t>
      </w:r>
      <w:r w:rsidRPr="003336D9">
        <w:rPr>
          <w:rFonts w:cstheme="minorHAnsi"/>
        </w:rPr>
        <w:t xml:space="preserve"> change.  However, OCANZ may regard </w:t>
      </w:r>
      <w:proofErr w:type="gramStart"/>
      <w:r w:rsidRPr="003336D9">
        <w:rPr>
          <w:rFonts w:cstheme="minorHAnsi"/>
        </w:rPr>
        <w:t>a number of</w:t>
      </w:r>
      <w:proofErr w:type="gramEnd"/>
      <w:r w:rsidRPr="003336D9">
        <w:rPr>
          <w:rFonts w:cstheme="minorHAnsi"/>
        </w:rPr>
        <w:t xml:space="preserve"> minor changes in the areas listed below as collectively constituting a ma</w:t>
      </w:r>
      <w:r w:rsidR="003336D9" w:rsidRPr="003336D9">
        <w:rPr>
          <w:rFonts w:cstheme="minorHAnsi"/>
        </w:rPr>
        <w:t>terial</w:t>
      </w:r>
      <w:r w:rsidRPr="003336D9">
        <w:rPr>
          <w:rFonts w:cstheme="minorHAnsi"/>
        </w:rPr>
        <w:t xml:space="preserve"> change.</w:t>
      </w:r>
    </w:p>
    <w:p w14:paraId="3401F0A8" w14:textId="77777777" w:rsidR="00876738" w:rsidRPr="003336D9" w:rsidRDefault="00876738" w:rsidP="003336D9">
      <w:pPr>
        <w:autoSpaceDE w:val="0"/>
        <w:autoSpaceDN w:val="0"/>
        <w:adjustRightInd w:val="0"/>
        <w:spacing w:after="0"/>
        <w:jc w:val="both"/>
        <w:rPr>
          <w:rFonts w:cstheme="minorHAnsi"/>
          <w:sz w:val="24"/>
          <w:szCs w:val="24"/>
        </w:rPr>
      </w:pPr>
    </w:p>
    <w:p w14:paraId="497A30A7" w14:textId="5F230304" w:rsidR="00876738" w:rsidRPr="00876738" w:rsidRDefault="00761A7C" w:rsidP="003336D9">
      <w:pPr>
        <w:pStyle w:val="Heading2"/>
      </w:pPr>
      <w:bookmarkStart w:id="39" w:name="_Toc77608589"/>
      <w:r>
        <w:t>5</w:t>
      </w:r>
      <w:r w:rsidR="004727D7">
        <w:t>.2</w:t>
      </w:r>
      <w:r w:rsidR="004727D7">
        <w:tab/>
      </w:r>
      <w:r w:rsidR="00445D2D">
        <w:t xml:space="preserve">Examples of a </w:t>
      </w:r>
      <w:r w:rsidR="00876738">
        <w:t>ma</w:t>
      </w:r>
      <w:r w:rsidR="003336D9">
        <w:t>terial</w:t>
      </w:r>
      <w:r w:rsidR="00876738">
        <w:t xml:space="preserve"> </w:t>
      </w:r>
      <w:r w:rsidR="00876738" w:rsidRPr="00876738">
        <w:t>change</w:t>
      </w:r>
      <w:bookmarkEnd w:id="39"/>
    </w:p>
    <w:p w14:paraId="6FA9456A" w14:textId="77777777" w:rsidR="00876738" w:rsidRDefault="00876738" w:rsidP="004746B3">
      <w:pPr>
        <w:autoSpaceDE w:val="0"/>
        <w:autoSpaceDN w:val="0"/>
        <w:adjustRightInd w:val="0"/>
        <w:spacing w:after="40" w:line="201" w:lineRule="atLeast"/>
        <w:jc w:val="both"/>
        <w:rPr>
          <w:rFonts w:ascii="Neutra Text Alt" w:hAnsi="Neutra Text Alt"/>
        </w:rPr>
      </w:pPr>
    </w:p>
    <w:p w14:paraId="4BD8F00A" w14:textId="751B2D4F" w:rsidR="004746B3" w:rsidRPr="003336D9" w:rsidRDefault="00233F14" w:rsidP="00306F2F">
      <w:pPr>
        <w:autoSpaceDE w:val="0"/>
        <w:autoSpaceDN w:val="0"/>
        <w:adjustRightInd w:val="0"/>
        <w:spacing w:after="40" w:line="240" w:lineRule="auto"/>
        <w:jc w:val="both"/>
        <w:rPr>
          <w:rFonts w:cstheme="minorHAnsi"/>
        </w:rPr>
      </w:pPr>
      <w:r w:rsidRPr="003336D9">
        <w:rPr>
          <w:rFonts w:cstheme="minorHAnsi"/>
        </w:rPr>
        <w:t xml:space="preserve">As a guide to </w:t>
      </w:r>
      <w:r w:rsidR="00BC6E00" w:rsidRPr="003336D9">
        <w:rPr>
          <w:rFonts w:cstheme="minorHAnsi"/>
        </w:rPr>
        <w:t xml:space="preserve">education </w:t>
      </w:r>
      <w:r w:rsidRPr="003336D9">
        <w:rPr>
          <w:rFonts w:cstheme="minorHAnsi"/>
        </w:rPr>
        <w:t>providers, OCANZ may regard a</w:t>
      </w:r>
      <w:r w:rsidR="004746B3" w:rsidRPr="003336D9">
        <w:rPr>
          <w:rFonts w:cstheme="minorHAnsi"/>
        </w:rPr>
        <w:t xml:space="preserve"> change in an optometry program</w:t>
      </w:r>
      <w:r w:rsidRPr="003336D9">
        <w:rPr>
          <w:rFonts w:cstheme="minorHAnsi"/>
        </w:rPr>
        <w:t xml:space="preserve"> to </w:t>
      </w:r>
      <w:r w:rsidR="00F95B16" w:rsidRPr="003336D9">
        <w:rPr>
          <w:rFonts w:cstheme="minorHAnsi"/>
        </w:rPr>
        <w:t xml:space="preserve">have a material bearing on their accreditation standing </w:t>
      </w:r>
      <w:r w:rsidRPr="003336D9">
        <w:rPr>
          <w:rFonts w:cstheme="minorHAnsi"/>
        </w:rPr>
        <w:t>if it involves</w:t>
      </w:r>
      <w:r w:rsidR="004746B3" w:rsidRPr="003336D9">
        <w:rPr>
          <w:rFonts w:cstheme="minorHAnsi"/>
        </w:rPr>
        <w:t xml:space="preserve">: </w:t>
      </w:r>
    </w:p>
    <w:p w14:paraId="5C7D8546" w14:textId="77777777" w:rsidR="00876738" w:rsidRPr="003336D9" w:rsidRDefault="00876738" w:rsidP="00306F2F">
      <w:pPr>
        <w:autoSpaceDE w:val="0"/>
        <w:autoSpaceDN w:val="0"/>
        <w:adjustRightInd w:val="0"/>
        <w:spacing w:after="40" w:line="240" w:lineRule="auto"/>
        <w:jc w:val="both"/>
        <w:rPr>
          <w:rFonts w:cstheme="minorHAnsi"/>
        </w:rPr>
      </w:pPr>
    </w:p>
    <w:p w14:paraId="5669B6EC" w14:textId="600999EF" w:rsidR="003A169E" w:rsidRPr="00EB19C7" w:rsidRDefault="007120E2" w:rsidP="00306F2F">
      <w:pPr>
        <w:pStyle w:val="ListParagraph"/>
        <w:numPr>
          <w:ilvl w:val="0"/>
          <w:numId w:val="44"/>
        </w:numPr>
        <w:autoSpaceDE w:val="0"/>
        <w:autoSpaceDN w:val="0"/>
        <w:adjustRightInd w:val="0"/>
        <w:spacing w:after="40"/>
        <w:rPr>
          <w:rFonts w:asciiTheme="minorHAnsi" w:hAnsiTheme="minorHAnsi" w:cstheme="minorHAnsi"/>
        </w:rPr>
      </w:pPr>
      <w:r w:rsidRPr="00EB19C7">
        <w:rPr>
          <w:rFonts w:asciiTheme="minorHAnsi" w:hAnsiTheme="minorHAnsi" w:cstheme="minorHAnsi"/>
        </w:rPr>
        <w:t xml:space="preserve">substantial </w:t>
      </w:r>
      <w:r w:rsidR="00ED6483" w:rsidRPr="00EB19C7">
        <w:rPr>
          <w:rFonts w:asciiTheme="minorHAnsi" w:hAnsiTheme="minorHAnsi" w:cstheme="minorHAnsi"/>
        </w:rPr>
        <w:t xml:space="preserve">change in the </w:t>
      </w:r>
      <w:r w:rsidR="00233F14" w:rsidRPr="00EB19C7">
        <w:rPr>
          <w:rFonts w:asciiTheme="minorHAnsi" w:hAnsiTheme="minorHAnsi" w:cstheme="minorHAnsi"/>
        </w:rPr>
        <w:t>institution</w:t>
      </w:r>
      <w:r w:rsidR="001C1233" w:rsidRPr="00EB19C7">
        <w:rPr>
          <w:rFonts w:asciiTheme="minorHAnsi" w:hAnsiTheme="minorHAnsi" w:cstheme="minorHAnsi"/>
        </w:rPr>
        <w:t>al setting</w:t>
      </w:r>
    </w:p>
    <w:p w14:paraId="6CBB51C0" w14:textId="2E0C11FE" w:rsidR="00AD4202" w:rsidRPr="00EB19C7" w:rsidRDefault="007120E2" w:rsidP="00306F2F">
      <w:pPr>
        <w:pStyle w:val="ListParagraph"/>
        <w:numPr>
          <w:ilvl w:val="0"/>
          <w:numId w:val="44"/>
        </w:numPr>
        <w:autoSpaceDE w:val="0"/>
        <w:autoSpaceDN w:val="0"/>
        <w:adjustRightInd w:val="0"/>
        <w:spacing w:after="40"/>
        <w:rPr>
          <w:rFonts w:asciiTheme="minorHAnsi" w:hAnsiTheme="minorHAnsi" w:cstheme="minorHAnsi"/>
        </w:rPr>
      </w:pPr>
      <w:r w:rsidRPr="00EB19C7">
        <w:rPr>
          <w:rFonts w:asciiTheme="minorHAnsi" w:hAnsiTheme="minorHAnsi" w:cstheme="minorHAnsi"/>
        </w:rPr>
        <w:t xml:space="preserve">substantial </w:t>
      </w:r>
      <w:r w:rsidR="003A169E" w:rsidRPr="00EB19C7">
        <w:rPr>
          <w:rFonts w:asciiTheme="minorHAnsi" w:hAnsiTheme="minorHAnsi" w:cstheme="minorHAnsi"/>
        </w:rPr>
        <w:t xml:space="preserve">change in </w:t>
      </w:r>
      <w:r w:rsidR="00BF1F13" w:rsidRPr="00EB19C7">
        <w:rPr>
          <w:rFonts w:asciiTheme="minorHAnsi" w:hAnsiTheme="minorHAnsi" w:cstheme="minorHAnsi"/>
        </w:rPr>
        <w:t>governance arrangements</w:t>
      </w:r>
      <w:r w:rsidR="009B76D5" w:rsidRPr="00EB19C7">
        <w:rPr>
          <w:rFonts w:asciiTheme="minorHAnsi" w:hAnsiTheme="minorHAnsi" w:cstheme="minorHAnsi"/>
        </w:rPr>
        <w:t xml:space="preserve"> </w:t>
      </w:r>
      <w:r w:rsidR="00887E71" w:rsidRPr="00EB19C7">
        <w:rPr>
          <w:rFonts w:asciiTheme="minorHAnsi" w:hAnsiTheme="minorHAnsi" w:cstheme="minorHAnsi"/>
        </w:rPr>
        <w:t xml:space="preserve">including those for monitoring program quality and graduate outcomes </w:t>
      </w:r>
    </w:p>
    <w:p w14:paraId="566EBFDF" w14:textId="1575DE6B" w:rsidR="004746B3" w:rsidRPr="00EB19C7" w:rsidRDefault="00AD4202" w:rsidP="00306F2F">
      <w:pPr>
        <w:pStyle w:val="ListParagraph"/>
        <w:numPr>
          <w:ilvl w:val="0"/>
          <w:numId w:val="44"/>
        </w:numPr>
        <w:autoSpaceDE w:val="0"/>
        <w:autoSpaceDN w:val="0"/>
        <w:adjustRightInd w:val="0"/>
        <w:spacing w:after="40"/>
        <w:rPr>
          <w:rFonts w:asciiTheme="minorHAnsi" w:hAnsiTheme="minorHAnsi" w:cstheme="minorHAnsi"/>
        </w:rPr>
      </w:pPr>
      <w:r w:rsidRPr="00EB19C7">
        <w:rPr>
          <w:rFonts w:asciiTheme="minorHAnsi" w:hAnsiTheme="minorHAnsi" w:cstheme="minorHAnsi"/>
        </w:rPr>
        <w:t xml:space="preserve">proposed change </w:t>
      </w:r>
      <w:r w:rsidR="00156266" w:rsidRPr="00EB19C7">
        <w:rPr>
          <w:rFonts w:asciiTheme="minorHAnsi" w:hAnsiTheme="minorHAnsi" w:cstheme="minorHAnsi"/>
        </w:rPr>
        <w:t xml:space="preserve">to the </w:t>
      </w:r>
      <w:r w:rsidR="008F71D1" w:rsidRPr="00EB19C7">
        <w:rPr>
          <w:rFonts w:asciiTheme="minorHAnsi" w:hAnsiTheme="minorHAnsi" w:cstheme="minorHAnsi"/>
        </w:rPr>
        <w:t xml:space="preserve">qualification </w:t>
      </w:r>
      <w:r w:rsidR="00156266" w:rsidRPr="00EB19C7">
        <w:rPr>
          <w:rFonts w:asciiTheme="minorHAnsi" w:hAnsiTheme="minorHAnsi" w:cstheme="minorHAnsi"/>
        </w:rPr>
        <w:t xml:space="preserve">level of the </w:t>
      </w:r>
      <w:r w:rsidR="005767E4" w:rsidRPr="00EB19C7">
        <w:rPr>
          <w:rFonts w:asciiTheme="minorHAnsi" w:hAnsiTheme="minorHAnsi" w:cstheme="minorHAnsi"/>
        </w:rPr>
        <w:t xml:space="preserve">accredited </w:t>
      </w:r>
      <w:r w:rsidR="00081C56">
        <w:rPr>
          <w:rFonts w:asciiTheme="minorHAnsi" w:hAnsiTheme="minorHAnsi" w:cstheme="minorHAnsi"/>
        </w:rPr>
        <w:t>program</w:t>
      </w:r>
      <w:r w:rsidR="00081C56" w:rsidRPr="00EB19C7">
        <w:rPr>
          <w:rFonts w:asciiTheme="minorHAnsi" w:hAnsiTheme="minorHAnsi" w:cstheme="minorHAnsi"/>
        </w:rPr>
        <w:t xml:space="preserve"> </w:t>
      </w:r>
    </w:p>
    <w:p w14:paraId="05B6E118" w14:textId="20E081FB" w:rsidR="0090494B" w:rsidRDefault="004746B3" w:rsidP="00306F2F">
      <w:pPr>
        <w:pStyle w:val="ListParagraph"/>
        <w:numPr>
          <w:ilvl w:val="0"/>
          <w:numId w:val="44"/>
        </w:numPr>
        <w:autoSpaceDE w:val="0"/>
        <w:autoSpaceDN w:val="0"/>
        <w:adjustRightInd w:val="0"/>
        <w:spacing w:after="40"/>
        <w:rPr>
          <w:rFonts w:asciiTheme="minorHAnsi" w:hAnsiTheme="minorHAnsi" w:cstheme="minorHAnsi"/>
        </w:rPr>
      </w:pPr>
      <w:r w:rsidRPr="00EB19C7">
        <w:rPr>
          <w:rFonts w:asciiTheme="minorHAnsi" w:hAnsiTheme="minorHAnsi" w:cstheme="minorHAnsi"/>
        </w:rPr>
        <w:t>significant change in objectives</w:t>
      </w:r>
      <w:r w:rsidR="00ED6483" w:rsidRPr="00EB19C7">
        <w:rPr>
          <w:rFonts w:asciiTheme="minorHAnsi" w:hAnsiTheme="minorHAnsi" w:cstheme="minorHAnsi"/>
        </w:rPr>
        <w:t xml:space="preserve"> of the program</w:t>
      </w:r>
      <w:r w:rsidR="00BF1F13" w:rsidRPr="00EB19C7">
        <w:rPr>
          <w:rFonts w:asciiTheme="minorHAnsi" w:hAnsiTheme="minorHAnsi" w:cstheme="minorHAnsi"/>
        </w:rPr>
        <w:t xml:space="preserve"> of study</w:t>
      </w:r>
      <w:r w:rsidRPr="00EB19C7">
        <w:rPr>
          <w:rFonts w:asciiTheme="minorHAnsi" w:hAnsiTheme="minorHAnsi" w:cstheme="minorHAnsi"/>
        </w:rPr>
        <w:t xml:space="preserve">, or a substantial change in </w:t>
      </w:r>
      <w:r w:rsidR="00ED6483" w:rsidRPr="00EB19C7">
        <w:rPr>
          <w:rFonts w:asciiTheme="minorHAnsi" w:hAnsiTheme="minorHAnsi" w:cstheme="minorHAnsi"/>
        </w:rPr>
        <w:t xml:space="preserve">educational </w:t>
      </w:r>
      <w:r w:rsidRPr="00EB19C7">
        <w:rPr>
          <w:rFonts w:asciiTheme="minorHAnsi" w:hAnsiTheme="minorHAnsi" w:cstheme="minorHAnsi"/>
        </w:rPr>
        <w:t>philosophy or emphasis</w:t>
      </w:r>
    </w:p>
    <w:p w14:paraId="5FE74FC0" w14:textId="2094305C" w:rsidR="002163DF" w:rsidRPr="00EB19C7" w:rsidRDefault="002163DF" w:rsidP="00306F2F">
      <w:pPr>
        <w:pStyle w:val="ListParagraph"/>
        <w:numPr>
          <w:ilvl w:val="0"/>
          <w:numId w:val="44"/>
        </w:numPr>
        <w:autoSpaceDE w:val="0"/>
        <w:autoSpaceDN w:val="0"/>
        <w:adjustRightInd w:val="0"/>
        <w:spacing w:after="40"/>
        <w:rPr>
          <w:rFonts w:asciiTheme="minorHAnsi" w:hAnsiTheme="minorHAnsi" w:cstheme="minorHAnsi"/>
        </w:rPr>
      </w:pPr>
      <w:r>
        <w:rPr>
          <w:rFonts w:asciiTheme="minorHAnsi" w:hAnsiTheme="minorHAnsi" w:cstheme="minorHAnsi"/>
        </w:rPr>
        <w:t>significant changes to the methods of delivery such as a significant increase in on-line learning</w:t>
      </w:r>
    </w:p>
    <w:p w14:paraId="71C3A7FF" w14:textId="3137994B" w:rsidR="004746B3" w:rsidRPr="00EB19C7" w:rsidRDefault="0090494B" w:rsidP="00306F2F">
      <w:pPr>
        <w:pStyle w:val="ListParagraph"/>
        <w:numPr>
          <w:ilvl w:val="0"/>
          <w:numId w:val="44"/>
        </w:numPr>
        <w:autoSpaceDE w:val="0"/>
        <w:autoSpaceDN w:val="0"/>
        <w:adjustRightInd w:val="0"/>
        <w:spacing w:after="40"/>
        <w:rPr>
          <w:rFonts w:asciiTheme="minorHAnsi" w:hAnsiTheme="minorHAnsi" w:cstheme="minorHAnsi"/>
        </w:rPr>
      </w:pPr>
      <w:r w:rsidRPr="00EB19C7">
        <w:rPr>
          <w:rFonts w:asciiTheme="minorHAnsi" w:hAnsiTheme="minorHAnsi" w:cstheme="minorHAnsi"/>
        </w:rPr>
        <w:t>major changes in program entry or progression requirements</w:t>
      </w:r>
      <w:r w:rsidR="004746B3" w:rsidRPr="00EB19C7">
        <w:rPr>
          <w:rFonts w:asciiTheme="minorHAnsi" w:hAnsiTheme="minorHAnsi" w:cstheme="minorHAnsi"/>
        </w:rPr>
        <w:t xml:space="preserve"> </w:t>
      </w:r>
      <w:r w:rsidR="00BC6E00" w:rsidRPr="00EB19C7">
        <w:rPr>
          <w:rFonts w:asciiTheme="minorHAnsi" w:hAnsiTheme="minorHAnsi" w:cstheme="minorHAnsi"/>
        </w:rPr>
        <w:t xml:space="preserve">that are likely </w:t>
      </w:r>
      <w:r w:rsidR="005767E4" w:rsidRPr="00EB19C7">
        <w:rPr>
          <w:rFonts w:asciiTheme="minorHAnsi" w:hAnsiTheme="minorHAnsi" w:cstheme="minorHAnsi"/>
        </w:rPr>
        <w:t>t</w:t>
      </w:r>
      <w:r w:rsidR="00BC6E00" w:rsidRPr="00EB19C7">
        <w:rPr>
          <w:rFonts w:asciiTheme="minorHAnsi" w:hAnsiTheme="minorHAnsi" w:cstheme="minorHAnsi"/>
        </w:rPr>
        <w:t>o change the consequent type and level of learning experiences that flow from the change</w:t>
      </w:r>
    </w:p>
    <w:p w14:paraId="7A10E79B" w14:textId="2EB79B9B" w:rsidR="004746B3" w:rsidRPr="00EB19C7" w:rsidRDefault="00887E71" w:rsidP="00306F2F">
      <w:pPr>
        <w:pStyle w:val="ListParagraph"/>
        <w:numPr>
          <w:ilvl w:val="0"/>
          <w:numId w:val="44"/>
        </w:numPr>
        <w:autoSpaceDE w:val="0"/>
        <w:autoSpaceDN w:val="0"/>
        <w:adjustRightInd w:val="0"/>
        <w:spacing w:after="40"/>
        <w:rPr>
          <w:rFonts w:asciiTheme="minorHAnsi" w:hAnsiTheme="minorHAnsi" w:cstheme="minorHAnsi"/>
        </w:rPr>
      </w:pPr>
      <w:r w:rsidRPr="00EB19C7">
        <w:rPr>
          <w:rFonts w:asciiTheme="minorHAnsi" w:hAnsiTheme="minorHAnsi" w:cstheme="minorHAnsi"/>
        </w:rPr>
        <w:t xml:space="preserve">significant </w:t>
      </w:r>
      <w:r w:rsidR="004746B3" w:rsidRPr="00EB19C7">
        <w:rPr>
          <w:rFonts w:asciiTheme="minorHAnsi" w:hAnsiTheme="minorHAnsi" w:cstheme="minorHAnsi"/>
        </w:rPr>
        <w:t xml:space="preserve">change in the </w:t>
      </w:r>
      <w:r w:rsidR="00BC6E00" w:rsidRPr="00EB19C7">
        <w:rPr>
          <w:rFonts w:asciiTheme="minorHAnsi" w:hAnsiTheme="minorHAnsi" w:cstheme="minorHAnsi"/>
        </w:rPr>
        <w:t>course duration/volume of learning</w:t>
      </w:r>
      <w:r w:rsidR="004746B3" w:rsidRPr="00EB19C7">
        <w:rPr>
          <w:rFonts w:asciiTheme="minorHAnsi" w:hAnsiTheme="minorHAnsi" w:cstheme="minorHAnsi"/>
        </w:rPr>
        <w:t xml:space="preserve">, especially </w:t>
      </w:r>
      <w:r w:rsidRPr="00EB19C7">
        <w:rPr>
          <w:rFonts w:asciiTheme="minorHAnsi" w:hAnsiTheme="minorHAnsi" w:cstheme="minorHAnsi"/>
        </w:rPr>
        <w:t xml:space="preserve">a substantial </w:t>
      </w:r>
      <w:r w:rsidR="004746B3" w:rsidRPr="00EB19C7">
        <w:rPr>
          <w:rFonts w:asciiTheme="minorHAnsi" w:hAnsiTheme="minorHAnsi" w:cstheme="minorHAnsi"/>
        </w:rPr>
        <w:t xml:space="preserve">reduction </w:t>
      </w:r>
      <w:r w:rsidR="00BC6E00" w:rsidRPr="00EB19C7">
        <w:rPr>
          <w:rFonts w:asciiTheme="minorHAnsi" w:hAnsiTheme="minorHAnsi" w:cstheme="minorHAnsi"/>
        </w:rPr>
        <w:t xml:space="preserve">in the </w:t>
      </w:r>
      <w:r w:rsidRPr="00EB19C7">
        <w:rPr>
          <w:rFonts w:asciiTheme="minorHAnsi" w:hAnsiTheme="minorHAnsi" w:cstheme="minorHAnsi"/>
        </w:rPr>
        <w:t>course duration/</w:t>
      </w:r>
      <w:r w:rsidR="00BC6E00" w:rsidRPr="00EB19C7">
        <w:rPr>
          <w:rFonts w:asciiTheme="minorHAnsi" w:hAnsiTheme="minorHAnsi" w:cstheme="minorHAnsi"/>
        </w:rPr>
        <w:t>volume of learning</w:t>
      </w:r>
      <w:r w:rsidR="004746B3" w:rsidRPr="00EB19C7">
        <w:rPr>
          <w:rFonts w:asciiTheme="minorHAnsi" w:hAnsiTheme="minorHAnsi" w:cstheme="minorHAnsi"/>
        </w:rPr>
        <w:t xml:space="preserve"> </w:t>
      </w:r>
    </w:p>
    <w:p w14:paraId="75921CD1" w14:textId="7DEDA057" w:rsidR="00ED6483" w:rsidRPr="00EB19C7" w:rsidRDefault="004746B3" w:rsidP="00306F2F">
      <w:pPr>
        <w:pStyle w:val="ListParagraph"/>
        <w:numPr>
          <w:ilvl w:val="0"/>
          <w:numId w:val="44"/>
        </w:numPr>
        <w:autoSpaceDE w:val="0"/>
        <w:autoSpaceDN w:val="0"/>
        <w:adjustRightInd w:val="0"/>
        <w:spacing w:after="40"/>
        <w:rPr>
          <w:rFonts w:asciiTheme="minorHAnsi" w:hAnsiTheme="minorHAnsi" w:cstheme="minorHAnsi"/>
        </w:rPr>
      </w:pPr>
      <w:r w:rsidRPr="00EB19C7">
        <w:rPr>
          <w:rFonts w:asciiTheme="minorHAnsi" w:hAnsiTheme="minorHAnsi" w:cstheme="minorHAnsi"/>
        </w:rPr>
        <w:t xml:space="preserve">significant change in </w:t>
      </w:r>
      <w:r w:rsidR="00BF1F13" w:rsidRPr="00EB19C7">
        <w:rPr>
          <w:rFonts w:asciiTheme="minorHAnsi" w:hAnsiTheme="minorHAnsi" w:cstheme="minorHAnsi"/>
        </w:rPr>
        <w:t xml:space="preserve">curriculum content and/or structure </w:t>
      </w:r>
    </w:p>
    <w:p w14:paraId="01687358" w14:textId="2F2551DC" w:rsidR="004746B3" w:rsidRPr="00EB19C7" w:rsidRDefault="00ED6483" w:rsidP="00306F2F">
      <w:pPr>
        <w:pStyle w:val="ListParagraph"/>
        <w:numPr>
          <w:ilvl w:val="0"/>
          <w:numId w:val="44"/>
        </w:numPr>
        <w:autoSpaceDE w:val="0"/>
        <w:autoSpaceDN w:val="0"/>
        <w:adjustRightInd w:val="0"/>
        <w:spacing w:after="40"/>
        <w:rPr>
          <w:rFonts w:asciiTheme="minorHAnsi" w:hAnsiTheme="minorHAnsi" w:cstheme="minorHAnsi"/>
        </w:rPr>
      </w:pPr>
      <w:r w:rsidRPr="00EB19C7">
        <w:rPr>
          <w:rFonts w:asciiTheme="minorHAnsi" w:hAnsiTheme="minorHAnsi" w:cstheme="minorHAnsi"/>
        </w:rPr>
        <w:t xml:space="preserve">significant change in the clinical training arrangements </w:t>
      </w:r>
    </w:p>
    <w:p w14:paraId="47F29C5C" w14:textId="69080C42" w:rsidR="00B61BA6" w:rsidRPr="00EB19C7" w:rsidRDefault="004746B3" w:rsidP="00306F2F">
      <w:pPr>
        <w:pStyle w:val="ListParagraph"/>
        <w:numPr>
          <w:ilvl w:val="0"/>
          <w:numId w:val="44"/>
        </w:numPr>
        <w:autoSpaceDE w:val="0"/>
        <w:autoSpaceDN w:val="0"/>
        <w:adjustRightInd w:val="0"/>
        <w:rPr>
          <w:rFonts w:asciiTheme="minorHAnsi" w:hAnsiTheme="minorHAnsi" w:cstheme="minorHAnsi"/>
        </w:rPr>
      </w:pPr>
      <w:r w:rsidRPr="00EB19C7">
        <w:rPr>
          <w:rFonts w:asciiTheme="minorHAnsi" w:hAnsiTheme="minorHAnsi" w:cstheme="minorHAnsi"/>
        </w:rPr>
        <w:t>significant change</w:t>
      </w:r>
      <w:r w:rsidR="00887E71" w:rsidRPr="00EB19C7">
        <w:rPr>
          <w:rFonts w:asciiTheme="minorHAnsi" w:hAnsiTheme="minorHAnsi" w:cstheme="minorHAnsi"/>
        </w:rPr>
        <w:t>s</w:t>
      </w:r>
      <w:r w:rsidRPr="00EB19C7">
        <w:rPr>
          <w:rFonts w:asciiTheme="minorHAnsi" w:hAnsiTheme="minorHAnsi" w:cstheme="minorHAnsi"/>
        </w:rPr>
        <w:t xml:space="preserve"> in teaching</w:t>
      </w:r>
      <w:r w:rsidR="007120E2" w:rsidRPr="00EB19C7">
        <w:rPr>
          <w:rFonts w:asciiTheme="minorHAnsi" w:hAnsiTheme="minorHAnsi" w:cstheme="minorHAnsi"/>
        </w:rPr>
        <w:t xml:space="preserve"> and/</w:t>
      </w:r>
      <w:r w:rsidRPr="00EB19C7">
        <w:rPr>
          <w:rFonts w:asciiTheme="minorHAnsi" w:hAnsiTheme="minorHAnsi" w:cstheme="minorHAnsi"/>
        </w:rPr>
        <w:t>or assessment methods</w:t>
      </w:r>
    </w:p>
    <w:p w14:paraId="789FAA4F" w14:textId="467B046E" w:rsidR="00B61BA6" w:rsidRPr="00EB19C7" w:rsidRDefault="00B61BA6" w:rsidP="00306F2F">
      <w:pPr>
        <w:pStyle w:val="ListParagraph"/>
        <w:numPr>
          <w:ilvl w:val="0"/>
          <w:numId w:val="44"/>
        </w:numPr>
        <w:autoSpaceDE w:val="0"/>
        <w:autoSpaceDN w:val="0"/>
        <w:adjustRightInd w:val="0"/>
        <w:rPr>
          <w:rFonts w:asciiTheme="minorHAnsi" w:hAnsiTheme="minorHAnsi" w:cstheme="minorHAnsi"/>
        </w:rPr>
      </w:pPr>
      <w:r w:rsidRPr="00EB19C7">
        <w:rPr>
          <w:rFonts w:asciiTheme="minorHAnsi" w:hAnsiTheme="minorHAnsi" w:cstheme="minorHAnsi"/>
          <w:color w:val="000000"/>
        </w:rPr>
        <w:t xml:space="preserve">the establishment of the </w:t>
      </w:r>
      <w:r w:rsidR="00EB19C7">
        <w:rPr>
          <w:rFonts w:asciiTheme="minorHAnsi" w:hAnsiTheme="minorHAnsi" w:cstheme="minorHAnsi"/>
          <w:color w:val="000000"/>
        </w:rPr>
        <w:t xml:space="preserve">whole </w:t>
      </w:r>
      <w:r w:rsidRPr="00EB19C7">
        <w:rPr>
          <w:rFonts w:asciiTheme="minorHAnsi" w:hAnsiTheme="minorHAnsi" w:cstheme="minorHAnsi"/>
          <w:color w:val="000000"/>
        </w:rPr>
        <w:t xml:space="preserve">program </w:t>
      </w:r>
      <w:r w:rsidR="00EB19C7">
        <w:rPr>
          <w:rFonts w:asciiTheme="minorHAnsi" w:hAnsiTheme="minorHAnsi" w:cstheme="minorHAnsi"/>
          <w:color w:val="000000"/>
        </w:rPr>
        <w:t xml:space="preserve">or a major component of it </w:t>
      </w:r>
      <w:r w:rsidRPr="00EB19C7">
        <w:rPr>
          <w:rFonts w:asciiTheme="minorHAnsi" w:hAnsiTheme="minorHAnsi" w:cstheme="minorHAnsi"/>
          <w:color w:val="000000"/>
        </w:rPr>
        <w:t>at a new/additional geographical locations</w:t>
      </w:r>
    </w:p>
    <w:p w14:paraId="1F1D9C5C" w14:textId="436B9384" w:rsidR="004746B3" w:rsidRPr="00EB19C7" w:rsidRDefault="00BF1F13" w:rsidP="00306F2F">
      <w:pPr>
        <w:pStyle w:val="ListParagraph"/>
        <w:numPr>
          <w:ilvl w:val="0"/>
          <w:numId w:val="44"/>
        </w:numPr>
        <w:autoSpaceDE w:val="0"/>
        <w:autoSpaceDN w:val="0"/>
        <w:adjustRightInd w:val="0"/>
        <w:rPr>
          <w:rFonts w:asciiTheme="minorHAnsi" w:hAnsiTheme="minorHAnsi" w:cstheme="minorHAnsi"/>
        </w:rPr>
      </w:pPr>
      <w:r w:rsidRPr="00EB19C7">
        <w:rPr>
          <w:rFonts w:asciiTheme="minorHAnsi" w:hAnsiTheme="minorHAnsi" w:cstheme="minorHAnsi"/>
        </w:rPr>
        <w:t>significant change in the expected learning outcomes for graduates</w:t>
      </w:r>
      <w:r w:rsidR="004746B3" w:rsidRPr="00EB19C7">
        <w:rPr>
          <w:rFonts w:asciiTheme="minorHAnsi" w:hAnsiTheme="minorHAnsi" w:cstheme="minorHAnsi"/>
        </w:rPr>
        <w:t xml:space="preserve"> </w:t>
      </w:r>
    </w:p>
    <w:p w14:paraId="26A71A28" w14:textId="244B1B4A" w:rsidR="00BF1F13" w:rsidRPr="00EB19C7" w:rsidRDefault="00BF1F13" w:rsidP="00306F2F">
      <w:pPr>
        <w:pStyle w:val="ListParagraph"/>
        <w:numPr>
          <w:ilvl w:val="0"/>
          <w:numId w:val="44"/>
        </w:numPr>
        <w:autoSpaceDE w:val="0"/>
        <w:autoSpaceDN w:val="0"/>
        <w:adjustRightInd w:val="0"/>
        <w:spacing w:after="40"/>
        <w:rPr>
          <w:rFonts w:asciiTheme="minorHAnsi" w:hAnsiTheme="minorHAnsi" w:cstheme="minorHAnsi"/>
        </w:rPr>
      </w:pPr>
      <w:r w:rsidRPr="00EB19C7">
        <w:rPr>
          <w:rFonts w:asciiTheme="minorHAnsi" w:hAnsiTheme="minorHAnsi" w:cstheme="minorHAnsi"/>
        </w:rPr>
        <w:t xml:space="preserve">significant changes </w:t>
      </w:r>
      <w:r w:rsidR="007120E2" w:rsidRPr="00EB19C7">
        <w:rPr>
          <w:rFonts w:asciiTheme="minorHAnsi" w:hAnsiTheme="minorHAnsi" w:cstheme="minorHAnsi"/>
        </w:rPr>
        <w:t>in</w:t>
      </w:r>
      <w:r w:rsidRPr="00EB19C7">
        <w:rPr>
          <w:rFonts w:asciiTheme="minorHAnsi" w:hAnsiTheme="minorHAnsi" w:cstheme="minorHAnsi"/>
        </w:rPr>
        <w:t xml:space="preserve"> the staffing profile </w:t>
      </w:r>
    </w:p>
    <w:p w14:paraId="1364FB55" w14:textId="2779F2B3" w:rsidR="001C1233" w:rsidRPr="00EB19C7" w:rsidRDefault="001C1233" w:rsidP="00306F2F">
      <w:pPr>
        <w:pStyle w:val="ListParagraph"/>
        <w:numPr>
          <w:ilvl w:val="0"/>
          <w:numId w:val="44"/>
        </w:numPr>
        <w:autoSpaceDE w:val="0"/>
        <w:autoSpaceDN w:val="0"/>
        <w:adjustRightInd w:val="0"/>
        <w:spacing w:after="100"/>
        <w:rPr>
          <w:rFonts w:asciiTheme="minorHAnsi" w:hAnsiTheme="minorHAnsi" w:cstheme="minorHAnsi"/>
        </w:rPr>
      </w:pPr>
      <w:r w:rsidRPr="00EB19C7">
        <w:rPr>
          <w:rFonts w:asciiTheme="minorHAnsi" w:hAnsiTheme="minorHAnsi" w:cstheme="minorHAnsi"/>
        </w:rPr>
        <w:t>material</w:t>
      </w:r>
      <w:r w:rsidR="004746B3" w:rsidRPr="00EB19C7">
        <w:rPr>
          <w:rFonts w:asciiTheme="minorHAnsi" w:hAnsiTheme="minorHAnsi" w:cstheme="minorHAnsi"/>
        </w:rPr>
        <w:t xml:space="preserve"> reduction in resources and/or a change of student numbers </w:t>
      </w:r>
      <w:r w:rsidR="00BF1F13" w:rsidRPr="00EB19C7">
        <w:rPr>
          <w:rFonts w:asciiTheme="minorHAnsi" w:hAnsiTheme="minorHAnsi" w:cstheme="minorHAnsi"/>
        </w:rPr>
        <w:t xml:space="preserve">relative to resources </w:t>
      </w:r>
      <w:r w:rsidR="004746B3" w:rsidRPr="00EB19C7">
        <w:rPr>
          <w:rFonts w:asciiTheme="minorHAnsi" w:hAnsiTheme="minorHAnsi" w:cstheme="minorHAnsi"/>
        </w:rPr>
        <w:t>leading to an inability to achieve the objectives of the accredited program</w:t>
      </w:r>
    </w:p>
    <w:p w14:paraId="2B4DF451" w14:textId="77777777" w:rsidR="006C188E" w:rsidRDefault="00887E71" w:rsidP="00306F2F">
      <w:pPr>
        <w:pStyle w:val="ListParagraph"/>
        <w:numPr>
          <w:ilvl w:val="0"/>
          <w:numId w:val="44"/>
        </w:numPr>
        <w:autoSpaceDE w:val="0"/>
        <w:autoSpaceDN w:val="0"/>
        <w:adjustRightInd w:val="0"/>
        <w:spacing w:after="100"/>
        <w:rPr>
          <w:rFonts w:asciiTheme="minorHAnsi" w:hAnsiTheme="minorHAnsi" w:cstheme="minorHAnsi"/>
        </w:rPr>
      </w:pPr>
      <w:r w:rsidRPr="00EB19C7">
        <w:rPr>
          <w:rFonts w:asciiTheme="minorHAnsi" w:hAnsiTheme="minorHAnsi" w:cstheme="minorHAnsi"/>
        </w:rPr>
        <w:t xml:space="preserve">conditions </w:t>
      </w:r>
      <w:r w:rsidR="001007C1" w:rsidRPr="00EB19C7">
        <w:rPr>
          <w:rFonts w:asciiTheme="minorHAnsi" w:hAnsiTheme="minorHAnsi" w:cstheme="minorHAnsi"/>
        </w:rPr>
        <w:t xml:space="preserve">imposed </w:t>
      </w:r>
      <w:r w:rsidR="001C1233" w:rsidRPr="00EB19C7">
        <w:rPr>
          <w:rFonts w:asciiTheme="minorHAnsi" w:hAnsiTheme="minorHAnsi" w:cstheme="minorHAnsi"/>
        </w:rPr>
        <w:t xml:space="preserve">by another </w:t>
      </w:r>
      <w:r w:rsidRPr="00EB19C7">
        <w:rPr>
          <w:rFonts w:asciiTheme="minorHAnsi" w:hAnsiTheme="minorHAnsi" w:cstheme="minorHAnsi"/>
        </w:rPr>
        <w:t xml:space="preserve">education </w:t>
      </w:r>
      <w:r w:rsidR="001C1233" w:rsidRPr="00EB19C7">
        <w:rPr>
          <w:rFonts w:asciiTheme="minorHAnsi" w:hAnsiTheme="minorHAnsi" w:cstheme="minorHAnsi"/>
        </w:rPr>
        <w:t xml:space="preserve">regulator, government department or accreditation body that bring into question the provider’s ability to meet applicable legislation or </w:t>
      </w:r>
      <w:r w:rsidR="0090494B" w:rsidRPr="00EB19C7">
        <w:rPr>
          <w:rFonts w:asciiTheme="minorHAnsi" w:hAnsiTheme="minorHAnsi" w:cstheme="minorHAnsi"/>
        </w:rPr>
        <w:t xml:space="preserve">one or more </w:t>
      </w:r>
      <w:r w:rsidR="001C1233" w:rsidRPr="00EB19C7">
        <w:rPr>
          <w:rFonts w:asciiTheme="minorHAnsi" w:hAnsiTheme="minorHAnsi" w:cstheme="minorHAnsi"/>
        </w:rPr>
        <w:t xml:space="preserve">of the OCANZ </w:t>
      </w:r>
      <w:r w:rsidR="00D0040A">
        <w:rPr>
          <w:rFonts w:asciiTheme="minorHAnsi" w:hAnsiTheme="minorHAnsi" w:cstheme="minorHAnsi"/>
        </w:rPr>
        <w:t>Accreditation S</w:t>
      </w:r>
      <w:r w:rsidR="001C1233" w:rsidRPr="00EB19C7">
        <w:rPr>
          <w:rFonts w:asciiTheme="minorHAnsi" w:hAnsiTheme="minorHAnsi" w:cstheme="minorHAnsi"/>
        </w:rPr>
        <w:t>tandards</w:t>
      </w:r>
    </w:p>
    <w:p w14:paraId="4E044166" w14:textId="0BE5E393" w:rsidR="004746B3" w:rsidRDefault="001D5B85" w:rsidP="00306F2F">
      <w:pPr>
        <w:pStyle w:val="ListParagraph"/>
        <w:numPr>
          <w:ilvl w:val="0"/>
          <w:numId w:val="44"/>
        </w:numPr>
        <w:autoSpaceDE w:val="0"/>
        <w:autoSpaceDN w:val="0"/>
        <w:adjustRightInd w:val="0"/>
        <w:spacing w:after="100"/>
        <w:rPr>
          <w:rFonts w:asciiTheme="minorHAnsi" w:hAnsiTheme="minorHAnsi" w:cstheme="minorHAnsi"/>
        </w:rPr>
      </w:pPr>
      <w:r>
        <w:rPr>
          <w:rFonts w:asciiTheme="minorHAnsi" w:hAnsiTheme="minorHAnsi" w:cstheme="minorHAnsi"/>
        </w:rPr>
        <w:t xml:space="preserve">another regulator </w:t>
      </w:r>
      <w:r w:rsidR="0018475A">
        <w:rPr>
          <w:rFonts w:asciiTheme="minorHAnsi" w:hAnsiTheme="minorHAnsi" w:cstheme="minorHAnsi"/>
        </w:rPr>
        <w:t xml:space="preserve">(e.g., TEQSA, </w:t>
      </w:r>
      <w:r w:rsidR="00994E92">
        <w:rPr>
          <w:rFonts w:asciiTheme="minorHAnsi" w:hAnsiTheme="minorHAnsi" w:cstheme="minorHAnsi"/>
        </w:rPr>
        <w:t>A</w:t>
      </w:r>
      <w:r w:rsidR="0018475A">
        <w:rPr>
          <w:rFonts w:asciiTheme="minorHAnsi" w:hAnsiTheme="minorHAnsi" w:cstheme="minorHAnsi"/>
        </w:rPr>
        <w:t xml:space="preserve">QA or other) </w:t>
      </w:r>
      <w:r w:rsidR="006C188E">
        <w:rPr>
          <w:rFonts w:asciiTheme="minorHAnsi" w:hAnsiTheme="minorHAnsi" w:cstheme="minorHAnsi"/>
        </w:rPr>
        <w:t>has identified a material change at institutional level that is likely to have flow</w:t>
      </w:r>
      <w:r w:rsidR="00081C56">
        <w:rPr>
          <w:rFonts w:asciiTheme="minorHAnsi" w:hAnsiTheme="minorHAnsi" w:cstheme="minorHAnsi"/>
        </w:rPr>
        <w:t>-</w:t>
      </w:r>
      <w:r w:rsidR="006C188E">
        <w:rPr>
          <w:rFonts w:asciiTheme="minorHAnsi" w:hAnsiTheme="minorHAnsi" w:cstheme="minorHAnsi"/>
        </w:rPr>
        <w:t>on material impact</w:t>
      </w:r>
      <w:r w:rsidR="00081C56">
        <w:rPr>
          <w:rFonts w:asciiTheme="minorHAnsi" w:hAnsiTheme="minorHAnsi" w:cstheme="minorHAnsi"/>
        </w:rPr>
        <w:t>s</w:t>
      </w:r>
      <w:r w:rsidR="006C188E">
        <w:rPr>
          <w:rFonts w:asciiTheme="minorHAnsi" w:hAnsiTheme="minorHAnsi" w:cstheme="minorHAnsi"/>
        </w:rPr>
        <w:t xml:space="preserve"> on the optometry program</w:t>
      </w:r>
      <w:r w:rsidR="004746B3" w:rsidRPr="00EB19C7">
        <w:rPr>
          <w:rFonts w:asciiTheme="minorHAnsi" w:hAnsiTheme="minorHAnsi" w:cstheme="minorHAnsi"/>
        </w:rPr>
        <w:t xml:space="preserve">. </w:t>
      </w:r>
    </w:p>
    <w:p w14:paraId="5F72F197" w14:textId="77777777" w:rsidR="00306F2F" w:rsidRPr="00EB19C7" w:rsidRDefault="00306F2F" w:rsidP="00306F2F">
      <w:pPr>
        <w:pStyle w:val="ListParagraph"/>
        <w:autoSpaceDE w:val="0"/>
        <w:autoSpaceDN w:val="0"/>
        <w:adjustRightInd w:val="0"/>
        <w:spacing w:after="100"/>
        <w:ind w:left="1080"/>
        <w:rPr>
          <w:rFonts w:asciiTheme="minorHAnsi" w:hAnsiTheme="minorHAnsi" w:cstheme="minorHAnsi"/>
        </w:rPr>
      </w:pPr>
    </w:p>
    <w:p w14:paraId="144DD271" w14:textId="6C5B756A" w:rsidR="004746B3" w:rsidRDefault="004746B3" w:rsidP="00306F2F">
      <w:pPr>
        <w:autoSpaceDE w:val="0"/>
        <w:autoSpaceDN w:val="0"/>
        <w:adjustRightInd w:val="0"/>
        <w:spacing w:after="100" w:line="240" w:lineRule="auto"/>
        <w:jc w:val="both"/>
        <w:rPr>
          <w:rFonts w:cstheme="minorHAnsi"/>
        </w:rPr>
      </w:pPr>
      <w:r w:rsidRPr="003336D9">
        <w:rPr>
          <w:rFonts w:cstheme="minorHAnsi"/>
        </w:rPr>
        <w:t xml:space="preserve">If a </w:t>
      </w:r>
      <w:r w:rsidR="00233F14" w:rsidRPr="003336D9">
        <w:rPr>
          <w:rFonts w:cstheme="minorHAnsi"/>
        </w:rPr>
        <w:t>provider</w:t>
      </w:r>
      <w:r w:rsidRPr="003336D9">
        <w:rPr>
          <w:rFonts w:cstheme="minorHAnsi"/>
        </w:rPr>
        <w:t xml:space="preserve"> is in doubt about </w:t>
      </w:r>
      <w:proofErr w:type="gramStart"/>
      <w:r w:rsidRPr="003336D9">
        <w:rPr>
          <w:rFonts w:cstheme="minorHAnsi"/>
        </w:rPr>
        <w:t xml:space="preserve">whether </w:t>
      </w:r>
      <w:r w:rsidR="00AD43EA" w:rsidRPr="003336D9">
        <w:rPr>
          <w:rFonts w:cstheme="minorHAnsi"/>
        </w:rPr>
        <w:t>or not</w:t>
      </w:r>
      <w:proofErr w:type="gramEnd"/>
      <w:r w:rsidR="00AD43EA" w:rsidRPr="003336D9">
        <w:rPr>
          <w:rFonts w:cstheme="minorHAnsi"/>
        </w:rPr>
        <w:t xml:space="preserve"> </w:t>
      </w:r>
      <w:r w:rsidRPr="003336D9">
        <w:rPr>
          <w:rFonts w:cstheme="minorHAnsi"/>
        </w:rPr>
        <w:t>proposed changes fall into the category of a ma</w:t>
      </w:r>
      <w:r w:rsidR="003336D9" w:rsidRPr="003336D9">
        <w:rPr>
          <w:rFonts w:cstheme="minorHAnsi"/>
        </w:rPr>
        <w:t>terial</w:t>
      </w:r>
      <w:r w:rsidRPr="003336D9">
        <w:rPr>
          <w:rFonts w:cstheme="minorHAnsi"/>
        </w:rPr>
        <w:t xml:space="preserve"> change, it should confer with OCANZ. </w:t>
      </w:r>
      <w:r w:rsidR="00233F14" w:rsidRPr="003336D9">
        <w:rPr>
          <w:rFonts w:cstheme="minorHAnsi"/>
        </w:rPr>
        <w:t xml:space="preserve"> The </w:t>
      </w:r>
      <w:r w:rsidR="003336D9" w:rsidRPr="003336D9">
        <w:rPr>
          <w:rFonts w:cstheme="minorHAnsi"/>
        </w:rPr>
        <w:t xml:space="preserve">OCANZ </w:t>
      </w:r>
      <w:r w:rsidR="00233F14" w:rsidRPr="003336D9">
        <w:rPr>
          <w:rFonts w:cstheme="minorHAnsi"/>
        </w:rPr>
        <w:t xml:space="preserve">Accreditation Committee </w:t>
      </w:r>
      <w:r w:rsidR="003336D9" w:rsidRPr="003336D9">
        <w:rPr>
          <w:rFonts w:cstheme="minorHAnsi"/>
        </w:rPr>
        <w:t xml:space="preserve">will </w:t>
      </w:r>
      <w:r w:rsidR="00233F14" w:rsidRPr="003336D9">
        <w:rPr>
          <w:rFonts w:cstheme="minorHAnsi"/>
        </w:rPr>
        <w:t xml:space="preserve">make the final decision </w:t>
      </w:r>
      <w:r w:rsidRPr="003336D9">
        <w:rPr>
          <w:rFonts w:cstheme="minorHAnsi"/>
        </w:rPr>
        <w:t xml:space="preserve">as to whether </w:t>
      </w:r>
      <w:r w:rsidR="003336D9" w:rsidRPr="003336D9">
        <w:rPr>
          <w:rFonts w:cstheme="minorHAnsi"/>
        </w:rPr>
        <w:t>one or mor</w:t>
      </w:r>
      <w:r w:rsidR="0050379E">
        <w:rPr>
          <w:rFonts w:cstheme="minorHAnsi"/>
        </w:rPr>
        <w:t>e</w:t>
      </w:r>
      <w:r w:rsidR="003336D9" w:rsidRPr="003336D9">
        <w:rPr>
          <w:rFonts w:cstheme="minorHAnsi"/>
        </w:rPr>
        <w:t xml:space="preserve"> </w:t>
      </w:r>
      <w:r w:rsidRPr="003336D9">
        <w:rPr>
          <w:rFonts w:cstheme="minorHAnsi"/>
        </w:rPr>
        <w:t xml:space="preserve">proposed changes are </w:t>
      </w:r>
      <w:r w:rsidR="00AD43EA" w:rsidRPr="003336D9">
        <w:rPr>
          <w:rFonts w:cstheme="minorHAnsi"/>
        </w:rPr>
        <w:t xml:space="preserve">regarded by OCANZ as </w:t>
      </w:r>
      <w:r w:rsidRPr="003336D9">
        <w:rPr>
          <w:rFonts w:cstheme="minorHAnsi"/>
        </w:rPr>
        <w:t>ma</w:t>
      </w:r>
      <w:r w:rsidR="003336D9" w:rsidRPr="003336D9">
        <w:rPr>
          <w:rFonts w:cstheme="minorHAnsi"/>
        </w:rPr>
        <w:t>terial</w:t>
      </w:r>
      <w:r w:rsidRPr="003336D9">
        <w:rPr>
          <w:rFonts w:cstheme="minorHAnsi"/>
        </w:rPr>
        <w:t xml:space="preserve"> changes</w:t>
      </w:r>
      <w:r w:rsidR="00AD43EA" w:rsidRPr="003336D9">
        <w:rPr>
          <w:rFonts w:cstheme="minorHAnsi"/>
        </w:rPr>
        <w:t xml:space="preserve"> requiring assessment</w:t>
      </w:r>
      <w:r w:rsidRPr="003336D9">
        <w:rPr>
          <w:rFonts w:cstheme="minorHAnsi"/>
        </w:rPr>
        <w:t xml:space="preserve">. </w:t>
      </w:r>
    </w:p>
    <w:p w14:paraId="012F7550" w14:textId="77777777" w:rsidR="00306F2F" w:rsidRPr="003336D9" w:rsidRDefault="00306F2F" w:rsidP="00306F2F">
      <w:pPr>
        <w:autoSpaceDE w:val="0"/>
        <w:autoSpaceDN w:val="0"/>
        <w:adjustRightInd w:val="0"/>
        <w:spacing w:after="100" w:line="240" w:lineRule="auto"/>
        <w:jc w:val="both"/>
        <w:rPr>
          <w:rFonts w:cstheme="minorHAnsi"/>
        </w:rPr>
      </w:pPr>
    </w:p>
    <w:p w14:paraId="3F2E434A" w14:textId="0BB44209" w:rsidR="00B5501C" w:rsidRPr="003336D9" w:rsidRDefault="00B5501C" w:rsidP="00306F2F">
      <w:pPr>
        <w:autoSpaceDE w:val="0"/>
        <w:autoSpaceDN w:val="0"/>
        <w:adjustRightInd w:val="0"/>
        <w:spacing w:after="0" w:line="240" w:lineRule="auto"/>
        <w:rPr>
          <w:rFonts w:cstheme="minorHAnsi"/>
        </w:rPr>
      </w:pPr>
      <w:r w:rsidRPr="003336D9">
        <w:rPr>
          <w:rFonts w:cstheme="minorHAnsi"/>
        </w:rPr>
        <w:t xml:space="preserve">A change that is so substantial that it constitutes a proposal for a new program should be made via an application for accreditation.  </w:t>
      </w:r>
    </w:p>
    <w:p w14:paraId="0BD9EEE3" w14:textId="3BC680C5" w:rsidR="0090494B" w:rsidRDefault="00761A7C" w:rsidP="00B31F56">
      <w:pPr>
        <w:pStyle w:val="Heading2"/>
      </w:pPr>
      <w:bookmarkStart w:id="40" w:name="_Toc77608590"/>
      <w:r>
        <w:t>5</w:t>
      </w:r>
      <w:r w:rsidR="004727D7">
        <w:t>.3</w:t>
      </w:r>
      <w:r w:rsidR="004727D7">
        <w:tab/>
      </w:r>
      <w:r w:rsidR="0090494B">
        <w:t xml:space="preserve">Notification </w:t>
      </w:r>
      <w:r w:rsidR="004727D7">
        <w:t>of material change</w:t>
      </w:r>
      <w:r w:rsidR="006C188E">
        <w:t>(</w:t>
      </w:r>
      <w:r w:rsidR="004727D7">
        <w:t>s</w:t>
      </w:r>
      <w:r w:rsidR="006C188E">
        <w:t>)</w:t>
      </w:r>
      <w:r w:rsidR="004727D7">
        <w:t xml:space="preserve"> </w:t>
      </w:r>
      <w:r w:rsidR="009E2946">
        <w:t>by provider</w:t>
      </w:r>
      <w:bookmarkEnd w:id="40"/>
    </w:p>
    <w:p w14:paraId="06C6A235" w14:textId="77777777" w:rsidR="00ED6483" w:rsidRDefault="00ED6483" w:rsidP="00ED6483">
      <w:pPr>
        <w:autoSpaceDE w:val="0"/>
        <w:autoSpaceDN w:val="0"/>
        <w:adjustRightInd w:val="0"/>
        <w:spacing w:after="0" w:line="240" w:lineRule="auto"/>
        <w:rPr>
          <w:rFonts w:ascii="Neutra Text Alt" w:hAnsi="Neutra Text Alt"/>
        </w:rPr>
      </w:pPr>
    </w:p>
    <w:p w14:paraId="2A28C191" w14:textId="77777777" w:rsidR="00BC4926" w:rsidRDefault="0090494B" w:rsidP="00306F2F">
      <w:pPr>
        <w:autoSpaceDE w:val="0"/>
        <w:autoSpaceDN w:val="0"/>
        <w:adjustRightInd w:val="0"/>
        <w:spacing w:after="0" w:line="240" w:lineRule="auto"/>
        <w:rPr>
          <w:rFonts w:ascii="Neutra Text Alt" w:hAnsi="Neutra Text Alt"/>
        </w:rPr>
      </w:pPr>
      <w:r w:rsidRPr="006E0079">
        <w:rPr>
          <w:rFonts w:ascii="Neutra Text Alt" w:hAnsi="Neutra Text Alt"/>
        </w:rPr>
        <w:t xml:space="preserve">Education providers </w:t>
      </w:r>
      <w:r w:rsidR="007B609C">
        <w:rPr>
          <w:rFonts w:ascii="Neutra Text Alt" w:hAnsi="Neutra Text Alt"/>
        </w:rPr>
        <w:t>planning</w:t>
      </w:r>
      <w:r w:rsidRPr="006E0079">
        <w:rPr>
          <w:rFonts w:ascii="Neutra Text Alt" w:hAnsi="Neutra Text Alt"/>
        </w:rPr>
        <w:t xml:space="preserve"> ma</w:t>
      </w:r>
      <w:r w:rsidR="003336D9">
        <w:rPr>
          <w:rFonts w:ascii="Neutra Text Alt" w:hAnsi="Neutra Text Alt"/>
        </w:rPr>
        <w:t>terial</w:t>
      </w:r>
      <w:r w:rsidRPr="006E0079">
        <w:rPr>
          <w:rFonts w:ascii="Neutra Text Alt" w:hAnsi="Neutra Text Alt"/>
        </w:rPr>
        <w:t xml:space="preserve"> change</w:t>
      </w:r>
      <w:r w:rsidR="007B609C">
        <w:rPr>
          <w:rFonts w:ascii="Neutra Text Alt" w:hAnsi="Neutra Text Alt"/>
        </w:rPr>
        <w:t>s</w:t>
      </w:r>
      <w:r w:rsidRPr="006E0079">
        <w:rPr>
          <w:rFonts w:ascii="Neutra Text Alt" w:hAnsi="Neutra Text Alt"/>
        </w:rPr>
        <w:t xml:space="preserve"> to a</w:t>
      </w:r>
      <w:r w:rsidR="00B5501C">
        <w:rPr>
          <w:rFonts w:ascii="Neutra Text Alt" w:hAnsi="Neutra Text Alt"/>
        </w:rPr>
        <w:t xml:space="preserve">n accredited </w:t>
      </w:r>
      <w:r w:rsidRPr="006E0079">
        <w:rPr>
          <w:rFonts w:ascii="Neutra Text Alt" w:hAnsi="Neutra Text Alt"/>
        </w:rPr>
        <w:t xml:space="preserve">program of study are required to </w:t>
      </w:r>
      <w:r w:rsidR="006E0079" w:rsidRPr="006E0079">
        <w:rPr>
          <w:rFonts w:ascii="Neutra Text Alt" w:hAnsi="Neutra Text Alt"/>
        </w:rPr>
        <w:t xml:space="preserve">submit </w:t>
      </w:r>
      <w:r w:rsidR="006E0079">
        <w:rPr>
          <w:rFonts w:ascii="Neutra Text Alt" w:hAnsi="Neutra Text Alt"/>
        </w:rPr>
        <w:t xml:space="preserve">to OCANZ </w:t>
      </w:r>
      <w:r w:rsidR="006E0079" w:rsidRPr="006E0079">
        <w:rPr>
          <w:rFonts w:ascii="Neutra Text Alt" w:hAnsi="Neutra Text Alt"/>
        </w:rPr>
        <w:t xml:space="preserve">a written outline of the proposed changes </w:t>
      </w:r>
      <w:r w:rsidR="003336D9">
        <w:rPr>
          <w:rFonts w:ascii="Neutra Text Alt" w:hAnsi="Neutra Text Alt"/>
        </w:rPr>
        <w:t xml:space="preserve">as soon as possible </w:t>
      </w:r>
      <w:r w:rsidRPr="006E0079">
        <w:rPr>
          <w:rFonts w:ascii="Neutra Text Alt" w:hAnsi="Neutra Text Alt"/>
        </w:rPr>
        <w:t>prior to any changes being introduced</w:t>
      </w:r>
      <w:r w:rsidR="006E0079" w:rsidRPr="006E0079">
        <w:rPr>
          <w:rFonts w:ascii="Neutra Text Alt" w:hAnsi="Neutra Text Alt"/>
        </w:rPr>
        <w:t xml:space="preserve">, either via their annual report or </w:t>
      </w:r>
      <w:r w:rsidR="00B5501C">
        <w:rPr>
          <w:rFonts w:ascii="Neutra Text Alt" w:hAnsi="Neutra Text Alt"/>
        </w:rPr>
        <w:t xml:space="preserve">in </w:t>
      </w:r>
      <w:r w:rsidR="006E0079" w:rsidRPr="006E0079">
        <w:rPr>
          <w:rFonts w:ascii="Neutra Text Alt" w:hAnsi="Neutra Text Alt"/>
        </w:rPr>
        <w:t xml:space="preserve">a separate </w:t>
      </w:r>
      <w:r w:rsidR="00B5501C">
        <w:rPr>
          <w:rFonts w:ascii="Neutra Text Alt" w:hAnsi="Neutra Text Alt"/>
        </w:rPr>
        <w:t>document</w:t>
      </w:r>
      <w:r w:rsidRPr="006E0079">
        <w:rPr>
          <w:rFonts w:ascii="Neutra Text Alt" w:hAnsi="Neutra Text Alt"/>
        </w:rPr>
        <w:t xml:space="preserve">. </w:t>
      </w:r>
      <w:r w:rsidR="006E0079">
        <w:rPr>
          <w:rFonts w:ascii="Neutra Text Alt" w:hAnsi="Neutra Text Alt"/>
        </w:rPr>
        <w:t xml:space="preserve"> </w:t>
      </w:r>
    </w:p>
    <w:p w14:paraId="443F7380" w14:textId="77777777" w:rsidR="00BC4926" w:rsidRDefault="00BC4926" w:rsidP="00306F2F">
      <w:pPr>
        <w:autoSpaceDE w:val="0"/>
        <w:autoSpaceDN w:val="0"/>
        <w:adjustRightInd w:val="0"/>
        <w:spacing w:after="0" w:line="240" w:lineRule="auto"/>
        <w:rPr>
          <w:rFonts w:ascii="Neutra Text Alt" w:hAnsi="Neutra Text Alt"/>
        </w:rPr>
      </w:pPr>
    </w:p>
    <w:p w14:paraId="274A2DCE" w14:textId="13105F53" w:rsidR="00BC4926" w:rsidRDefault="006D6095" w:rsidP="00306F2F">
      <w:pPr>
        <w:autoSpaceDE w:val="0"/>
        <w:autoSpaceDN w:val="0"/>
        <w:adjustRightInd w:val="0"/>
        <w:spacing w:after="0" w:line="240" w:lineRule="auto"/>
        <w:rPr>
          <w:rFonts w:ascii="Neutra Text Alt" w:hAnsi="Neutra Text Alt"/>
        </w:rPr>
      </w:pPr>
      <w:r>
        <w:rPr>
          <w:rFonts w:ascii="Neutra Text Alt" w:hAnsi="Neutra Text Alt"/>
        </w:rPr>
        <w:t>Twelve months’ notice should be provided to OCANZ for planned material changes, with u</w:t>
      </w:r>
      <w:r w:rsidR="007B609C">
        <w:rPr>
          <w:rFonts w:ascii="Neutra Text Alt" w:hAnsi="Neutra Text Alt"/>
        </w:rPr>
        <w:t xml:space="preserve">nplanned changes </w:t>
      </w:r>
      <w:r>
        <w:rPr>
          <w:rFonts w:ascii="Neutra Text Alt" w:hAnsi="Neutra Text Alt"/>
        </w:rPr>
        <w:t xml:space="preserve">to </w:t>
      </w:r>
      <w:r w:rsidR="007B609C">
        <w:rPr>
          <w:rFonts w:ascii="Neutra Text Alt" w:hAnsi="Neutra Text Alt"/>
        </w:rPr>
        <w:t xml:space="preserve">be notified to OCANZ as soon as possible.  </w:t>
      </w:r>
      <w:r w:rsidR="0090494B">
        <w:rPr>
          <w:rFonts w:ascii="Neutra Text Alt" w:hAnsi="Neutra Text Alt"/>
        </w:rPr>
        <w:t xml:space="preserve">The education provider must provide OCANZ with </w:t>
      </w:r>
      <w:r w:rsidR="006E0079">
        <w:rPr>
          <w:rFonts w:ascii="Neutra Text Alt" w:hAnsi="Neutra Text Alt"/>
        </w:rPr>
        <w:t xml:space="preserve">an assessment of the </w:t>
      </w:r>
      <w:r w:rsidR="0090494B">
        <w:rPr>
          <w:rFonts w:ascii="Neutra Text Alt" w:hAnsi="Neutra Text Alt"/>
        </w:rPr>
        <w:t xml:space="preserve">impact </w:t>
      </w:r>
      <w:r w:rsidR="006E0079">
        <w:rPr>
          <w:rFonts w:ascii="Neutra Text Alt" w:hAnsi="Neutra Text Alt"/>
        </w:rPr>
        <w:t xml:space="preserve">of the changes </w:t>
      </w:r>
      <w:r w:rsidR="006C188E">
        <w:rPr>
          <w:rFonts w:ascii="Neutra Text Alt" w:hAnsi="Neutra Text Alt"/>
        </w:rPr>
        <w:t xml:space="preserve">in relation to </w:t>
      </w:r>
      <w:r w:rsidR="0090494B">
        <w:rPr>
          <w:rFonts w:ascii="Neutra Text Alt" w:hAnsi="Neutra Text Alt"/>
        </w:rPr>
        <w:t>the OCANZ Accreditation Standards</w:t>
      </w:r>
      <w:r w:rsidR="00B5501C">
        <w:rPr>
          <w:rFonts w:ascii="Neutra Text Alt" w:hAnsi="Neutra Text Alt"/>
        </w:rPr>
        <w:t>, outline the process for assuring the introduction</w:t>
      </w:r>
      <w:r w:rsidR="0090494B">
        <w:rPr>
          <w:rFonts w:ascii="Neutra Text Alt" w:hAnsi="Neutra Text Alt"/>
        </w:rPr>
        <w:t xml:space="preserve"> </w:t>
      </w:r>
      <w:r w:rsidR="00B5501C">
        <w:rPr>
          <w:rFonts w:ascii="Neutra Text Alt" w:hAnsi="Neutra Text Alt"/>
        </w:rPr>
        <w:t xml:space="preserve">of the changes </w:t>
      </w:r>
      <w:r w:rsidR="0090494B">
        <w:rPr>
          <w:rFonts w:ascii="Neutra Text Alt" w:hAnsi="Neutra Text Alt"/>
        </w:rPr>
        <w:t xml:space="preserve">and </w:t>
      </w:r>
      <w:r w:rsidR="0090494B" w:rsidRPr="00544C74">
        <w:rPr>
          <w:rFonts w:ascii="Neutra Text Alt" w:hAnsi="Neutra Text Alt"/>
        </w:rPr>
        <w:t>ke</w:t>
      </w:r>
      <w:r w:rsidR="0090494B">
        <w:rPr>
          <w:rFonts w:ascii="Neutra Text Alt" w:hAnsi="Neutra Text Alt"/>
        </w:rPr>
        <w:t>ep OCANZ</w:t>
      </w:r>
      <w:r w:rsidR="0090494B" w:rsidRPr="00544C74">
        <w:rPr>
          <w:rFonts w:ascii="Neutra Text Alt" w:hAnsi="Neutra Text Alt"/>
        </w:rPr>
        <w:t xml:space="preserve"> informed </w:t>
      </w:r>
      <w:r w:rsidR="00B5501C">
        <w:rPr>
          <w:rFonts w:ascii="Neutra Text Alt" w:hAnsi="Neutra Text Alt"/>
        </w:rPr>
        <w:t>if</w:t>
      </w:r>
      <w:r w:rsidR="0090494B" w:rsidRPr="00544C74">
        <w:rPr>
          <w:rFonts w:ascii="Neutra Text Alt" w:hAnsi="Neutra Text Alt"/>
        </w:rPr>
        <w:t xml:space="preserve"> significant </w:t>
      </w:r>
      <w:r w:rsidR="00B5501C">
        <w:rPr>
          <w:rFonts w:ascii="Neutra Text Alt" w:hAnsi="Neutra Text Alt"/>
        </w:rPr>
        <w:t xml:space="preserve">milestones </w:t>
      </w:r>
      <w:r w:rsidR="0090494B" w:rsidRPr="00544C74">
        <w:rPr>
          <w:rFonts w:ascii="Neutra Text Alt" w:hAnsi="Neutra Text Alt"/>
        </w:rPr>
        <w:t>in the change process</w:t>
      </w:r>
      <w:r w:rsidR="00B5501C">
        <w:rPr>
          <w:rFonts w:ascii="Neutra Text Alt" w:hAnsi="Neutra Text Alt"/>
        </w:rPr>
        <w:t xml:space="preserve"> are not achieved</w:t>
      </w:r>
      <w:r w:rsidR="0090494B" w:rsidRPr="00544C74">
        <w:rPr>
          <w:rFonts w:ascii="Neutra Text Alt" w:hAnsi="Neutra Text Alt"/>
        </w:rPr>
        <w:t xml:space="preserve">. </w:t>
      </w:r>
      <w:r w:rsidR="0090494B">
        <w:rPr>
          <w:rFonts w:ascii="Neutra Text Alt" w:hAnsi="Neutra Text Alt"/>
        </w:rPr>
        <w:t xml:space="preserve"> </w:t>
      </w:r>
    </w:p>
    <w:p w14:paraId="22AFFAFC" w14:textId="77777777" w:rsidR="00BC4926" w:rsidRDefault="00BC4926" w:rsidP="00306F2F">
      <w:pPr>
        <w:autoSpaceDE w:val="0"/>
        <w:autoSpaceDN w:val="0"/>
        <w:adjustRightInd w:val="0"/>
        <w:spacing w:after="0" w:line="240" w:lineRule="auto"/>
        <w:rPr>
          <w:rFonts w:ascii="Neutra Text Alt" w:hAnsi="Neutra Text Alt"/>
        </w:rPr>
      </w:pPr>
    </w:p>
    <w:p w14:paraId="6D8D7A0B" w14:textId="63CBF62D" w:rsidR="00F51184" w:rsidRDefault="00F51184" w:rsidP="00306F2F">
      <w:pPr>
        <w:autoSpaceDE w:val="0"/>
        <w:autoSpaceDN w:val="0"/>
        <w:adjustRightInd w:val="0"/>
        <w:spacing w:after="0" w:line="240" w:lineRule="auto"/>
        <w:rPr>
          <w:rFonts w:ascii="Neutra Text Alt" w:hAnsi="Neutra Text Alt"/>
        </w:rPr>
      </w:pPr>
      <w:r>
        <w:rPr>
          <w:rFonts w:ascii="Neutra Text Alt" w:hAnsi="Neutra Text Alt"/>
        </w:rPr>
        <w:t>Failure to notify ma</w:t>
      </w:r>
      <w:r w:rsidR="006D6095">
        <w:rPr>
          <w:rFonts w:ascii="Neutra Text Alt" w:hAnsi="Neutra Text Alt"/>
        </w:rPr>
        <w:t>terial</w:t>
      </w:r>
      <w:r>
        <w:rPr>
          <w:rFonts w:ascii="Neutra Text Alt" w:hAnsi="Neutra Text Alt"/>
        </w:rPr>
        <w:t xml:space="preserve"> changes to OCANZ is likely to have a negative impact on the accreditation of the program of study.</w:t>
      </w:r>
    </w:p>
    <w:p w14:paraId="29AB4E6D" w14:textId="77777777" w:rsidR="00F51184" w:rsidRDefault="00F51184" w:rsidP="003E1FA3">
      <w:pPr>
        <w:autoSpaceDE w:val="0"/>
        <w:autoSpaceDN w:val="0"/>
        <w:adjustRightInd w:val="0"/>
        <w:spacing w:after="0"/>
        <w:rPr>
          <w:rFonts w:ascii="Neutra Text Alt" w:hAnsi="Neutra Text Alt"/>
        </w:rPr>
      </w:pPr>
    </w:p>
    <w:p w14:paraId="2EEBCACF" w14:textId="19E6495E" w:rsidR="0090494B" w:rsidRDefault="00761A7C" w:rsidP="0090494B">
      <w:pPr>
        <w:pStyle w:val="Heading2"/>
      </w:pPr>
      <w:bookmarkStart w:id="41" w:name="_Toc77608591"/>
      <w:r>
        <w:t>5</w:t>
      </w:r>
      <w:r w:rsidR="004727D7">
        <w:t>.4</w:t>
      </w:r>
      <w:r w:rsidR="004727D7">
        <w:tab/>
      </w:r>
      <w:r w:rsidR="00AD4202">
        <w:t>Ma</w:t>
      </w:r>
      <w:r w:rsidR="003336D9">
        <w:t>terial</w:t>
      </w:r>
      <w:r w:rsidR="00AD4202">
        <w:t xml:space="preserve"> change</w:t>
      </w:r>
      <w:r w:rsidR="00323B54">
        <w:t xml:space="preserve"> - </w:t>
      </w:r>
      <w:r w:rsidR="00091E84">
        <w:t xml:space="preserve">assessment </w:t>
      </w:r>
      <w:r w:rsidR="00AD4202">
        <w:t>proce</w:t>
      </w:r>
      <w:r w:rsidR="00817E3A">
        <w:t>ss</w:t>
      </w:r>
      <w:r w:rsidR="00AD4202">
        <w:t xml:space="preserve"> and outcome</w:t>
      </w:r>
      <w:bookmarkEnd w:id="41"/>
    </w:p>
    <w:p w14:paraId="437CEBB4" w14:textId="77777777" w:rsidR="009E2946" w:rsidRDefault="009E2946" w:rsidP="009E2946">
      <w:pPr>
        <w:autoSpaceDE w:val="0"/>
        <w:autoSpaceDN w:val="0"/>
        <w:adjustRightInd w:val="0"/>
        <w:spacing w:after="0" w:line="201" w:lineRule="atLeast"/>
        <w:jc w:val="both"/>
        <w:rPr>
          <w:rFonts w:ascii="Neutra Text Alt" w:hAnsi="Neutra Text Alt"/>
        </w:rPr>
      </w:pPr>
    </w:p>
    <w:p w14:paraId="74DCBF49" w14:textId="7625A354" w:rsidR="00AD4202" w:rsidRDefault="00AD4202" w:rsidP="00306F2F">
      <w:pPr>
        <w:autoSpaceDE w:val="0"/>
        <w:autoSpaceDN w:val="0"/>
        <w:adjustRightInd w:val="0"/>
        <w:spacing w:after="0" w:line="240" w:lineRule="auto"/>
        <w:rPr>
          <w:rFonts w:ascii="Neutra Text Alt" w:hAnsi="Neutra Text Alt"/>
        </w:rPr>
      </w:pPr>
      <w:r>
        <w:rPr>
          <w:rFonts w:ascii="Neutra Text Alt" w:hAnsi="Neutra Text Alt"/>
        </w:rPr>
        <w:t>Depending on the risk inherent in the change</w:t>
      </w:r>
      <w:r w:rsidR="003336D9">
        <w:rPr>
          <w:rFonts w:ascii="Neutra Text Alt" w:hAnsi="Neutra Text Alt"/>
        </w:rPr>
        <w:t xml:space="preserve"> and</w:t>
      </w:r>
      <w:r>
        <w:rPr>
          <w:rFonts w:ascii="Neutra Text Alt" w:hAnsi="Neutra Text Alt"/>
        </w:rPr>
        <w:t xml:space="preserve"> the provider’s proposed </w:t>
      </w:r>
      <w:r w:rsidR="003336D9">
        <w:rPr>
          <w:rFonts w:ascii="Neutra Text Alt" w:hAnsi="Neutra Text Alt"/>
        </w:rPr>
        <w:t xml:space="preserve">and/or actual </w:t>
      </w:r>
      <w:r>
        <w:rPr>
          <w:rFonts w:ascii="Neutra Text Alt" w:hAnsi="Neutra Text Alt"/>
        </w:rPr>
        <w:t>management of the change</w:t>
      </w:r>
      <w:r w:rsidR="003336D9">
        <w:rPr>
          <w:rFonts w:ascii="Neutra Text Alt" w:hAnsi="Neutra Text Alt"/>
        </w:rPr>
        <w:t>,</w:t>
      </w:r>
      <w:r>
        <w:rPr>
          <w:rFonts w:ascii="Neutra Text Alt" w:hAnsi="Neutra Text Alt"/>
        </w:rPr>
        <w:t xml:space="preserve"> OCANZ will advise </w:t>
      </w:r>
      <w:proofErr w:type="gramStart"/>
      <w:r>
        <w:rPr>
          <w:rFonts w:ascii="Neutra Text Alt" w:hAnsi="Neutra Text Alt"/>
        </w:rPr>
        <w:t>whether or not</w:t>
      </w:r>
      <w:proofErr w:type="gramEnd"/>
      <w:r>
        <w:rPr>
          <w:rFonts w:ascii="Neutra Text Alt" w:hAnsi="Neutra Text Alt"/>
        </w:rPr>
        <w:t xml:space="preserve"> </w:t>
      </w:r>
      <w:r w:rsidR="00325B64">
        <w:rPr>
          <w:rFonts w:ascii="Neutra Text Alt" w:hAnsi="Neutra Text Alt"/>
        </w:rPr>
        <w:t>the proposed change</w:t>
      </w:r>
      <w:r w:rsidR="002163DF">
        <w:rPr>
          <w:rFonts w:ascii="Neutra Text Alt" w:hAnsi="Neutra Text Alt"/>
        </w:rPr>
        <w:t xml:space="preserve"> complies</w:t>
      </w:r>
      <w:r w:rsidR="00325B64">
        <w:rPr>
          <w:rFonts w:ascii="Neutra Text Alt" w:hAnsi="Neutra Text Alt"/>
        </w:rPr>
        <w:t xml:space="preserve"> with the OCANZ </w:t>
      </w:r>
      <w:r w:rsidR="00D0040A">
        <w:rPr>
          <w:rFonts w:ascii="Neutra Text Alt" w:hAnsi="Neutra Text Alt"/>
        </w:rPr>
        <w:t xml:space="preserve">Accreditation </w:t>
      </w:r>
      <w:r w:rsidR="00325B64">
        <w:rPr>
          <w:rFonts w:ascii="Neutra Text Alt" w:hAnsi="Neutra Text Alt"/>
        </w:rPr>
        <w:t xml:space="preserve">Standards and whether or not </w:t>
      </w:r>
      <w:r w:rsidRPr="006D6A33">
        <w:rPr>
          <w:rFonts w:ascii="Neutra Text Alt" w:hAnsi="Neutra Text Alt"/>
        </w:rPr>
        <w:t xml:space="preserve">the </w:t>
      </w:r>
      <w:r>
        <w:rPr>
          <w:rFonts w:ascii="Neutra Text Alt" w:hAnsi="Neutra Text Alt"/>
        </w:rPr>
        <w:t>ma</w:t>
      </w:r>
      <w:r w:rsidR="003336D9">
        <w:rPr>
          <w:rFonts w:ascii="Neutra Text Alt" w:hAnsi="Neutra Text Alt"/>
        </w:rPr>
        <w:t>terial</w:t>
      </w:r>
      <w:r>
        <w:rPr>
          <w:rFonts w:ascii="Neutra Text Alt" w:hAnsi="Neutra Text Alt"/>
        </w:rPr>
        <w:t xml:space="preserve"> </w:t>
      </w:r>
      <w:r w:rsidRPr="006D6A33">
        <w:rPr>
          <w:rFonts w:ascii="Neutra Text Alt" w:hAnsi="Neutra Text Alt"/>
        </w:rPr>
        <w:t xml:space="preserve">change needs to undergo </w:t>
      </w:r>
      <w:r w:rsidR="00325B64">
        <w:rPr>
          <w:rFonts w:ascii="Neutra Text Alt" w:hAnsi="Neutra Text Alt"/>
        </w:rPr>
        <w:t xml:space="preserve">further </w:t>
      </w:r>
      <w:r w:rsidRPr="006D6A33">
        <w:rPr>
          <w:rFonts w:ascii="Neutra Text Alt" w:hAnsi="Neutra Text Alt"/>
        </w:rPr>
        <w:t>assessment</w:t>
      </w:r>
      <w:r>
        <w:rPr>
          <w:rFonts w:ascii="Neutra Text Alt" w:hAnsi="Neutra Text Alt"/>
        </w:rPr>
        <w:t>.</w:t>
      </w:r>
    </w:p>
    <w:p w14:paraId="613C06EA" w14:textId="77777777" w:rsidR="00AD4202" w:rsidRDefault="00AD4202" w:rsidP="00306F2F">
      <w:pPr>
        <w:autoSpaceDE w:val="0"/>
        <w:autoSpaceDN w:val="0"/>
        <w:adjustRightInd w:val="0"/>
        <w:spacing w:after="0" w:line="240" w:lineRule="auto"/>
        <w:jc w:val="both"/>
        <w:rPr>
          <w:rFonts w:ascii="Neutra Text Alt" w:hAnsi="Neutra Text Alt"/>
        </w:rPr>
      </w:pPr>
    </w:p>
    <w:p w14:paraId="4AF447AC" w14:textId="4AC771FC" w:rsidR="00BD664C" w:rsidRDefault="009E2946" w:rsidP="00306F2F">
      <w:pPr>
        <w:autoSpaceDE w:val="0"/>
        <w:autoSpaceDN w:val="0"/>
        <w:adjustRightInd w:val="0"/>
        <w:spacing w:after="0" w:line="240" w:lineRule="auto"/>
        <w:jc w:val="both"/>
        <w:rPr>
          <w:rFonts w:ascii="Neutra Text Alt" w:hAnsi="Neutra Text Alt"/>
        </w:rPr>
      </w:pPr>
      <w:r>
        <w:rPr>
          <w:rFonts w:ascii="Neutra Text Alt" w:hAnsi="Neutra Text Alt"/>
        </w:rPr>
        <w:t>The assessment of ma</w:t>
      </w:r>
      <w:r w:rsidR="006D6095">
        <w:rPr>
          <w:rFonts w:ascii="Neutra Text Alt" w:hAnsi="Neutra Text Alt"/>
        </w:rPr>
        <w:t>terial</w:t>
      </w:r>
      <w:r>
        <w:rPr>
          <w:rFonts w:ascii="Neutra Text Alt" w:hAnsi="Neutra Text Alt"/>
        </w:rPr>
        <w:t xml:space="preserve"> change is overseen by </w:t>
      </w:r>
      <w:r w:rsidRPr="004746B3">
        <w:rPr>
          <w:rFonts w:ascii="Neutra Text Alt" w:hAnsi="Neutra Text Alt"/>
        </w:rPr>
        <w:t xml:space="preserve">the </w:t>
      </w:r>
      <w:r>
        <w:rPr>
          <w:rFonts w:ascii="Neutra Text Alt" w:hAnsi="Neutra Text Alt"/>
        </w:rPr>
        <w:t xml:space="preserve">OCANZ </w:t>
      </w:r>
      <w:r w:rsidRPr="004746B3">
        <w:rPr>
          <w:rFonts w:ascii="Neutra Text Alt" w:hAnsi="Neutra Text Alt"/>
        </w:rPr>
        <w:t xml:space="preserve">Accreditation Committee. </w:t>
      </w:r>
      <w:r>
        <w:rPr>
          <w:rFonts w:ascii="Neutra Text Alt" w:hAnsi="Neutra Text Alt"/>
        </w:rPr>
        <w:t xml:space="preserve"> </w:t>
      </w:r>
      <w:r w:rsidR="00AA3EA3">
        <w:rPr>
          <w:rFonts w:ascii="Neutra Text Alt" w:hAnsi="Neutra Text Alt"/>
        </w:rPr>
        <w:t>The Committee may itself assess the ma</w:t>
      </w:r>
      <w:r w:rsidR="006D6095">
        <w:rPr>
          <w:rFonts w:ascii="Neutra Text Alt" w:hAnsi="Neutra Text Alt"/>
        </w:rPr>
        <w:t>terial</w:t>
      </w:r>
      <w:r w:rsidR="00AA3EA3">
        <w:rPr>
          <w:rFonts w:ascii="Neutra Text Alt" w:hAnsi="Neutra Text Alt"/>
        </w:rPr>
        <w:t xml:space="preserve"> change based on the written information provided or request the formation of an assessment team </w:t>
      </w:r>
      <w:r w:rsidR="00B5501C">
        <w:rPr>
          <w:rFonts w:ascii="Neutra Text Alt" w:hAnsi="Neutra Text Alt"/>
        </w:rPr>
        <w:t xml:space="preserve">to </w:t>
      </w:r>
      <w:r w:rsidR="00BD664C">
        <w:rPr>
          <w:rFonts w:ascii="Neutra Text Alt" w:hAnsi="Neutra Text Alt"/>
        </w:rPr>
        <w:t xml:space="preserve">support a </w:t>
      </w:r>
      <w:r w:rsidR="00B5501C">
        <w:rPr>
          <w:rFonts w:ascii="Neutra Text Alt" w:hAnsi="Neutra Text Alt"/>
        </w:rPr>
        <w:t>more detailed assessment.</w:t>
      </w:r>
      <w:r w:rsidR="00BD664C">
        <w:rPr>
          <w:rFonts w:ascii="Neutra Text Alt" w:hAnsi="Neutra Text Alt"/>
        </w:rPr>
        <w:t xml:space="preserve"> </w:t>
      </w:r>
      <w:r w:rsidR="00BC4926">
        <w:rPr>
          <w:rFonts w:ascii="Neutra Text Alt" w:hAnsi="Neutra Text Alt"/>
        </w:rPr>
        <w:t xml:space="preserve"> </w:t>
      </w:r>
      <w:r w:rsidRPr="004746B3">
        <w:rPr>
          <w:rFonts w:ascii="Neutra Text Alt" w:hAnsi="Neutra Text Alt"/>
        </w:rPr>
        <w:t xml:space="preserve">If the </w:t>
      </w:r>
      <w:r w:rsidR="00325B64">
        <w:rPr>
          <w:rFonts w:ascii="Neutra Text Alt" w:hAnsi="Neutra Text Alt"/>
        </w:rPr>
        <w:t xml:space="preserve">Accreditation Committee </w:t>
      </w:r>
      <w:r w:rsidRPr="004746B3">
        <w:rPr>
          <w:rFonts w:ascii="Neutra Text Alt" w:hAnsi="Neutra Text Alt"/>
        </w:rPr>
        <w:t xml:space="preserve">considers </w:t>
      </w:r>
      <w:r w:rsidR="00325B64">
        <w:rPr>
          <w:rFonts w:ascii="Neutra Text Alt" w:hAnsi="Neutra Text Alt"/>
        </w:rPr>
        <w:t xml:space="preserve">that </w:t>
      </w:r>
      <w:r>
        <w:rPr>
          <w:rFonts w:ascii="Neutra Text Alt" w:hAnsi="Neutra Text Alt"/>
        </w:rPr>
        <w:t xml:space="preserve">an assessment team </w:t>
      </w:r>
      <w:r w:rsidR="00325B64">
        <w:rPr>
          <w:rFonts w:ascii="Neutra Text Alt" w:hAnsi="Neutra Text Alt"/>
        </w:rPr>
        <w:t xml:space="preserve">is required </w:t>
      </w:r>
      <w:r>
        <w:rPr>
          <w:rFonts w:ascii="Neutra Text Alt" w:hAnsi="Neutra Text Alt"/>
        </w:rPr>
        <w:t xml:space="preserve">to </w:t>
      </w:r>
      <w:r w:rsidR="00325B64">
        <w:rPr>
          <w:rFonts w:ascii="Neutra Text Alt" w:hAnsi="Neutra Text Alt"/>
        </w:rPr>
        <w:t>assess the ma</w:t>
      </w:r>
      <w:r w:rsidR="006D6095">
        <w:rPr>
          <w:rFonts w:ascii="Neutra Text Alt" w:hAnsi="Neutra Text Alt"/>
        </w:rPr>
        <w:t>terial</w:t>
      </w:r>
      <w:r w:rsidR="00325B64">
        <w:rPr>
          <w:rFonts w:ascii="Neutra Text Alt" w:hAnsi="Neutra Text Alt"/>
        </w:rPr>
        <w:t xml:space="preserve"> change</w:t>
      </w:r>
      <w:r w:rsidR="00AA3EA3">
        <w:rPr>
          <w:rFonts w:ascii="Neutra Text Alt" w:hAnsi="Neutra Text Alt"/>
        </w:rPr>
        <w:t xml:space="preserve"> and/or the education provider’s capacity to manage the introduction of the proposed change</w:t>
      </w:r>
      <w:r w:rsidR="00325B64">
        <w:rPr>
          <w:rFonts w:ascii="Neutra Text Alt" w:hAnsi="Neutra Text Alt"/>
        </w:rPr>
        <w:t xml:space="preserve">, </w:t>
      </w:r>
      <w:r>
        <w:rPr>
          <w:rFonts w:ascii="Neutra Text Alt" w:hAnsi="Neutra Text Alt"/>
        </w:rPr>
        <w:t xml:space="preserve">the Accreditation Committee will recommend and the </w:t>
      </w:r>
      <w:r w:rsidR="00BC4926">
        <w:rPr>
          <w:rFonts w:ascii="Neutra Text Alt" w:hAnsi="Neutra Text Alt"/>
        </w:rPr>
        <w:t xml:space="preserve">OCANZ </w:t>
      </w:r>
      <w:r>
        <w:rPr>
          <w:rFonts w:ascii="Neutra Text Alt" w:hAnsi="Neutra Text Alt"/>
        </w:rPr>
        <w:t>Board will appoint an assessment team</w:t>
      </w:r>
      <w:r w:rsidR="00BD664C">
        <w:rPr>
          <w:rFonts w:ascii="Neutra Text Alt" w:hAnsi="Neutra Text Alt"/>
        </w:rPr>
        <w:t xml:space="preserve">. </w:t>
      </w:r>
    </w:p>
    <w:p w14:paraId="600995F6" w14:textId="77777777" w:rsidR="00BD664C" w:rsidRDefault="00BD664C" w:rsidP="00306F2F">
      <w:pPr>
        <w:autoSpaceDE w:val="0"/>
        <w:autoSpaceDN w:val="0"/>
        <w:adjustRightInd w:val="0"/>
        <w:spacing w:after="0" w:line="240" w:lineRule="auto"/>
        <w:jc w:val="both"/>
        <w:rPr>
          <w:rFonts w:ascii="Neutra Text Alt" w:hAnsi="Neutra Text Alt"/>
        </w:rPr>
      </w:pPr>
    </w:p>
    <w:p w14:paraId="76CBD3EF" w14:textId="683466F2" w:rsidR="009E2946" w:rsidRDefault="00BD664C" w:rsidP="00306F2F">
      <w:pPr>
        <w:autoSpaceDE w:val="0"/>
        <w:autoSpaceDN w:val="0"/>
        <w:adjustRightInd w:val="0"/>
        <w:spacing w:after="0" w:line="240" w:lineRule="auto"/>
        <w:jc w:val="both"/>
        <w:rPr>
          <w:rFonts w:ascii="Neutra Text Alt" w:hAnsi="Neutra Text Alt"/>
        </w:rPr>
      </w:pPr>
      <w:r>
        <w:rPr>
          <w:rFonts w:ascii="Neutra Text Alt" w:hAnsi="Neutra Text Alt"/>
        </w:rPr>
        <w:t>For the assessment of a ma</w:t>
      </w:r>
      <w:r w:rsidR="006D6095">
        <w:rPr>
          <w:rFonts w:ascii="Neutra Text Alt" w:hAnsi="Neutra Text Alt"/>
        </w:rPr>
        <w:t>terial</w:t>
      </w:r>
      <w:r>
        <w:rPr>
          <w:rFonts w:ascii="Neutra Text Alt" w:hAnsi="Neutra Text Alt"/>
        </w:rPr>
        <w:t xml:space="preserve"> change </w:t>
      </w:r>
      <w:r w:rsidR="002163DF">
        <w:rPr>
          <w:rFonts w:ascii="Neutra Text Alt" w:hAnsi="Neutra Text Alt"/>
        </w:rPr>
        <w:t xml:space="preserve">that </w:t>
      </w:r>
      <w:r>
        <w:rPr>
          <w:rFonts w:ascii="Neutra Text Alt" w:hAnsi="Neutra Text Alt"/>
        </w:rPr>
        <w:t>is limited in scope/impact, the assessment team will</w:t>
      </w:r>
      <w:r w:rsidR="009E2946" w:rsidRPr="004746B3">
        <w:rPr>
          <w:rFonts w:ascii="Neutra Text Alt" w:hAnsi="Neutra Text Alt"/>
        </w:rPr>
        <w:t xml:space="preserve"> </w:t>
      </w:r>
      <w:r w:rsidR="009E2946">
        <w:rPr>
          <w:rFonts w:ascii="Neutra Text Alt" w:hAnsi="Neutra Text Alt"/>
        </w:rPr>
        <w:t xml:space="preserve">typically </w:t>
      </w:r>
      <w:r w:rsidR="009E2946" w:rsidRPr="004746B3">
        <w:rPr>
          <w:rFonts w:ascii="Neutra Text Alt" w:hAnsi="Neutra Text Alt"/>
        </w:rPr>
        <w:t>compris</w:t>
      </w:r>
      <w:r>
        <w:rPr>
          <w:rFonts w:ascii="Neutra Text Alt" w:hAnsi="Neutra Text Alt"/>
        </w:rPr>
        <w:t>e</w:t>
      </w:r>
      <w:r w:rsidR="009E2946" w:rsidRPr="004746B3">
        <w:rPr>
          <w:rFonts w:ascii="Neutra Text Alt" w:hAnsi="Neutra Text Alt"/>
        </w:rPr>
        <w:t xml:space="preserve"> </w:t>
      </w:r>
      <w:r w:rsidR="00AD43EA">
        <w:rPr>
          <w:rFonts w:ascii="Neutra Text Alt" w:hAnsi="Neutra Text Alt"/>
        </w:rPr>
        <w:t xml:space="preserve">a nominee of </w:t>
      </w:r>
      <w:r w:rsidR="009E2946" w:rsidRPr="004746B3">
        <w:rPr>
          <w:rFonts w:ascii="Neutra Text Alt" w:hAnsi="Neutra Text Alt"/>
        </w:rPr>
        <w:t xml:space="preserve">the Accreditation Committee, one member of the </w:t>
      </w:r>
      <w:r w:rsidR="009E2946">
        <w:rPr>
          <w:rFonts w:ascii="Neutra Text Alt" w:hAnsi="Neutra Text Alt"/>
        </w:rPr>
        <w:t>a</w:t>
      </w:r>
      <w:r w:rsidR="009E2946" w:rsidRPr="004746B3">
        <w:rPr>
          <w:rFonts w:ascii="Neutra Text Alt" w:hAnsi="Neutra Text Alt"/>
        </w:rPr>
        <w:t xml:space="preserve">ssessment </w:t>
      </w:r>
      <w:r w:rsidR="009E2946">
        <w:rPr>
          <w:rFonts w:ascii="Neutra Text Alt" w:hAnsi="Neutra Text Alt"/>
        </w:rPr>
        <w:t>t</w:t>
      </w:r>
      <w:r w:rsidR="009E2946" w:rsidRPr="004746B3">
        <w:rPr>
          <w:rFonts w:ascii="Neutra Text Alt" w:hAnsi="Neutra Text Alt"/>
        </w:rPr>
        <w:t xml:space="preserve">eam </w:t>
      </w:r>
      <w:r w:rsidR="006C188E">
        <w:rPr>
          <w:rFonts w:ascii="Neutra Text Alt" w:hAnsi="Neutra Text Alt"/>
        </w:rPr>
        <w:t xml:space="preserve">that </w:t>
      </w:r>
      <w:r w:rsidR="009E2946">
        <w:rPr>
          <w:rFonts w:ascii="Neutra Text Alt" w:hAnsi="Neutra Text Alt"/>
        </w:rPr>
        <w:t xml:space="preserve">conducted the most recent accreditation/reaccreditation of the program of study </w:t>
      </w:r>
      <w:r w:rsidR="009E2946" w:rsidRPr="004746B3">
        <w:rPr>
          <w:rFonts w:ascii="Neutra Text Alt" w:hAnsi="Neutra Text Alt"/>
        </w:rPr>
        <w:t xml:space="preserve">and the </w:t>
      </w:r>
      <w:r w:rsidR="0078247E">
        <w:rPr>
          <w:rFonts w:ascii="Neutra Text Alt" w:hAnsi="Neutra Text Alt"/>
        </w:rPr>
        <w:t xml:space="preserve">Chief </w:t>
      </w:r>
      <w:r w:rsidR="009E2946" w:rsidRPr="004746B3">
        <w:rPr>
          <w:rFonts w:ascii="Neutra Text Alt" w:hAnsi="Neutra Text Alt"/>
        </w:rPr>
        <w:t>Executive Officer of OCANZ</w:t>
      </w:r>
      <w:r w:rsidR="009E2946">
        <w:rPr>
          <w:rFonts w:ascii="Neutra Text Alt" w:hAnsi="Neutra Text Alt"/>
        </w:rPr>
        <w:t xml:space="preserve"> or nominee</w:t>
      </w:r>
      <w:r w:rsidR="009E2946" w:rsidRPr="004746B3">
        <w:rPr>
          <w:rFonts w:ascii="Neutra Text Alt" w:hAnsi="Neutra Text Alt"/>
        </w:rPr>
        <w:t xml:space="preserve">. </w:t>
      </w:r>
      <w:r w:rsidR="009E2946">
        <w:rPr>
          <w:rFonts w:ascii="Neutra Text Alt" w:hAnsi="Neutra Text Alt"/>
        </w:rPr>
        <w:t xml:space="preserve"> </w:t>
      </w:r>
      <w:r w:rsidR="009E2946" w:rsidRPr="004746B3">
        <w:rPr>
          <w:rFonts w:ascii="Neutra Text Alt" w:hAnsi="Neutra Text Alt"/>
        </w:rPr>
        <w:t>Additional</w:t>
      </w:r>
      <w:r w:rsidR="009E2946">
        <w:rPr>
          <w:rFonts w:ascii="Neutra Text Alt" w:hAnsi="Neutra Text Alt"/>
        </w:rPr>
        <w:t xml:space="preserve"> </w:t>
      </w:r>
      <w:r w:rsidR="009E2946" w:rsidRPr="004746B3">
        <w:rPr>
          <w:rFonts w:ascii="Neutra Text Alt" w:hAnsi="Neutra Text Alt"/>
        </w:rPr>
        <w:t>members with specific expertise may be appointed</w:t>
      </w:r>
      <w:r w:rsidR="009E2946">
        <w:rPr>
          <w:rFonts w:ascii="Neutra Text Alt" w:hAnsi="Neutra Text Alt"/>
        </w:rPr>
        <w:t xml:space="preserve"> at the discretion of the OCANZ Board</w:t>
      </w:r>
      <w:r w:rsidR="009E2946" w:rsidRPr="004746B3">
        <w:rPr>
          <w:rFonts w:ascii="Neutra Text Alt" w:hAnsi="Neutra Text Alt"/>
        </w:rPr>
        <w:t xml:space="preserve">. </w:t>
      </w:r>
      <w:r w:rsidR="00AA3EA3">
        <w:rPr>
          <w:rFonts w:ascii="Neutra Text Alt" w:hAnsi="Neutra Text Alt"/>
        </w:rPr>
        <w:t xml:space="preserve"> The assessment team may </w:t>
      </w:r>
      <w:r w:rsidR="00B5501C">
        <w:rPr>
          <w:rFonts w:ascii="Neutra Text Alt" w:hAnsi="Neutra Text Alt"/>
        </w:rPr>
        <w:t xml:space="preserve">complete its </w:t>
      </w:r>
      <w:r w:rsidR="00AA3EA3">
        <w:rPr>
          <w:rFonts w:ascii="Neutra Text Alt" w:hAnsi="Neutra Text Alt"/>
        </w:rPr>
        <w:t>report with or without a sit</w:t>
      </w:r>
      <w:r w:rsidR="00B5501C">
        <w:rPr>
          <w:rFonts w:ascii="Neutra Text Alt" w:hAnsi="Neutra Text Alt"/>
        </w:rPr>
        <w:t>e</w:t>
      </w:r>
      <w:r w:rsidR="00AA3EA3">
        <w:rPr>
          <w:rFonts w:ascii="Neutra Text Alt" w:hAnsi="Neutra Text Alt"/>
        </w:rPr>
        <w:t xml:space="preserve"> visit.</w:t>
      </w:r>
    </w:p>
    <w:p w14:paraId="048E7B1A" w14:textId="251B7CB7" w:rsidR="009E2946" w:rsidRDefault="009E2946" w:rsidP="00306F2F">
      <w:pPr>
        <w:autoSpaceDE w:val="0"/>
        <w:autoSpaceDN w:val="0"/>
        <w:adjustRightInd w:val="0"/>
        <w:spacing w:after="0" w:line="240" w:lineRule="auto"/>
        <w:jc w:val="both"/>
        <w:rPr>
          <w:rFonts w:ascii="Neutra Text Alt" w:hAnsi="Neutra Text Alt"/>
        </w:rPr>
      </w:pPr>
    </w:p>
    <w:p w14:paraId="2A8C3E2A" w14:textId="60B23B90" w:rsidR="00BD664C" w:rsidRDefault="00BD664C" w:rsidP="00306F2F">
      <w:pPr>
        <w:autoSpaceDE w:val="0"/>
        <w:autoSpaceDN w:val="0"/>
        <w:adjustRightInd w:val="0"/>
        <w:spacing w:after="0" w:line="240" w:lineRule="auto"/>
        <w:jc w:val="both"/>
        <w:rPr>
          <w:rFonts w:ascii="Neutra Text Alt" w:hAnsi="Neutra Text Alt"/>
        </w:rPr>
      </w:pPr>
      <w:r>
        <w:rPr>
          <w:rFonts w:ascii="Neutra Text Alt" w:hAnsi="Neutra Text Alt"/>
        </w:rPr>
        <w:t xml:space="preserve">For the assessment of a </w:t>
      </w:r>
      <w:r w:rsidR="003336D9">
        <w:rPr>
          <w:rFonts w:ascii="Neutra Text Alt" w:hAnsi="Neutra Text Alt"/>
        </w:rPr>
        <w:t>material</w:t>
      </w:r>
      <w:r>
        <w:rPr>
          <w:rFonts w:ascii="Neutra Text Alt" w:hAnsi="Neutra Text Alt"/>
        </w:rPr>
        <w:t xml:space="preserve"> change </w:t>
      </w:r>
      <w:r w:rsidR="006C188E">
        <w:rPr>
          <w:rFonts w:ascii="Neutra Text Alt" w:hAnsi="Neutra Text Alt"/>
        </w:rPr>
        <w:t xml:space="preserve">that </w:t>
      </w:r>
      <w:r>
        <w:rPr>
          <w:rFonts w:ascii="Neutra Text Alt" w:hAnsi="Neutra Text Alt"/>
        </w:rPr>
        <w:t xml:space="preserve">has comprehensive impact, a full assessment team will typically be appointed by the </w:t>
      </w:r>
      <w:r w:rsidR="00BC4926">
        <w:rPr>
          <w:rFonts w:ascii="Neutra Text Alt" w:hAnsi="Neutra Text Alt"/>
        </w:rPr>
        <w:t xml:space="preserve">OCANZ </w:t>
      </w:r>
      <w:proofErr w:type="gramStart"/>
      <w:r>
        <w:rPr>
          <w:rFonts w:ascii="Neutra Text Alt" w:hAnsi="Neutra Text Alt"/>
        </w:rPr>
        <w:t>Board</w:t>
      </w:r>
      <w:proofErr w:type="gramEnd"/>
      <w:r>
        <w:rPr>
          <w:rFonts w:ascii="Neutra Text Alt" w:hAnsi="Neutra Text Alt"/>
        </w:rPr>
        <w:t xml:space="preserve"> and a site visit conducted. </w:t>
      </w:r>
    </w:p>
    <w:p w14:paraId="023F5555" w14:textId="77777777" w:rsidR="00BD664C" w:rsidRDefault="00BD664C" w:rsidP="00306F2F">
      <w:pPr>
        <w:autoSpaceDE w:val="0"/>
        <w:autoSpaceDN w:val="0"/>
        <w:adjustRightInd w:val="0"/>
        <w:spacing w:after="0" w:line="240" w:lineRule="auto"/>
        <w:jc w:val="both"/>
        <w:rPr>
          <w:rFonts w:ascii="Neutra Text Alt" w:hAnsi="Neutra Text Alt"/>
        </w:rPr>
      </w:pPr>
    </w:p>
    <w:p w14:paraId="691550E9" w14:textId="37ADF06C" w:rsidR="009E2946" w:rsidRDefault="00AA3EA3" w:rsidP="00306F2F">
      <w:pPr>
        <w:autoSpaceDE w:val="0"/>
        <w:autoSpaceDN w:val="0"/>
        <w:adjustRightInd w:val="0"/>
        <w:spacing w:after="0" w:line="240" w:lineRule="auto"/>
        <w:jc w:val="both"/>
        <w:rPr>
          <w:rFonts w:ascii="Neutra Text Alt" w:hAnsi="Neutra Text Alt"/>
        </w:rPr>
      </w:pPr>
      <w:r>
        <w:rPr>
          <w:rFonts w:ascii="Neutra Text Alt" w:hAnsi="Neutra Text Alt"/>
        </w:rPr>
        <w:t xml:space="preserve">A report is prepared for the </w:t>
      </w:r>
      <w:r w:rsidR="009068F7" w:rsidRPr="004746B3">
        <w:rPr>
          <w:rFonts w:ascii="Neutra Text Alt" w:hAnsi="Neutra Text Alt"/>
        </w:rPr>
        <w:t xml:space="preserve">OCANZ </w:t>
      </w:r>
      <w:r w:rsidR="009068F7">
        <w:rPr>
          <w:rFonts w:ascii="Neutra Text Alt" w:hAnsi="Neutra Text Alt"/>
        </w:rPr>
        <w:t xml:space="preserve">Board via the Accreditation Committee </w:t>
      </w:r>
      <w:r w:rsidR="00B5501C">
        <w:rPr>
          <w:rFonts w:ascii="Neutra Text Alt" w:hAnsi="Neutra Text Alt"/>
        </w:rPr>
        <w:t xml:space="preserve">advising </w:t>
      </w:r>
      <w:r w:rsidR="009068F7" w:rsidRPr="004746B3">
        <w:rPr>
          <w:rFonts w:ascii="Neutra Text Alt" w:hAnsi="Neutra Text Alt"/>
        </w:rPr>
        <w:t>either</w:t>
      </w:r>
      <w:r w:rsidR="009E2946" w:rsidRPr="004746B3">
        <w:rPr>
          <w:rFonts w:ascii="Neutra Text Alt" w:hAnsi="Neutra Text Alt"/>
        </w:rPr>
        <w:t xml:space="preserve">: </w:t>
      </w:r>
    </w:p>
    <w:p w14:paraId="71CDEAE2" w14:textId="77777777" w:rsidR="009E2946" w:rsidRPr="004746B3" w:rsidRDefault="009E2946" w:rsidP="003E1FA3">
      <w:pPr>
        <w:autoSpaceDE w:val="0"/>
        <w:autoSpaceDN w:val="0"/>
        <w:adjustRightInd w:val="0"/>
        <w:spacing w:after="40"/>
        <w:jc w:val="both"/>
        <w:rPr>
          <w:rFonts w:ascii="Neutra Text Alt" w:hAnsi="Neutra Text Alt"/>
        </w:rPr>
      </w:pPr>
    </w:p>
    <w:p w14:paraId="120BF367" w14:textId="1C089494" w:rsidR="009068F7" w:rsidRDefault="009E2946" w:rsidP="00306F2F">
      <w:pPr>
        <w:pStyle w:val="ListParagraph"/>
        <w:numPr>
          <w:ilvl w:val="0"/>
          <w:numId w:val="9"/>
        </w:numPr>
        <w:autoSpaceDE w:val="0"/>
        <w:autoSpaceDN w:val="0"/>
        <w:adjustRightInd w:val="0"/>
        <w:spacing w:after="40"/>
        <w:rPr>
          <w:rFonts w:ascii="Neutra Text Alt" w:hAnsi="Neutra Text Alt"/>
        </w:rPr>
      </w:pPr>
      <w:r w:rsidRPr="009068F7">
        <w:rPr>
          <w:rFonts w:ascii="Neutra Text Alt" w:hAnsi="Neutra Text Alt"/>
        </w:rPr>
        <w:t xml:space="preserve">that the </w:t>
      </w:r>
      <w:r w:rsidR="003336D9">
        <w:rPr>
          <w:rFonts w:ascii="Neutra Text Alt" w:hAnsi="Neutra Text Alt"/>
        </w:rPr>
        <w:t>material</w:t>
      </w:r>
      <w:r w:rsidR="00325B64" w:rsidRPr="009068F7">
        <w:rPr>
          <w:rFonts w:ascii="Neutra Text Alt" w:hAnsi="Neutra Text Alt"/>
        </w:rPr>
        <w:t xml:space="preserve"> change </w:t>
      </w:r>
      <w:r w:rsidR="00F51184">
        <w:rPr>
          <w:rFonts w:ascii="Neutra Text Alt" w:hAnsi="Neutra Text Alt"/>
        </w:rPr>
        <w:t xml:space="preserve">continues to meet </w:t>
      </w:r>
      <w:r w:rsidR="00BD664C">
        <w:rPr>
          <w:rFonts w:ascii="Neutra Text Alt" w:hAnsi="Neutra Text Alt"/>
        </w:rPr>
        <w:t xml:space="preserve">the OCANZ </w:t>
      </w:r>
      <w:r w:rsidR="00D0040A">
        <w:rPr>
          <w:rFonts w:ascii="Neutra Text Alt" w:hAnsi="Neutra Text Alt"/>
        </w:rPr>
        <w:t xml:space="preserve">Accreditation </w:t>
      </w:r>
      <w:r w:rsidR="00BD664C">
        <w:rPr>
          <w:rFonts w:ascii="Neutra Text Alt" w:hAnsi="Neutra Text Alt"/>
        </w:rPr>
        <w:t xml:space="preserve">Standards, </w:t>
      </w:r>
      <w:r w:rsidRPr="009068F7">
        <w:rPr>
          <w:rFonts w:ascii="Neutra Text Alt" w:hAnsi="Neutra Text Alt"/>
        </w:rPr>
        <w:t xml:space="preserve">will not significantly affect the delivery of the program of study </w:t>
      </w:r>
      <w:r w:rsidR="009068F7" w:rsidRPr="009068F7">
        <w:rPr>
          <w:rFonts w:ascii="Neutra Text Alt" w:hAnsi="Neutra Text Alt"/>
        </w:rPr>
        <w:t xml:space="preserve">and should be approved </w:t>
      </w:r>
      <w:r w:rsidR="002163DF">
        <w:rPr>
          <w:rFonts w:ascii="Neutra Text Alt" w:hAnsi="Neutra Text Alt"/>
        </w:rPr>
        <w:t xml:space="preserve">unconditionally </w:t>
      </w:r>
      <w:r w:rsidR="009068F7" w:rsidRPr="009068F7">
        <w:rPr>
          <w:rFonts w:ascii="Neutra Text Alt" w:hAnsi="Neutra Text Alt"/>
        </w:rPr>
        <w:t>within the current period of accreditation</w:t>
      </w:r>
      <w:r w:rsidR="002163DF">
        <w:rPr>
          <w:rFonts w:ascii="Neutra Text Alt" w:hAnsi="Neutra Text Alt"/>
        </w:rPr>
        <w:t>,</w:t>
      </w:r>
      <w:r w:rsidR="009068F7" w:rsidRPr="009068F7">
        <w:rPr>
          <w:rFonts w:ascii="Neutra Text Alt" w:hAnsi="Neutra Text Alt"/>
        </w:rPr>
        <w:t xml:space="preserve"> </w:t>
      </w:r>
      <w:r w:rsidRPr="00E94502">
        <w:rPr>
          <w:rFonts w:ascii="Neutra Text Alt" w:hAnsi="Neutra Text Alt"/>
        </w:rPr>
        <w:t xml:space="preserve">or </w:t>
      </w:r>
    </w:p>
    <w:p w14:paraId="42514B90" w14:textId="77777777" w:rsidR="00122E74" w:rsidRDefault="009068F7" w:rsidP="00306F2F">
      <w:pPr>
        <w:pStyle w:val="ListParagraph"/>
        <w:numPr>
          <w:ilvl w:val="0"/>
          <w:numId w:val="9"/>
        </w:numPr>
        <w:autoSpaceDE w:val="0"/>
        <w:autoSpaceDN w:val="0"/>
        <w:adjustRightInd w:val="0"/>
        <w:spacing w:after="40"/>
        <w:rPr>
          <w:rFonts w:ascii="Neutra Text Alt" w:hAnsi="Neutra Text Alt"/>
        </w:rPr>
      </w:pPr>
      <w:r>
        <w:rPr>
          <w:rFonts w:ascii="Neutra Text Alt" w:hAnsi="Neutra Text Alt"/>
        </w:rPr>
        <w:t xml:space="preserve">that </w:t>
      </w:r>
      <w:r w:rsidR="00BD664C">
        <w:rPr>
          <w:rFonts w:ascii="Neutra Text Alt" w:hAnsi="Neutra Text Alt"/>
        </w:rPr>
        <w:t xml:space="preserve">the </w:t>
      </w:r>
      <w:r w:rsidR="003336D9">
        <w:rPr>
          <w:rFonts w:ascii="Neutra Text Alt" w:hAnsi="Neutra Text Alt"/>
        </w:rPr>
        <w:t>material</w:t>
      </w:r>
      <w:r w:rsidR="00BD664C">
        <w:rPr>
          <w:rFonts w:ascii="Neutra Text Alt" w:hAnsi="Neutra Text Alt"/>
        </w:rPr>
        <w:t xml:space="preserve"> change should be approved with </w:t>
      </w:r>
      <w:r w:rsidR="009E2946" w:rsidRPr="00E94502">
        <w:rPr>
          <w:rFonts w:ascii="Neutra Text Alt" w:hAnsi="Neutra Text Alt"/>
        </w:rPr>
        <w:t>conditions</w:t>
      </w:r>
      <w:r>
        <w:rPr>
          <w:rFonts w:ascii="Neutra Text Alt" w:hAnsi="Neutra Text Alt"/>
        </w:rPr>
        <w:t>, which may include a shortened period of accredi</w:t>
      </w:r>
      <w:r w:rsidR="006E0079">
        <w:rPr>
          <w:rFonts w:ascii="Neutra Text Alt" w:hAnsi="Neutra Text Alt"/>
        </w:rPr>
        <w:t>t</w:t>
      </w:r>
      <w:r>
        <w:rPr>
          <w:rFonts w:ascii="Neutra Text Alt" w:hAnsi="Neutra Text Alt"/>
        </w:rPr>
        <w:t>ation</w:t>
      </w:r>
      <w:r w:rsidR="009E2946">
        <w:rPr>
          <w:rFonts w:ascii="Neutra Text Alt" w:hAnsi="Neutra Text Alt"/>
        </w:rPr>
        <w:t>, or</w:t>
      </w:r>
    </w:p>
    <w:p w14:paraId="03B8E40E" w14:textId="65FCB346" w:rsidR="009E2946" w:rsidRPr="00E94502" w:rsidRDefault="00122E74" w:rsidP="00306F2F">
      <w:pPr>
        <w:pStyle w:val="ListParagraph"/>
        <w:numPr>
          <w:ilvl w:val="0"/>
          <w:numId w:val="9"/>
        </w:numPr>
        <w:autoSpaceDE w:val="0"/>
        <w:autoSpaceDN w:val="0"/>
        <w:adjustRightInd w:val="0"/>
        <w:spacing w:after="40"/>
        <w:rPr>
          <w:rFonts w:ascii="Neutra Text Alt" w:hAnsi="Neutra Text Alt"/>
        </w:rPr>
      </w:pPr>
      <w:r>
        <w:rPr>
          <w:rFonts w:ascii="Neutra Text Alt" w:hAnsi="Neutra Text Alt"/>
        </w:rPr>
        <w:t>that the material change does not meet the requirements of the OCANZ Accreditation Standards, or</w:t>
      </w:r>
      <w:r w:rsidR="009E2946" w:rsidRPr="00E94502">
        <w:rPr>
          <w:rFonts w:ascii="Neutra Text Alt" w:hAnsi="Neutra Text Alt"/>
        </w:rPr>
        <w:t xml:space="preserve"> </w:t>
      </w:r>
    </w:p>
    <w:p w14:paraId="67119B9D" w14:textId="785879B8" w:rsidR="009E2946" w:rsidRPr="00E94502" w:rsidRDefault="009E2946" w:rsidP="00306F2F">
      <w:pPr>
        <w:pStyle w:val="ListParagraph"/>
        <w:numPr>
          <w:ilvl w:val="0"/>
          <w:numId w:val="9"/>
        </w:numPr>
        <w:autoSpaceDE w:val="0"/>
        <w:autoSpaceDN w:val="0"/>
        <w:adjustRightInd w:val="0"/>
        <w:spacing w:after="40"/>
        <w:rPr>
          <w:rFonts w:ascii="Neutra Text Alt" w:hAnsi="Neutra Text Alt"/>
        </w:rPr>
      </w:pPr>
      <w:r w:rsidRPr="00E94502">
        <w:rPr>
          <w:rFonts w:ascii="Neutra Text Alt" w:hAnsi="Neutra Text Alt"/>
        </w:rPr>
        <w:t>that the</w:t>
      </w:r>
      <w:r w:rsidR="00F51184">
        <w:rPr>
          <w:rFonts w:ascii="Neutra Text Alt" w:hAnsi="Neutra Text Alt"/>
        </w:rPr>
        <w:t xml:space="preserve">re is insufficient evidence to show that the </w:t>
      </w:r>
      <w:r w:rsidR="003336D9">
        <w:rPr>
          <w:rFonts w:ascii="Neutra Text Alt" w:hAnsi="Neutra Text Alt"/>
        </w:rPr>
        <w:t>material</w:t>
      </w:r>
      <w:r w:rsidR="00325B64">
        <w:rPr>
          <w:rFonts w:ascii="Neutra Text Alt" w:hAnsi="Neutra Text Alt"/>
        </w:rPr>
        <w:t xml:space="preserve"> change </w:t>
      </w:r>
      <w:r w:rsidR="006E0079">
        <w:rPr>
          <w:rFonts w:ascii="Neutra Text Alt" w:hAnsi="Neutra Text Alt"/>
        </w:rPr>
        <w:t xml:space="preserve">will </w:t>
      </w:r>
      <w:r w:rsidR="00F51184">
        <w:rPr>
          <w:rFonts w:ascii="Neutra Text Alt" w:hAnsi="Neutra Text Alt"/>
        </w:rPr>
        <w:t xml:space="preserve">continue to </w:t>
      </w:r>
      <w:r w:rsidRPr="00E94502">
        <w:rPr>
          <w:rFonts w:ascii="Neutra Text Alt" w:hAnsi="Neutra Text Alt"/>
        </w:rPr>
        <w:t>meet the</w:t>
      </w:r>
      <w:r w:rsidR="00F51184" w:rsidRPr="00F51184">
        <w:rPr>
          <w:rFonts w:ascii="Neutra Text Alt" w:hAnsi="Neutra Text Alt"/>
        </w:rPr>
        <w:t xml:space="preserve"> </w:t>
      </w:r>
      <w:r w:rsidR="00F51184">
        <w:rPr>
          <w:rFonts w:ascii="Neutra Text Alt" w:hAnsi="Neutra Text Alt"/>
        </w:rPr>
        <w:t xml:space="preserve">OCANZ </w:t>
      </w:r>
      <w:r w:rsidR="00D0040A">
        <w:rPr>
          <w:rFonts w:ascii="Neutra Text Alt" w:hAnsi="Neutra Text Alt"/>
        </w:rPr>
        <w:t xml:space="preserve">Accreditation </w:t>
      </w:r>
      <w:r w:rsidR="00F51184">
        <w:rPr>
          <w:rFonts w:ascii="Neutra Text Alt" w:hAnsi="Neutra Text Alt"/>
        </w:rPr>
        <w:t>Standards</w:t>
      </w:r>
      <w:r w:rsidRPr="00E94502">
        <w:rPr>
          <w:rFonts w:ascii="Neutra Text Alt" w:hAnsi="Neutra Text Alt"/>
        </w:rPr>
        <w:t xml:space="preserve">. </w:t>
      </w:r>
    </w:p>
    <w:p w14:paraId="5BADC709" w14:textId="513ED987" w:rsidR="00BC4926" w:rsidRDefault="00BC4926">
      <w:pPr>
        <w:rPr>
          <w:rFonts w:ascii="Neutra Text Alt" w:hAnsi="Neutra Text Alt"/>
        </w:rPr>
      </w:pPr>
      <w:r>
        <w:rPr>
          <w:rFonts w:ascii="Neutra Text Alt" w:hAnsi="Neutra Text Alt"/>
        </w:rPr>
        <w:br w:type="page"/>
      </w:r>
    </w:p>
    <w:p w14:paraId="0603EF79" w14:textId="6E82A297" w:rsidR="009068F7" w:rsidRDefault="00AD43EA" w:rsidP="00306F2F">
      <w:pPr>
        <w:autoSpaceDE w:val="0"/>
        <w:autoSpaceDN w:val="0"/>
        <w:adjustRightInd w:val="0"/>
        <w:spacing w:after="0" w:line="240" w:lineRule="auto"/>
        <w:rPr>
          <w:rFonts w:ascii="Neutra Text Alt" w:hAnsi="Neutra Text Alt"/>
        </w:rPr>
      </w:pPr>
      <w:r>
        <w:rPr>
          <w:rFonts w:ascii="Neutra Text Alt" w:hAnsi="Neutra Text Alt"/>
        </w:rPr>
        <w:t xml:space="preserve">The </w:t>
      </w:r>
      <w:r w:rsidR="009E2946" w:rsidRPr="00E94502">
        <w:rPr>
          <w:rFonts w:ascii="Neutra Text Alt" w:hAnsi="Neutra Text Alt"/>
        </w:rPr>
        <w:t xml:space="preserve">OCANZ </w:t>
      </w:r>
      <w:r>
        <w:rPr>
          <w:rFonts w:ascii="Neutra Text Alt" w:hAnsi="Neutra Text Alt"/>
        </w:rPr>
        <w:t xml:space="preserve">Board </w:t>
      </w:r>
      <w:r w:rsidR="009E2946" w:rsidRPr="00E94502">
        <w:rPr>
          <w:rFonts w:ascii="Neutra Text Alt" w:hAnsi="Neutra Text Alt"/>
        </w:rPr>
        <w:t xml:space="preserve">may </w:t>
      </w:r>
      <w:r w:rsidR="009E2946">
        <w:rPr>
          <w:rFonts w:ascii="Neutra Text Alt" w:hAnsi="Neutra Text Alt"/>
        </w:rPr>
        <w:t>then</w:t>
      </w:r>
      <w:r w:rsidR="009068F7">
        <w:rPr>
          <w:rFonts w:ascii="Neutra Text Alt" w:hAnsi="Neutra Text Alt"/>
        </w:rPr>
        <w:t>:</w:t>
      </w:r>
    </w:p>
    <w:p w14:paraId="7C2A8877" w14:textId="77777777" w:rsidR="009068F7" w:rsidRDefault="009068F7" w:rsidP="00306F2F">
      <w:pPr>
        <w:autoSpaceDE w:val="0"/>
        <w:autoSpaceDN w:val="0"/>
        <w:adjustRightInd w:val="0"/>
        <w:spacing w:after="0" w:line="240" w:lineRule="auto"/>
        <w:rPr>
          <w:rFonts w:ascii="Neutra Text Alt" w:hAnsi="Neutra Text Alt"/>
        </w:rPr>
      </w:pPr>
    </w:p>
    <w:p w14:paraId="4E6B1A06" w14:textId="1038C5EA" w:rsidR="009068F7" w:rsidRDefault="009E2946" w:rsidP="00306F2F">
      <w:pPr>
        <w:pStyle w:val="ListParagraph"/>
        <w:numPr>
          <w:ilvl w:val="0"/>
          <w:numId w:val="13"/>
        </w:numPr>
        <w:autoSpaceDE w:val="0"/>
        <w:autoSpaceDN w:val="0"/>
        <w:adjustRightInd w:val="0"/>
        <w:spacing w:after="40"/>
        <w:rPr>
          <w:rFonts w:ascii="Neutra Text Alt" w:hAnsi="Neutra Text Alt"/>
        </w:rPr>
      </w:pPr>
      <w:r w:rsidRPr="009068F7">
        <w:rPr>
          <w:rFonts w:ascii="Neutra Text Alt" w:hAnsi="Neutra Text Alt"/>
        </w:rPr>
        <w:t xml:space="preserve">affirm the accreditation of the </w:t>
      </w:r>
      <w:r w:rsidR="009068F7" w:rsidRPr="009068F7">
        <w:rPr>
          <w:rFonts w:ascii="Neutra Text Alt" w:hAnsi="Neutra Text Alt"/>
        </w:rPr>
        <w:t xml:space="preserve">modified </w:t>
      </w:r>
      <w:r w:rsidRPr="009068F7">
        <w:rPr>
          <w:rFonts w:ascii="Neutra Text Alt" w:hAnsi="Neutra Text Alt"/>
        </w:rPr>
        <w:t xml:space="preserve">program for </w:t>
      </w:r>
      <w:r w:rsidR="009068F7" w:rsidRPr="009068F7">
        <w:rPr>
          <w:rFonts w:ascii="Neutra Text Alt" w:hAnsi="Neutra Text Alt"/>
        </w:rPr>
        <w:t>the remainder of the current period of accreditation</w:t>
      </w:r>
      <w:r w:rsidR="009068F7">
        <w:rPr>
          <w:rFonts w:ascii="Neutra Text Alt" w:hAnsi="Neutra Text Alt"/>
        </w:rPr>
        <w:t>, with or without conditions</w:t>
      </w:r>
      <w:r w:rsidR="00122E74">
        <w:rPr>
          <w:rFonts w:ascii="Neutra Text Alt" w:hAnsi="Neutra Text Alt"/>
        </w:rPr>
        <w:t>,</w:t>
      </w:r>
      <w:r w:rsidR="00D0040A">
        <w:rPr>
          <w:rFonts w:ascii="Neutra Text Alt" w:hAnsi="Neutra Text Alt"/>
        </w:rPr>
        <w:t xml:space="preserve"> or</w:t>
      </w:r>
    </w:p>
    <w:p w14:paraId="1DE47198" w14:textId="6D0D54CF" w:rsidR="009068F7" w:rsidRPr="009068F7" w:rsidRDefault="009068F7" w:rsidP="00306F2F">
      <w:pPr>
        <w:pStyle w:val="ListParagraph"/>
        <w:numPr>
          <w:ilvl w:val="0"/>
          <w:numId w:val="13"/>
        </w:numPr>
        <w:autoSpaceDE w:val="0"/>
        <w:autoSpaceDN w:val="0"/>
        <w:adjustRightInd w:val="0"/>
        <w:spacing w:after="40"/>
        <w:rPr>
          <w:rFonts w:ascii="Neutra Text Alt" w:hAnsi="Neutra Text Alt"/>
        </w:rPr>
      </w:pPr>
      <w:r>
        <w:rPr>
          <w:rFonts w:ascii="Neutra Text Alt" w:hAnsi="Neutra Text Alt"/>
        </w:rPr>
        <w:t>accredit the modified program for a shorter period, with or without conditions</w:t>
      </w:r>
      <w:r w:rsidR="00122E74">
        <w:rPr>
          <w:rFonts w:ascii="Neutra Text Alt" w:hAnsi="Neutra Text Alt"/>
        </w:rPr>
        <w:t>,</w:t>
      </w:r>
      <w:r w:rsidR="00D0040A">
        <w:rPr>
          <w:rFonts w:ascii="Neutra Text Alt" w:hAnsi="Neutra Text Alt"/>
        </w:rPr>
        <w:t xml:space="preserve"> or</w:t>
      </w:r>
      <w:r w:rsidRPr="009068F7">
        <w:rPr>
          <w:rFonts w:ascii="Neutra Text Alt" w:hAnsi="Neutra Text Alt"/>
        </w:rPr>
        <w:t xml:space="preserve"> </w:t>
      </w:r>
    </w:p>
    <w:p w14:paraId="5BF93107" w14:textId="20737E4B" w:rsidR="009E2946" w:rsidRPr="009068F7" w:rsidRDefault="00122E74" w:rsidP="00306F2F">
      <w:pPr>
        <w:pStyle w:val="ListParagraph"/>
        <w:numPr>
          <w:ilvl w:val="0"/>
          <w:numId w:val="13"/>
        </w:numPr>
        <w:autoSpaceDE w:val="0"/>
        <w:autoSpaceDN w:val="0"/>
        <w:adjustRightInd w:val="0"/>
        <w:rPr>
          <w:rFonts w:ascii="Neutra Text Alt" w:hAnsi="Neutra Text Alt"/>
        </w:rPr>
      </w:pPr>
      <w:r>
        <w:rPr>
          <w:rFonts w:ascii="Neutra Text Alt" w:hAnsi="Neutra Text Alt"/>
        </w:rPr>
        <w:t>reject accreditation of</w:t>
      </w:r>
      <w:r w:rsidR="009068F7" w:rsidRPr="009068F7">
        <w:rPr>
          <w:rFonts w:ascii="Neutra Text Alt" w:hAnsi="Neutra Text Alt"/>
        </w:rPr>
        <w:t xml:space="preserve"> the modified program. </w:t>
      </w:r>
    </w:p>
    <w:p w14:paraId="5506D1C6" w14:textId="77777777" w:rsidR="00091E84" w:rsidRDefault="00091E84" w:rsidP="00306F2F">
      <w:pPr>
        <w:autoSpaceDE w:val="0"/>
        <w:autoSpaceDN w:val="0"/>
        <w:adjustRightInd w:val="0"/>
        <w:spacing w:after="0" w:line="240" w:lineRule="auto"/>
        <w:rPr>
          <w:rFonts w:ascii="Neutra Text Alt" w:hAnsi="Neutra Text Alt"/>
        </w:rPr>
      </w:pPr>
    </w:p>
    <w:p w14:paraId="0910F295" w14:textId="335AFF3C" w:rsidR="00AA3EA3" w:rsidRDefault="00AA3EA3" w:rsidP="00306F2F">
      <w:pPr>
        <w:autoSpaceDE w:val="0"/>
        <w:autoSpaceDN w:val="0"/>
        <w:adjustRightInd w:val="0"/>
        <w:spacing w:line="240" w:lineRule="auto"/>
        <w:rPr>
          <w:rFonts w:ascii="Neutra Text Alt" w:hAnsi="Neutra Text Alt"/>
        </w:rPr>
      </w:pPr>
      <w:r>
        <w:rPr>
          <w:rFonts w:ascii="Neutra Text Alt" w:hAnsi="Neutra Text Alt"/>
        </w:rPr>
        <w:t xml:space="preserve">The </w:t>
      </w:r>
      <w:r w:rsidRPr="00E94502">
        <w:rPr>
          <w:rFonts w:ascii="Neutra Text Alt" w:hAnsi="Neutra Text Alt"/>
        </w:rPr>
        <w:t xml:space="preserve">OCANZ </w:t>
      </w:r>
      <w:r>
        <w:rPr>
          <w:rFonts w:ascii="Neutra Text Alt" w:hAnsi="Neutra Text Alt"/>
        </w:rPr>
        <w:t xml:space="preserve">Board will advise the OBA and ODOB of the outcome of a </w:t>
      </w:r>
      <w:r w:rsidR="003336D9">
        <w:rPr>
          <w:rFonts w:ascii="Neutra Text Alt" w:hAnsi="Neutra Text Alt"/>
        </w:rPr>
        <w:t>material</w:t>
      </w:r>
      <w:r>
        <w:rPr>
          <w:rFonts w:ascii="Neutra Text Alt" w:hAnsi="Neutra Text Alt"/>
        </w:rPr>
        <w:t xml:space="preserve"> change application. </w:t>
      </w:r>
    </w:p>
    <w:p w14:paraId="37D34525" w14:textId="602AB556" w:rsidR="00B31F56" w:rsidRDefault="00B31F56">
      <w:pPr>
        <w:rPr>
          <w:rFonts w:ascii="Neutra Text Alt" w:hAnsi="Neutra Text Alt"/>
        </w:rPr>
      </w:pPr>
      <w:r>
        <w:rPr>
          <w:rFonts w:ascii="Neutra Text Alt" w:hAnsi="Neutra Text Alt"/>
        </w:rPr>
        <w:br w:type="page"/>
      </w:r>
    </w:p>
    <w:p w14:paraId="7F4188F8" w14:textId="542D4370" w:rsidR="00866659" w:rsidRDefault="00761A7C" w:rsidP="00BF74BA">
      <w:pPr>
        <w:pStyle w:val="Heading1"/>
        <w:spacing w:after="0"/>
        <w:ind w:left="709" w:hanging="709"/>
        <w:rPr>
          <w:rFonts w:eastAsia="Times New Roman"/>
          <w:lang w:eastAsia="en-AU"/>
        </w:rPr>
      </w:pPr>
      <w:bookmarkStart w:id="42" w:name="_Toc77608592"/>
      <w:r>
        <w:rPr>
          <w:rFonts w:eastAsia="Times New Roman"/>
          <w:lang w:eastAsia="en-AU"/>
        </w:rPr>
        <w:t>6</w:t>
      </w:r>
      <w:r w:rsidR="004727D7">
        <w:rPr>
          <w:rFonts w:eastAsia="Times New Roman"/>
          <w:lang w:eastAsia="en-AU"/>
        </w:rPr>
        <w:t>.0</w:t>
      </w:r>
      <w:r w:rsidR="004727D7">
        <w:rPr>
          <w:rFonts w:eastAsia="Times New Roman"/>
          <w:lang w:eastAsia="en-AU"/>
        </w:rPr>
        <w:tab/>
      </w:r>
      <w:r w:rsidR="00866659">
        <w:rPr>
          <w:rFonts w:eastAsia="Times New Roman"/>
          <w:lang w:eastAsia="en-AU"/>
        </w:rPr>
        <w:t xml:space="preserve">Advertising </w:t>
      </w:r>
      <w:r w:rsidR="00021778">
        <w:rPr>
          <w:rFonts w:eastAsia="Times New Roman"/>
          <w:lang w:eastAsia="en-AU"/>
        </w:rPr>
        <w:t>optometry</w:t>
      </w:r>
      <w:r w:rsidR="00866659">
        <w:rPr>
          <w:rFonts w:eastAsia="Times New Roman"/>
          <w:lang w:eastAsia="en-AU"/>
        </w:rPr>
        <w:t xml:space="preserve"> programs</w:t>
      </w:r>
      <w:bookmarkEnd w:id="42"/>
    </w:p>
    <w:p w14:paraId="10308350" w14:textId="77777777" w:rsidR="00866659" w:rsidRDefault="00866659" w:rsidP="00501103">
      <w:pPr>
        <w:spacing w:after="0"/>
        <w:rPr>
          <w:rFonts w:ascii="Neutra Text Alt" w:eastAsia="Times New Roman" w:hAnsi="Neutra Text Alt" w:cs="Arial"/>
          <w:lang w:eastAsia="en-AU"/>
        </w:rPr>
      </w:pPr>
    </w:p>
    <w:p w14:paraId="302A5939" w14:textId="095F2E76" w:rsidR="00866659" w:rsidRPr="00501103" w:rsidRDefault="00866659" w:rsidP="00306F2F">
      <w:pPr>
        <w:spacing w:after="0" w:line="240" w:lineRule="auto"/>
        <w:rPr>
          <w:rFonts w:eastAsia="Times New Roman" w:cstheme="minorHAnsi"/>
          <w:lang w:eastAsia="en-AU"/>
        </w:rPr>
      </w:pPr>
      <w:r w:rsidRPr="00501103">
        <w:rPr>
          <w:rFonts w:eastAsia="Times New Roman" w:cstheme="minorHAnsi"/>
          <w:lang w:eastAsia="en-AU"/>
        </w:rPr>
        <w:t xml:space="preserve">All promotional and program materials, including written and website materials, relating to </w:t>
      </w:r>
      <w:r w:rsidR="001D5463">
        <w:rPr>
          <w:rFonts w:eastAsia="Times New Roman" w:cstheme="minorHAnsi"/>
          <w:lang w:eastAsia="en-AU"/>
        </w:rPr>
        <w:t xml:space="preserve">the </w:t>
      </w:r>
      <w:r w:rsidR="00FD0826" w:rsidRPr="00501103">
        <w:rPr>
          <w:rFonts w:eastAsia="Times New Roman" w:cstheme="minorHAnsi"/>
          <w:lang w:eastAsia="en-AU"/>
        </w:rPr>
        <w:t xml:space="preserve">accredited </w:t>
      </w:r>
      <w:r w:rsidR="001D5463">
        <w:rPr>
          <w:rFonts w:eastAsia="Times New Roman" w:cstheme="minorHAnsi"/>
          <w:lang w:eastAsia="en-AU"/>
        </w:rPr>
        <w:t xml:space="preserve">status of </w:t>
      </w:r>
      <w:r w:rsidRPr="00501103">
        <w:rPr>
          <w:rFonts w:eastAsia="Times New Roman" w:cstheme="minorHAnsi"/>
          <w:lang w:eastAsia="en-AU"/>
        </w:rPr>
        <w:t>program of study must be accurate</w:t>
      </w:r>
      <w:r w:rsidR="00122E74">
        <w:rPr>
          <w:rFonts w:eastAsia="Times New Roman" w:cstheme="minorHAnsi"/>
          <w:lang w:eastAsia="en-AU"/>
        </w:rPr>
        <w:t xml:space="preserve"> and not misleading</w:t>
      </w:r>
      <w:r w:rsidRPr="00501103">
        <w:rPr>
          <w:rFonts w:eastAsia="Times New Roman" w:cstheme="minorHAnsi"/>
          <w:lang w:eastAsia="en-AU"/>
        </w:rPr>
        <w:t xml:space="preserve">. </w:t>
      </w:r>
    </w:p>
    <w:p w14:paraId="4A95AA7F" w14:textId="77777777" w:rsidR="00501103" w:rsidRPr="00501103" w:rsidRDefault="00501103" w:rsidP="00306F2F">
      <w:pPr>
        <w:spacing w:after="0" w:line="240" w:lineRule="auto"/>
        <w:rPr>
          <w:rFonts w:eastAsia="Times New Roman" w:cstheme="minorHAnsi"/>
          <w:lang w:eastAsia="en-AU"/>
        </w:rPr>
      </w:pPr>
    </w:p>
    <w:p w14:paraId="7AC35EF5" w14:textId="2AF9BB81" w:rsidR="00501103" w:rsidRPr="00501103" w:rsidRDefault="00501103" w:rsidP="00306F2F">
      <w:pPr>
        <w:spacing w:after="0" w:line="240" w:lineRule="auto"/>
        <w:rPr>
          <w:rFonts w:eastAsia="Times New Roman" w:cstheme="minorHAnsi"/>
          <w:lang w:eastAsia="en-AU"/>
        </w:rPr>
      </w:pPr>
      <w:r w:rsidRPr="00501103">
        <w:rPr>
          <w:rFonts w:eastAsia="Times New Roman" w:cstheme="minorHAnsi"/>
          <w:lang w:eastAsia="en-AU"/>
        </w:rPr>
        <w:t xml:space="preserve">Education providers must not give false or misleading information or advice in relation to their programs of study and registration </w:t>
      </w:r>
      <w:proofErr w:type="gramStart"/>
      <w:r w:rsidRPr="00501103">
        <w:rPr>
          <w:rFonts w:eastAsia="Times New Roman" w:cstheme="minorHAnsi"/>
          <w:lang w:eastAsia="en-AU"/>
        </w:rPr>
        <w:t>outcomes</w:t>
      </w:r>
      <w:r w:rsidR="001D5463">
        <w:rPr>
          <w:rFonts w:eastAsia="Times New Roman" w:cstheme="minorHAnsi"/>
          <w:lang w:eastAsia="en-AU"/>
        </w:rPr>
        <w:t>,</w:t>
      </w:r>
      <w:r w:rsidRPr="00501103">
        <w:rPr>
          <w:rFonts w:eastAsia="Times New Roman" w:cstheme="minorHAnsi"/>
          <w:lang w:eastAsia="en-AU"/>
        </w:rPr>
        <w:t xml:space="preserve"> or</w:t>
      </w:r>
      <w:proofErr w:type="gramEnd"/>
      <w:r w:rsidRPr="00501103">
        <w:rPr>
          <w:rFonts w:eastAsia="Times New Roman" w:cstheme="minorHAnsi"/>
          <w:lang w:eastAsia="en-AU"/>
        </w:rPr>
        <w:t xml:space="preserve"> </w:t>
      </w:r>
      <w:r w:rsidR="001D5463">
        <w:rPr>
          <w:rFonts w:eastAsia="Times New Roman" w:cstheme="minorHAnsi"/>
          <w:lang w:eastAsia="en-AU"/>
        </w:rPr>
        <w:t xml:space="preserve">make </w:t>
      </w:r>
      <w:r w:rsidRPr="00501103">
        <w:rPr>
          <w:rFonts w:eastAsia="Times New Roman" w:cstheme="minorHAnsi"/>
          <w:lang w:eastAsia="en-AU"/>
        </w:rPr>
        <w:t xml:space="preserve">claims relating to an application for accreditation and </w:t>
      </w:r>
      <w:r w:rsidR="001D5463">
        <w:rPr>
          <w:rFonts w:eastAsia="Times New Roman" w:cstheme="minorHAnsi"/>
          <w:lang w:eastAsia="en-AU"/>
        </w:rPr>
        <w:t xml:space="preserve">the </w:t>
      </w:r>
      <w:r w:rsidRPr="00501103">
        <w:rPr>
          <w:rFonts w:eastAsia="Times New Roman" w:cstheme="minorHAnsi"/>
          <w:lang w:eastAsia="en-AU"/>
        </w:rPr>
        <w:t xml:space="preserve">possible outcomes of the accreditation process or registration.  </w:t>
      </w:r>
    </w:p>
    <w:p w14:paraId="14AD4572" w14:textId="77777777" w:rsidR="00501103" w:rsidRDefault="00501103" w:rsidP="00306F2F">
      <w:pPr>
        <w:spacing w:after="0" w:line="240" w:lineRule="auto"/>
        <w:rPr>
          <w:rFonts w:cstheme="minorHAnsi"/>
        </w:rPr>
      </w:pPr>
    </w:p>
    <w:p w14:paraId="341ECF7F" w14:textId="6CFB9BA2" w:rsidR="00501103" w:rsidRPr="00501103" w:rsidRDefault="00501103" w:rsidP="00306F2F">
      <w:pPr>
        <w:spacing w:after="0" w:line="240" w:lineRule="auto"/>
        <w:rPr>
          <w:rFonts w:eastAsia="Times New Roman" w:cstheme="minorHAnsi"/>
          <w:lang w:eastAsia="en-AU"/>
        </w:rPr>
      </w:pPr>
      <w:r w:rsidRPr="00501103">
        <w:rPr>
          <w:rFonts w:cstheme="minorHAnsi"/>
        </w:rPr>
        <w:t>Education providers issuing media or publishing material regarding proposed new program of study</w:t>
      </w:r>
      <w:r w:rsidR="00122E74">
        <w:rPr>
          <w:rFonts w:cstheme="minorHAnsi"/>
        </w:rPr>
        <w:t>,</w:t>
      </w:r>
      <w:r w:rsidRPr="00501103">
        <w:rPr>
          <w:rFonts w:cstheme="minorHAnsi"/>
        </w:rPr>
        <w:t xml:space="preserve"> whether in hard copy or electronically</w:t>
      </w:r>
      <w:r w:rsidR="00122E74">
        <w:rPr>
          <w:rFonts w:cstheme="minorHAnsi"/>
        </w:rPr>
        <w:t>,</w:t>
      </w:r>
      <w:r w:rsidRPr="00501103">
        <w:rPr>
          <w:rFonts w:cstheme="minorHAnsi"/>
        </w:rPr>
        <w:t xml:space="preserve"> should seek approval from OCANZ for any statements regarding OCANZ and the accreditation process.</w:t>
      </w:r>
    </w:p>
    <w:p w14:paraId="2C222131" w14:textId="77777777" w:rsidR="0043574D" w:rsidRPr="00501103" w:rsidRDefault="0043574D" w:rsidP="00306F2F">
      <w:pPr>
        <w:spacing w:after="0" w:line="240" w:lineRule="auto"/>
        <w:rPr>
          <w:rFonts w:eastAsia="Times New Roman" w:cstheme="minorHAnsi"/>
          <w:lang w:eastAsia="en-AU"/>
        </w:rPr>
      </w:pPr>
    </w:p>
    <w:p w14:paraId="67F8B3A9" w14:textId="3EDEAB76" w:rsidR="0043574D" w:rsidRDefault="00866659" w:rsidP="00306F2F">
      <w:pPr>
        <w:spacing w:after="0" w:line="240" w:lineRule="auto"/>
        <w:rPr>
          <w:rFonts w:ascii="Neutra Text Alt" w:eastAsia="Times New Roman" w:hAnsi="Neutra Text Alt" w:cs="Arial"/>
          <w:lang w:eastAsia="en-AU"/>
        </w:rPr>
      </w:pPr>
      <w:r w:rsidRPr="00501103">
        <w:rPr>
          <w:rFonts w:eastAsia="Times New Roman" w:cstheme="minorHAnsi"/>
          <w:lang w:eastAsia="en-AU"/>
        </w:rPr>
        <w:t>Education providers</w:t>
      </w:r>
      <w:r>
        <w:rPr>
          <w:rFonts w:ascii="Neutra Text Alt" w:eastAsia="Times New Roman" w:hAnsi="Neutra Text Alt" w:cs="Arial"/>
          <w:lang w:eastAsia="en-AU"/>
        </w:rPr>
        <w:t xml:space="preserve"> </w:t>
      </w:r>
      <w:r w:rsidRPr="00B76FD5">
        <w:rPr>
          <w:rFonts w:ascii="Neutra Text Alt" w:eastAsia="Times New Roman" w:hAnsi="Neutra Text Alt" w:cs="Arial"/>
          <w:lang w:eastAsia="en-AU"/>
        </w:rPr>
        <w:t>must be aware of their obligations under law. In Australia, this is the Australian Consumer Law (ACL) as this policy aligns to ACL section 18(1)</w:t>
      </w:r>
      <w:r w:rsidR="00501103">
        <w:rPr>
          <w:rFonts w:ascii="Neutra Text Alt" w:eastAsia="Times New Roman" w:hAnsi="Neutra Text Alt" w:cs="Arial"/>
          <w:lang w:eastAsia="en-AU"/>
        </w:rPr>
        <w:t xml:space="preserve"> </w:t>
      </w:r>
      <w:r w:rsidRPr="00B76FD5">
        <w:rPr>
          <w:rFonts w:ascii="Neutra Text Alt" w:eastAsia="Times New Roman" w:hAnsi="Neutra Text Alt" w:cs="Arial"/>
          <w:lang w:eastAsia="en-AU"/>
        </w:rPr>
        <w:t xml:space="preserve">which provides that: ‘A person must not, in trade or commerce, engage in conduct that is misleading or deceptive or is likely to mislead or deceive.’ In addition to applying to persons generally, this section applies as a Commonwealth law to the conduct of corporations (s131, CCA). In New Zealand, this is the </w:t>
      </w:r>
      <w:proofErr w:type="gramStart"/>
      <w:r w:rsidRPr="00B76FD5">
        <w:rPr>
          <w:rFonts w:ascii="Neutra Text Alt" w:eastAsia="Times New Roman" w:hAnsi="Neutra Text Alt" w:cs="Arial"/>
          <w:lang w:eastAsia="en-AU"/>
        </w:rPr>
        <w:t>Fair Trading</w:t>
      </w:r>
      <w:proofErr w:type="gramEnd"/>
      <w:r w:rsidRPr="00B76FD5">
        <w:rPr>
          <w:rFonts w:ascii="Neutra Text Alt" w:eastAsia="Times New Roman" w:hAnsi="Neutra Text Alt" w:cs="Arial"/>
          <w:lang w:eastAsia="en-AU"/>
        </w:rPr>
        <w:t xml:space="preserve"> Act</w:t>
      </w:r>
      <w:r w:rsidR="00C353F6">
        <w:rPr>
          <w:rFonts w:ascii="Neutra Text Alt" w:eastAsia="Times New Roman" w:hAnsi="Neutra Text Alt" w:cs="Arial"/>
          <w:lang w:eastAsia="en-AU"/>
        </w:rPr>
        <w:t xml:space="preserve"> </w:t>
      </w:r>
      <w:r w:rsidRPr="00B76FD5">
        <w:rPr>
          <w:rFonts w:ascii="Neutra Text Alt" w:eastAsia="Times New Roman" w:hAnsi="Neutra Text Alt" w:cs="Arial"/>
          <w:lang w:eastAsia="en-AU"/>
        </w:rPr>
        <w:t xml:space="preserve">1986 (s13) which provides that: ‘No person shall...(s13e) make a false or misleading representation that goods or services have any sponsorship, approval, endorsement, performance characteristics, accessories, uses, or benefits.’ </w:t>
      </w:r>
    </w:p>
    <w:p w14:paraId="6193B040" w14:textId="77777777" w:rsidR="00501103" w:rsidRDefault="00501103" w:rsidP="00306F2F">
      <w:pPr>
        <w:spacing w:after="0" w:line="240" w:lineRule="auto"/>
        <w:rPr>
          <w:rFonts w:ascii="Neutra Text Alt" w:eastAsia="Times New Roman" w:hAnsi="Neutra Text Alt" w:cs="Arial"/>
          <w:lang w:eastAsia="en-AU"/>
        </w:rPr>
      </w:pPr>
    </w:p>
    <w:p w14:paraId="63ADAC48" w14:textId="0B8E989B" w:rsidR="00866659" w:rsidRDefault="00866659" w:rsidP="00306F2F">
      <w:pPr>
        <w:spacing w:after="0" w:line="240" w:lineRule="auto"/>
        <w:rPr>
          <w:rFonts w:ascii="Neutra Text Alt" w:eastAsia="Times New Roman" w:hAnsi="Neutra Text Alt" w:cs="Arial"/>
          <w:lang w:eastAsia="en-AU"/>
        </w:rPr>
      </w:pPr>
      <w:r w:rsidRPr="00B76FD5">
        <w:rPr>
          <w:rFonts w:ascii="Neutra Text Alt" w:eastAsia="Times New Roman" w:hAnsi="Neutra Text Alt" w:cs="Arial"/>
          <w:lang w:eastAsia="en-AU"/>
        </w:rPr>
        <w:t xml:space="preserve">The Australian Competition and Consumer Commission’s (ACCC) current enforcement priorities highlight the need for companies to take a proactive approach to monitoring promotional activities. False and misleading advertising are encompassed within the ACL and where marketing and advertising are found to contravene the, </w:t>
      </w:r>
      <w:r w:rsidR="0043574D">
        <w:rPr>
          <w:rFonts w:ascii="Neutra Text Alt" w:eastAsia="Times New Roman" w:hAnsi="Neutra Text Alt" w:cs="Arial"/>
          <w:lang w:eastAsia="en-AU"/>
        </w:rPr>
        <w:t xml:space="preserve">OCANZ </w:t>
      </w:r>
      <w:r w:rsidRPr="00B76FD5">
        <w:rPr>
          <w:rFonts w:ascii="Neutra Text Alt" w:eastAsia="Times New Roman" w:hAnsi="Neutra Text Alt" w:cs="Arial"/>
          <w:lang w:eastAsia="en-AU"/>
        </w:rPr>
        <w:t xml:space="preserve">may refer matters to the relevant regulatory body. </w:t>
      </w:r>
    </w:p>
    <w:p w14:paraId="7881246F" w14:textId="0D5FA406" w:rsidR="00122E74" w:rsidRDefault="00122E74" w:rsidP="00306F2F">
      <w:pPr>
        <w:spacing w:after="0" w:line="240" w:lineRule="auto"/>
        <w:rPr>
          <w:rFonts w:ascii="Neutra Text Alt" w:eastAsia="Times New Roman" w:hAnsi="Neutra Text Alt" w:cs="Arial"/>
          <w:lang w:eastAsia="en-AU"/>
        </w:rPr>
      </w:pPr>
    </w:p>
    <w:p w14:paraId="29242AA9" w14:textId="75AE6828" w:rsidR="00122E74" w:rsidRDefault="00D701BC" w:rsidP="00306F2F">
      <w:pPr>
        <w:spacing w:after="0" w:line="240" w:lineRule="auto"/>
        <w:rPr>
          <w:rFonts w:ascii="Neutra Text Alt" w:eastAsia="Times New Roman" w:hAnsi="Neutra Text Alt" w:cs="Arial"/>
          <w:lang w:eastAsia="en-AU"/>
        </w:rPr>
      </w:pPr>
      <w:r>
        <w:rPr>
          <w:rFonts w:ascii="Neutra Text Alt" w:eastAsia="Times New Roman" w:hAnsi="Neutra Text Alt" w:cs="Arial"/>
          <w:lang w:eastAsia="en-AU"/>
        </w:rPr>
        <w:t xml:space="preserve">In Australia, </w:t>
      </w:r>
      <w:r w:rsidR="00C353F6">
        <w:rPr>
          <w:rFonts w:ascii="Neutra Text Alt" w:eastAsia="Times New Roman" w:hAnsi="Neutra Text Alt" w:cs="Arial"/>
          <w:lang w:eastAsia="en-AU"/>
        </w:rPr>
        <w:t>t</w:t>
      </w:r>
      <w:r w:rsidR="00122E74">
        <w:rPr>
          <w:rFonts w:ascii="Neutra Text Alt" w:eastAsia="Times New Roman" w:hAnsi="Neutra Text Alt" w:cs="Arial"/>
          <w:lang w:eastAsia="en-AU"/>
        </w:rPr>
        <w:t>he HES Framework (Part A Section 7) also sets out a series of requirements for all providers in relation to how the provider represents itself</w:t>
      </w:r>
      <w:r>
        <w:rPr>
          <w:rFonts w:ascii="Neutra Text Alt" w:eastAsia="Times New Roman" w:hAnsi="Neutra Text Alt" w:cs="Arial"/>
          <w:lang w:eastAsia="en-AU"/>
        </w:rPr>
        <w:t>, together with</w:t>
      </w:r>
      <w:r w:rsidR="00122E74">
        <w:rPr>
          <w:rFonts w:ascii="Neutra Text Alt" w:eastAsia="Times New Roman" w:hAnsi="Neutra Text Alt" w:cs="Arial"/>
          <w:lang w:eastAsia="en-AU"/>
        </w:rPr>
        <w:t xml:space="preserve"> obligations concerning the na</w:t>
      </w:r>
      <w:r w:rsidR="00B20EAB">
        <w:rPr>
          <w:rFonts w:ascii="Neutra Text Alt" w:eastAsia="Times New Roman" w:hAnsi="Neutra Text Alt" w:cs="Arial"/>
          <w:lang w:eastAsia="en-AU"/>
        </w:rPr>
        <w:t>t</w:t>
      </w:r>
      <w:r w:rsidR="00122E74">
        <w:rPr>
          <w:rFonts w:ascii="Neutra Text Alt" w:eastAsia="Times New Roman" w:hAnsi="Neutra Text Alt" w:cs="Arial"/>
          <w:lang w:eastAsia="en-AU"/>
        </w:rPr>
        <w:t>ure and extent</w:t>
      </w:r>
      <w:r w:rsidR="00B20EAB">
        <w:rPr>
          <w:rFonts w:ascii="Neutra Text Alt" w:eastAsia="Times New Roman" w:hAnsi="Neutra Text Alt" w:cs="Arial"/>
          <w:lang w:eastAsia="en-AU"/>
        </w:rPr>
        <w:t xml:space="preserve"> of </w:t>
      </w:r>
      <w:r w:rsidR="00122E74">
        <w:rPr>
          <w:rFonts w:ascii="Neutra Text Alt" w:eastAsia="Times New Roman" w:hAnsi="Neutra Text Alt" w:cs="Arial"/>
          <w:lang w:eastAsia="en-AU"/>
        </w:rPr>
        <w:t xml:space="preserve">material about programs that </w:t>
      </w:r>
      <w:r>
        <w:rPr>
          <w:rFonts w:ascii="Neutra Text Alt" w:eastAsia="Times New Roman" w:hAnsi="Neutra Text Alt" w:cs="Arial"/>
          <w:lang w:eastAsia="en-AU"/>
        </w:rPr>
        <w:t>must</w:t>
      </w:r>
      <w:r w:rsidR="00122E74">
        <w:rPr>
          <w:rFonts w:ascii="Neutra Text Alt" w:eastAsia="Times New Roman" w:hAnsi="Neutra Text Alt" w:cs="Arial"/>
          <w:lang w:eastAsia="en-AU"/>
        </w:rPr>
        <w:t xml:space="preserve"> be available in the public domain.  </w:t>
      </w:r>
      <w:r w:rsidR="006C188E">
        <w:rPr>
          <w:rFonts w:ascii="Neutra Text Alt" w:eastAsia="Times New Roman" w:hAnsi="Neutra Text Alt" w:cs="Arial"/>
          <w:lang w:eastAsia="en-AU"/>
        </w:rPr>
        <w:t>The HES Framework requirements include proscription of claiming that a program is accredited by OCANZ before such accreditation is obtained.</w:t>
      </w:r>
    </w:p>
    <w:p w14:paraId="28CF37AD" w14:textId="77777777" w:rsidR="001D5463" w:rsidRDefault="001D5463" w:rsidP="00306F2F">
      <w:pPr>
        <w:spacing w:after="0" w:line="240" w:lineRule="auto"/>
        <w:rPr>
          <w:rFonts w:ascii="Neutra Text Alt" w:eastAsia="Times New Roman" w:hAnsi="Neutra Text Alt" w:cs="Arial"/>
          <w:lang w:eastAsia="en-AU"/>
        </w:rPr>
      </w:pPr>
    </w:p>
    <w:p w14:paraId="50E04620" w14:textId="74891A90" w:rsidR="00501103" w:rsidRPr="00501103" w:rsidRDefault="00501103" w:rsidP="00306F2F">
      <w:pPr>
        <w:autoSpaceDE w:val="0"/>
        <w:autoSpaceDN w:val="0"/>
        <w:adjustRightInd w:val="0"/>
        <w:spacing w:after="0" w:line="240" w:lineRule="auto"/>
        <w:rPr>
          <w:rFonts w:cstheme="minorHAnsi"/>
          <w:color w:val="000000"/>
        </w:rPr>
      </w:pPr>
      <w:r w:rsidRPr="001D5463">
        <w:rPr>
          <w:rFonts w:cstheme="minorHAnsi"/>
          <w:color w:val="000000"/>
        </w:rPr>
        <w:t xml:space="preserve">If OCANZ </w:t>
      </w:r>
      <w:r w:rsidR="006C188E" w:rsidRPr="001D5463">
        <w:rPr>
          <w:rFonts w:cstheme="minorHAnsi"/>
          <w:color w:val="000000"/>
        </w:rPr>
        <w:t>ha</w:t>
      </w:r>
      <w:r w:rsidR="006C188E">
        <w:rPr>
          <w:rFonts w:cstheme="minorHAnsi"/>
          <w:color w:val="000000"/>
        </w:rPr>
        <w:t>s</w:t>
      </w:r>
      <w:r w:rsidR="006C188E" w:rsidRPr="001D5463">
        <w:rPr>
          <w:rFonts w:cstheme="minorHAnsi"/>
          <w:color w:val="000000"/>
        </w:rPr>
        <w:t xml:space="preserve"> </w:t>
      </w:r>
      <w:r w:rsidRPr="001D5463">
        <w:rPr>
          <w:rFonts w:cstheme="minorHAnsi"/>
          <w:color w:val="000000"/>
        </w:rPr>
        <w:t xml:space="preserve">concerns </w:t>
      </w:r>
      <w:r w:rsidR="001D5463" w:rsidRPr="001D5463">
        <w:rPr>
          <w:rFonts w:cstheme="minorHAnsi"/>
          <w:color w:val="000000"/>
        </w:rPr>
        <w:t>about the accuracy of statements about accreditation in promotional</w:t>
      </w:r>
      <w:r w:rsidR="001D5463">
        <w:rPr>
          <w:rFonts w:cstheme="minorHAnsi"/>
          <w:color w:val="000000"/>
        </w:rPr>
        <w:t xml:space="preserve"> </w:t>
      </w:r>
      <w:r w:rsidR="001D5463" w:rsidRPr="001D5463">
        <w:rPr>
          <w:rFonts w:cstheme="minorHAnsi"/>
          <w:color w:val="000000"/>
        </w:rPr>
        <w:t>or program mater</w:t>
      </w:r>
      <w:r w:rsidR="001D5463">
        <w:rPr>
          <w:rFonts w:cstheme="minorHAnsi"/>
          <w:color w:val="000000"/>
        </w:rPr>
        <w:t>ials</w:t>
      </w:r>
      <w:r w:rsidR="001D5463" w:rsidRPr="001D5463">
        <w:rPr>
          <w:rFonts w:cstheme="minorHAnsi"/>
          <w:color w:val="000000"/>
        </w:rPr>
        <w:t xml:space="preserve">, </w:t>
      </w:r>
      <w:r w:rsidR="006C188E">
        <w:rPr>
          <w:rFonts w:cstheme="minorHAnsi"/>
          <w:color w:val="000000"/>
        </w:rPr>
        <w:t>it</w:t>
      </w:r>
      <w:r w:rsidR="006C188E" w:rsidRPr="00501103">
        <w:rPr>
          <w:rFonts w:cstheme="minorHAnsi"/>
          <w:color w:val="000000"/>
        </w:rPr>
        <w:t xml:space="preserve"> </w:t>
      </w:r>
      <w:r w:rsidRPr="00501103">
        <w:rPr>
          <w:rFonts w:cstheme="minorHAnsi"/>
          <w:color w:val="000000"/>
        </w:rPr>
        <w:t xml:space="preserve">will advise </w:t>
      </w:r>
      <w:r w:rsidR="006C188E">
        <w:rPr>
          <w:rFonts w:cstheme="minorHAnsi"/>
          <w:color w:val="000000"/>
        </w:rPr>
        <w:t xml:space="preserve">providers </w:t>
      </w:r>
      <w:r w:rsidRPr="00501103">
        <w:rPr>
          <w:rFonts w:cstheme="minorHAnsi"/>
          <w:color w:val="000000"/>
        </w:rPr>
        <w:t xml:space="preserve">of the issue </w:t>
      </w:r>
      <w:r w:rsidR="006C188E">
        <w:rPr>
          <w:rFonts w:cstheme="minorHAnsi"/>
          <w:color w:val="000000"/>
        </w:rPr>
        <w:t xml:space="preserve">in writing </w:t>
      </w:r>
      <w:r w:rsidRPr="00501103">
        <w:rPr>
          <w:rFonts w:cstheme="minorHAnsi"/>
          <w:color w:val="000000"/>
        </w:rPr>
        <w:t>and require</w:t>
      </w:r>
      <w:r w:rsidR="006C188E">
        <w:rPr>
          <w:rFonts w:cstheme="minorHAnsi"/>
          <w:color w:val="000000"/>
        </w:rPr>
        <w:t xml:space="preserve"> that</w:t>
      </w:r>
      <w:r w:rsidRPr="00501103">
        <w:rPr>
          <w:rFonts w:cstheme="minorHAnsi"/>
          <w:color w:val="000000"/>
        </w:rPr>
        <w:t xml:space="preserve"> the promotional material</w:t>
      </w:r>
      <w:r w:rsidR="006C188E">
        <w:rPr>
          <w:rFonts w:cstheme="minorHAnsi"/>
          <w:color w:val="000000"/>
        </w:rPr>
        <w:t xml:space="preserve"> </w:t>
      </w:r>
      <w:r w:rsidR="00D701BC">
        <w:rPr>
          <w:rFonts w:cstheme="minorHAnsi"/>
          <w:color w:val="000000"/>
        </w:rPr>
        <w:t xml:space="preserve">be </w:t>
      </w:r>
      <w:r w:rsidR="006C188E">
        <w:rPr>
          <w:rFonts w:cstheme="minorHAnsi"/>
          <w:color w:val="000000"/>
        </w:rPr>
        <w:t>deleted or ame</w:t>
      </w:r>
      <w:r w:rsidR="007B2C65">
        <w:rPr>
          <w:rFonts w:cstheme="minorHAnsi"/>
          <w:color w:val="000000"/>
        </w:rPr>
        <w:t>n</w:t>
      </w:r>
      <w:r w:rsidR="006C188E">
        <w:rPr>
          <w:rFonts w:cstheme="minorHAnsi"/>
          <w:color w:val="000000"/>
        </w:rPr>
        <w:t>ded</w:t>
      </w:r>
      <w:r w:rsidRPr="00501103">
        <w:rPr>
          <w:rFonts w:cstheme="minorHAnsi"/>
          <w:color w:val="000000"/>
        </w:rPr>
        <w:t xml:space="preserve"> to meet </w:t>
      </w:r>
      <w:r w:rsidR="001D5463">
        <w:rPr>
          <w:rFonts w:cstheme="minorHAnsi"/>
          <w:color w:val="000000"/>
        </w:rPr>
        <w:t xml:space="preserve">OCANZ </w:t>
      </w:r>
      <w:r w:rsidRPr="00501103">
        <w:rPr>
          <w:rFonts w:cstheme="minorHAnsi"/>
          <w:color w:val="000000"/>
        </w:rPr>
        <w:t>requirements</w:t>
      </w:r>
      <w:r w:rsidR="001D5463">
        <w:rPr>
          <w:rFonts w:cstheme="minorHAnsi"/>
          <w:color w:val="000000"/>
        </w:rPr>
        <w:t xml:space="preserve">. </w:t>
      </w:r>
      <w:r w:rsidR="006C188E">
        <w:rPr>
          <w:rFonts w:cstheme="minorHAnsi"/>
          <w:color w:val="000000"/>
        </w:rPr>
        <w:t xml:space="preserve">OCANZ </w:t>
      </w:r>
      <w:r w:rsidR="001D5463">
        <w:rPr>
          <w:rFonts w:cstheme="minorHAnsi"/>
          <w:color w:val="000000"/>
        </w:rPr>
        <w:t>may</w:t>
      </w:r>
      <w:r w:rsidRPr="00501103">
        <w:rPr>
          <w:rFonts w:cstheme="minorHAnsi"/>
          <w:color w:val="000000"/>
        </w:rPr>
        <w:t xml:space="preserve"> suspend the processing of </w:t>
      </w:r>
      <w:r w:rsidR="001D5463">
        <w:rPr>
          <w:rFonts w:cstheme="minorHAnsi"/>
          <w:color w:val="000000"/>
        </w:rPr>
        <w:t xml:space="preserve">an </w:t>
      </w:r>
      <w:r w:rsidRPr="00501103">
        <w:rPr>
          <w:rFonts w:cstheme="minorHAnsi"/>
          <w:color w:val="000000"/>
        </w:rPr>
        <w:t xml:space="preserve">accreditation application until the promotional material is amended. </w:t>
      </w:r>
    </w:p>
    <w:p w14:paraId="03455629" w14:textId="77777777" w:rsidR="00501103" w:rsidRPr="00B76FD5" w:rsidRDefault="00501103" w:rsidP="00306F2F">
      <w:pPr>
        <w:spacing w:line="240" w:lineRule="auto"/>
        <w:rPr>
          <w:rFonts w:ascii="Neutra Text Alt" w:eastAsia="Times New Roman" w:hAnsi="Neutra Text Alt" w:cs="Arial"/>
          <w:lang w:eastAsia="en-AU"/>
        </w:rPr>
      </w:pPr>
    </w:p>
    <w:p w14:paraId="7F49A82E" w14:textId="03156E5A" w:rsidR="00B76FD5" w:rsidRDefault="00761A7C" w:rsidP="00BF74BA">
      <w:pPr>
        <w:pStyle w:val="Heading1"/>
        <w:ind w:left="709" w:hanging="709"/>
      </w:pPr>
      <w:bookmarkStart w:id="43" w:name="_Toc77608593"/>
      <w:r>
        <w:t>7</w:t>
      </w:r>
      <w:r w:rsidR="004727D7">
        <w:t>.0</w:t>
      </w:r>
      <w:r w:rsidR="00BF74BA">
        <w:tab/>
      </w:r>
      <w:r w:rsidR="00046CF0">
        <w:t xml:space="preserve">Complaints and </w:t>
      </w:r>
      <w:r w:rsidR="003E1FA3">
        <w:t>a</w:t>
      </w:r>
      <w:r w:rsidR="00B76FD5">
        <w:t>ppeals</w:t>
      </w:r>
      <w:bookmarkEnd w:id="43"/>
    </w:p>
    <w:p w14:paraId="35996D11" w14:textId="77777777" w:rsidR="00CC2654" w:rsidRDefault="00CC2654" w:rsidP="00CC2654">
      <w:pPr>
        <w:spacing w:after="0"/>
        <w:rPr>
          <w:rFonts w:ascii="Neutra Text Alt" w:hAnsi="Neutra Text Alt"/>
        </w:rPr>
      </w:pPr>
    </w:p>
    <w:p w14:paraId="14AC6805" w14:textId="6400B519" w:rsidR="00CC2654" w:rsidRDefault="00B76FD5" w:rsidP="00306F2F">
      <w:pPr>
        <w:spacing w:after="0" w:line="240" w:lineRule="auto"/>
        <w:rPr>
          <w:rFonts w:ascii="Neutra Text Alt" w:hAnsi="Neutra Text Alt"/>
        </w:rPr>
      </w:pPr>
      <w:r w:rsidRPr="00CC2654">
        <w:rPr>
          <w:rFonts w:ascii="Neutra Text Alt" w:hAnsi="Neutra Text Alt"/>
        </w:rPr>
        <w:t xml:space="preserve">In most instances concerns arising out of accreditation processes may be resolved by discussing the matter with the </w:t>
      </w:r>
      <w:r w:rsidR="00CC2654" w:rsidRPr="00CC2654">
        <w:rPr>
          <w:rFonts w:ascii="Neutra Text Alt" w:hAnsi="Neutra Text Alt"/>
        </w:rPr>
        <w:t xml:space="preserve">OCANZ </w:t>
      </w:r>
      <w:r w:rsidR="005A00CD">
        <w:rPr>
          <w:rFonts w:ascii="Neutra Text Alt" w:hAnsi="Neutra Text Alt"/>
        </w:rPr>
        <w:t xml:space="preserve">Chief </w:t>
      </w:r>
      <w:r w:rsidR="00CC2654">
        <w:rPr>
          <w:rFonts w:ascii="Neutra Text Alt" w:hAnsi="Neutra Text Alt"/>
        </w:rPr>
        <w:t xml:space="preserve">Executive Officer.  </w:t>
      </w:r>
      <w:r w:rsidR="00CC2654" w:rsidRPr="00CC2654">
        <w:rPr>
          <w:rFonts w:ascii="Neutra Text Alt" w:hAnsi="Neutra Text Alt"/>
        </w:rPr>
        <w:t xml:space="preserve">This is the most convenient, efficient, cost neutral method of conflict resolution. </w:t>
      </w:r>
      <w:r w:rsidR="00CC2654">
        <w:rPr>
          <w:rFonts w:ascii="Neutra Text Alt" w:hAnsi="Neutra Text Alt"/>
        </w:rPr>
        <w:t xml:space="preserve"> </w:t>
      </w:r>
    </w:p>
    <w:p w14:paraId="7B4383CC" w14:textId="682434B3" w:rsidR="005A00CD" w:rsidRDefault="005A00CD" w:rsidP="00306F2F">
      <w:pPr>
        <w:spacing w:after="0" w:line="240" w:lineRule="auto"/>
        <w:rPr>
          <w:rFonts w:ascii="Neutra Text Alt" w:hAnsi="Neutra Text Alt"/>
        </w:rPr>
      </w:pPr>
    </w:p>
    <w:p w14:paraId="5006A027" w14:textId="011EF2CE" w:rsidR="005A00CD" w:rsidRPr="006A19E4" w:rsidRDefault="006A19E4" w:rsidP="00306F2F">
      <w:pPr>
        <w:spacing w:after="0" w:line="240" w:lineRule="auto"/>
        <w:rPr>
          <w:rFonts w:cstheme="minorHAnsi"/>
        </w:rPr>
      </w:pPr>
      <w:r w:rsidRPr="006A19E4">
        <w:rPr>
          <w:rFonts w:cstheme="minorHAnsi"/>
          <w:color w:val="000000"/>
        </w:rPr>
        <w:t xml:space="preserve">If you would like to make </w:t>
      </w:r>
      <w:r w:rsidR="005A00CD" w:rsidRPr="006A19E4">
        <w:rPr>
          <w:rFonts w:cstheme="minorHAnsi"/>
          <w:color w:val="000000"/>
        </w:rPr>
        <w:t>a formal appeal against an accreditation decision</w:t>
      </w:r>
      <w:r w:rsidRPr="006A19E4">
        <w:rPr>
          <w:rFonts w:cstheme="minorHAnsi"/>
          <w:color w:val="000000"/>
        </w:rPr>
        <w:t xml:space="preserve"> of OCANZ, or a make </w:t>
      </w:r>
      <w:r w:rsidRPr="006A19E4">
        <w:rPr>
          <w:rFonts w:cstheme="minorHAnsi"/>
        </w:rPr>
        <w:t xml:space="preserve">complaint about an accredited program or provider’s compliance with the </w:t>
      </w:r>
      <w:r w:rsidR="00D0040A">
        <w:rPr>
          <w:rFonts w:cstheme="minorHAnsi"/>
        </w:rPr>
        <w:t xml:space="preserve">OCANZ </w:t>
      </w:r>
      <w:r w:rsidRPr="006A19E4">
        <w:rPr>
          <w:rFonts w:cstheme="minorHAnsi"/>
        </w:rPr>
        <w:t>Accreditation Standards,</w:t>
      </w:r>
      <w:r w:rsidRPr="006A19E4">
        <w:rPr>
          <w:rFonts w:cstheme="minorHAnsi"/>
          <w:color w:val="000000"/>
        </w:rPr>
        <w:t xml:space="preserve"> our policy and processes </w:t>
      </w:r>
      <w:r w:rsidR="005A00CD" w:rsidRPr="006A19E4">
        <w:rPr>
          <w:rFonts w:cstheme="minorHAnsi"/>
        </w:rPr>
        <w:t xml:space="preserve">can be found at </w:t>
      </w:r>
      <w:hyperlink r:id="rId13" w:history="1">
        <w:r w:rsidR="005A00CD" w:rsidRPr="006A19E4">
          <w:rPr>
            <w:rStyle w:val="Hyperlink"/>
            <w:rFonts w:cstheme="minorHAnsi"/>
          </w:rPr>
          <w:t>https://ocanz.org/concerns-and-complaints/</w:t>
        </w:r>
      </w:hyperlink>
      <w:r w:rsidR="005A00CD" w:rsidRPr="006A19E4">
        <w:rPr>
          <w:rFonts w:cstheme="minorHAnsi"/>
        </w:rPr>
        <w:t>.</w:t>
      </w:r>
    </w:p>
    <w:p w14:paraId="4C346B84" w14:textId="77777777" w:rsidR="005A00CD" w:rsidRPr="006A19E4" w:rsidRDefault="005A00CD" w:rsidP="00306F2F">
      <w:pPr>
        <w:spacing w:after="0" w:line="240" w:lineRule="auto"/>
        <w:rPr>
          <w:rFonts w:cstheme="minorHAnsi"/>
        </w:rPr>
      </w:pPr>
    </w:p>
    <w:p w14:paraId="45780937" w14:textId="03AEFB26" w:rsidR="00621519" w:rsidRDefault="004727D7">
      <w:pPr>
        <w:pStyle w:val="Heading1"/>
        <w:ind w:left="0" w:firstLine="0"/>
      </w:pPr>
      <w:bookmarkStart w:id="44" w:name="_Toc77608594"/>
      <w:r>
        <w:t xml:space="preserve">Appendix </w:t>
      </w:r>
      <w:r w:rsidR="003B7566">
        <w:t xml:space="preserve">1 </w:t>
      </w:r>
      <w:r>
        <w:t xml:space="preserve">- </w:t>
      </w:r>
      <w:r w:rsidR="00621519">
        <w:t>Glossary</w:t>
      </w:r>
      <w:bookmarkEnd w:id="44"/>
    </w:p>
    <w:tbl>
      <w:tblPr>
        <w:tblStyle w:val="TableGridLight1"/>
        <w:tblW w:w="9894" w:type="dxa"/>
        <w:tblInd w:w="-572" w:type="dxa"/>
        <w:tblLook w:val="04A0" w:firstRow="1" w:lastRow="0" w:firstColumn="1" w:lastColumn="0" w:noHBand="0" w:noVBand="1"/>
      </w:tblPr>
      <w:tblGrid>
        <w:gridCol w:w="3182"/>
        <w:gridCol w:w="1531"/>
        <w:gridCol w:w="5181"/>
      </w:tblGrid>
      <w:tr w:rsidR="00621519" w14:paraId="158D8454" w14:textId="77777777" w:rsidTr="00CC2654">
        <w:tc>
          <w:tcPr>
            <w:tcW w:w="3182" w:type="dxa"/>
          </w:tcPr>
          <w:p w14:paraId="257701D3" w14:textId="77777777" w:rsidR="00621519" w:rsidRDefault="00621519" w:rsidP="00CC2654">
            <w:bookmarkStart w:id="45" w:name="_Toc482826900"/>
            <w:r>
              <w:t>Term</w:t>
            </w:r>
          </w:p>
        </w:tc>
        <w:tc>
          <w:tcPr>
            <w:tcW w:w="1531" w:type="dxa"/>
          </w:tcPr>
          <w:p w14:paraId="618DC142" w14:textId="77777777" w:rsidR="00621519" w:rsidRDefault="00621519" w:rsidP="00CC2654">
            <w:r>
              <w:t>Acronym</w:t>
            </w:r>
          </w:p>
        </w:tc>
        <w:tc>
          <w:tcPr>
            <w:tcW w:w="5181" w:type="dxa"/>
          </w:tcPr>
          <w:p w14:paraId="163BF75E" w14:textId="77777777" w:rsidR="00621519" w:rsidRDefault="00621519" w:rsidP="00CC2654">
            <w:pPr>
              <w:tabs>
                <w:tab w:val="left" w:pos="5075"/>
              </w:tabs>
            </w:pPr>
            <w:r>
              <w:t>Meaning</w:t>
            </w:r>
          </w:p>
        </w:tc>
      </w:tr>
      <w:tr w:rsidR="002301AD" w14:paraId="2FC0C655" w14:textId="77777777" w:rsidTr="00CC2654">
        <w:tc>
          <w:tcPr>
            <w:tcW w:w="3182" w:type="dxa"/>
          </w:tcPr>
          <w:p w14:paraId="6BE6F45C" w14:textId="1CD314AB" w:rsidR="002301AD" w:rsidRPr="00FF30BE" w:rsidRDefault="002301AD" w:rsidP="00CC2654">
            <w:r>
              <w:t>Academic Quality Agency of New Zealand</w:t>
            </w:r>
          </w:p>
        </w:tc>
        <w:tc>
          <w:tcPr>
            <w:tcW w:w="1531" w:type="dxa"/>
          </w:tcPr>
          <w:p w14:paraId="16394BFC" w14:textId="15286439" w:rsidR="002301AD" w:rsidRDefault="002301AD" w:rsidP="00CC2654">
            <w:r>
              <w:t>AQA (NZ)</w:t>
            </w:r>
          </w:p>
        </w:tc>
        <w:tc>
          <w:tcPr>
            <w:tcW w:w="5181" w:type="dxa"/>
          </w:tcPr>
          <w:p w14:paraId="2F24BF04" w14:textId="692CC3E0" w:rsidR="002301AD" w:rsidRPr="000E28E6" w:rsidRDefault="002301AD" w:rsidP="00CC2654">
            <w:pPr>
              <w:rPr>
                <w:color w:val="000000"/>
                <w:shd w:val="clear" w:color="auto" w:fill="FFFFFF"/>
              </w:rPr>
            </w:pPr>
            <w:r w:rsidRPr="000E28E6">
              <w:rPr>
                <w:color w:val="000000"/>
                <w:shd w:val="clear" w:color="auto" w:fill="FFFFFF"/>
              </w:rPr>
              <w:t>The body that conducts periodic institutional-level audits of New Zealand universities.</w:t>
            </w:r>
          </w:p>
        </w:tc>
      </w:tr>
      <w:tr w:rsidR="00621519" w14:paraId="34CB42A8" w14:textId="77777777" w:rsidTr="00CC2654">
        <w:tc>
          <w:tcPr>
            <w:tcW w:w="3182" w:type="dxa"/>
          </w:tcPr>
          <w:p w14:paraId="50329B65" w14:textId="49393EA0" w:rsidR="00621519" w:rsidRPr="00FF30BE" w:rsidRDefault="00621519" w:rsidP="00CC2654">
            <w:r w:rsidRPr="00FF30BE">
              <w:t>Accredit</w:t>
            </w:r>
            <w:r w:rsidR="0039172F">
              <w:t>ed</w:t>
            </w:r>
            <w:r w:rsidRPr="00FF30BE">
              <w:t xml:space="preserve"> </w:t>
            </w:r>
          </w:p>
        </w:tc>
        <w:tc>
          <w:tcPr>
            <w:tcW w:w="1531" w:type="dxa"/>
          </w:tcPr>
          <w:p w14:paraId="40804B88" w14:textId="77777777" w:rsidR="00621519" w:rsidRDefault="00621519" w:rsidP="00CC2654"/>
        </w:tc>
        <w:tc>
          <w:tcPr>
            <w:tcW w:w="5181" w:type="dxa"/>
          </w:tcPr>
          <w:p w14:paraId="14DE7215" w14:textId="6F4C9CEB" w:rsidR="00621519" w:rsidRPr="000E28E6" w:rsidRDefault="00621519" w:rsidP="00CC2654">
            <w:r w:rsidRPr="000E28E6">
              <w:rPr>
                <w:color w:val="000000"/>
                <w:shd w:val="clear" w:color="auto" w:fill="FFFFFF"/>
              </w:rPr>
              <w:t xml:space="preserve">The program of study, and the education provider that provides the program of study, meet </w:t>
            </w:r>
            <w:r w:rsidR="0039172F" w:rsidRPr="000E28E6">
              <w:rPr>
                <w:color w:val="000000"/>
                <w:shd w:val="clear" w:color="auto" w:fill="FFFFFF"/>
              </w:rPr>
              <w:t xml:space="preserve">the </w:t>
            </w:r>
            <w:r w:rsidRPr="000E28E6">
              <w:rPr>
                <w:color w:val="000000"/>
                <w:shd w:val="clear" w:color="auto" w:fill="FFFFFF"/>
              </w:rPr>
              <w:t>approved</w:t>
            </w:r>
            <w:bookmarkStart w:id="46" w:name="H3"/>
            <w:bookmarkEnd w:id="46"/>
            <w:r w:rsidRPr="000E28E6">
              <w:rPr>
                <w:color w:val="000000"/>
                <w:shd w:val="clear" w:color="auto" w:fill="FFFFFF"/>
              </w:rPr>
              <w:t xml:space="preserve"> </w:t>
            </w:r>
            <w:r w:rsidR="005E7273" w:rsidRPr="000E28E6">
              <w:rPr>
                <w:color w:val="000000"/>
                <w:shd w:val="clear" w:color="auto" w:fill="FFFFFF"/>
              </w:rPr>
              <w:t>A</w:t>
            </w:r>
            <w:r w:rsidRPr="000E28E6">
              <w:rPr>
                <w:color w:val="000000"/>
                <w:shd w:val="clear" w:color="auto" w:fill="FFFFFF"/>
              </w:rPr>
              <w:t xml:space="preserve">ccreditation </w:t>
            </w:r>
            <w:r w:rsidR="005E7273" w:rsidRPr="000E28E6">
              <w:rPr>
                <w:color w:val="000000"/>
                <w:shd w:val="clear" w:color="auto" w:fill="FFFFFF"/>
              </w:rPr>
              <w:t>S</w:t>
            </w:r>
            <w:r w:rsidRPr="000E28E6">
              <w:rPr>
                <w:color w:val="000000"/>
                <w:shd w:val="clear" w:color="auto" w:fill="FFFFFF"/>
              </w:rPr>
              <w:t>tandard</w:t>
            </w:r>
            <w:r w:rsidR="0039172F" w:rsidRPr="000E28E6">
              <w:rPr>
                <w:color w:val="000000"/>
                <w:shd w:val="clear" w:color="auto" w:fill="FFFFFF"/>
              </w:rPr>
              <w:t>s</w:t>
            </w:r>
            <w:r w:rsidR="002301AD" w:rsidRPr="000E28E6">
              <w:rPr>
                <w:color w:val="000000"/>
                <w:shd w:val="clear" w:color="auto" w:fill="FFFFFF"/>
              </w:rPr>
              <w:t>.</w:t>
            </w:r>
          </w:p>
        </w:tc>
      </w:tr>
      <w:tr w:rsidR="00621519" w14:paraId="5363C866" w14:textId="77777777" w:rsidTr="00CC2654">
        <w:tc>
          <w:tcPr>
            <w:tcW w:w="3182" w:type="dxa"/>
          </w:tcPr>
          <w:p w14:paraId="74C8F541" w14:textId="3DCB3EA9" w:rsidR="00621519" w:rsidRPr="00FF30BE" w:rsidRDefault="00621519" w:rsidP="00CC2654">
            <w:r w:rsidRPr="00FF30BE">
              <w:t>Accredit</w:t>
            </w:r>
            <w:r w:rsidR="0039172F">
              <w:t>ed</w:t>
            </w:r>
            <w:r w:rsidRPr="00FF30BE">
              <w:t xml:space="preserve"> with conditions</w:t>
            </w:r>
          </w:p>
        </w:tc>
        <w:tc>
          <w:tcPr>
            <w:tcW w:w="1531" w:type="dxa"/>
          </w:tcPr>
          <w:p w14:paraId="5C75B0BA" w14:textId="77777777" w:rsidR="00621519" w:rsidRDefault="00621519" w:rsidP="00CC2654"/>
        </w:tc>
        <w:tc>
          <w:tcPr>
            <w:tcW w:w="5181" w:type="dxa"/>
          </w:tcPr>
          <w:p w14:paraId="2A09C1FD" w14:textId="141C5EF6" w:rsidR="00621519" w:rsidRPr="000E28E6" w:rsidRDefault="00621519" w:rsidP="00CC2654">
            <w:r w:rsidRPr="000E28E6">
              <w:rPr>
                <w:color w:val="000000"/>
                <w:shd w:val="clear" w:color="auto" w:fill="FFFFFF"/>
              </w:rPr>
              <w:t xml:space="preserve">The program of study, and the education provider that provides the program of study, substantially meet </w:t>
            </w:r>
            <w:r w:rsidR="0039172F" w:rsidRPr="000E28E6">
              <w:rPr>
                <w:color w:val="000000"/>
                <w:shd w:val="clear" w:color="auto" w:fill="FFFFFF"/>
              </w:rPr>
              <w:t>the</w:t>
            </w:r>
            <w:r w:rsidRPr="000E28E6">
              <w:rPr>
                <w:color w:val="000000"/>
                <w:shd w:val="clear" w:color="auto" w:fill="FFFFFF"/>
              </w:rPr>
              <w:t xml:space="preserve"> approve</w:t>
            </w:r>
            <w:bookmarkStart w:id="47" w:name="H4"/>
            <w:bookmarkEnd w:id="47"/>
            <w:r w:rsidRPr="000E28E6">
              <w:rPr>
                <w:color w:val="000000"/>
                <w:shd w:val="clear" w:color="auto" w:fill="FFFFFF"/>
              </w:rPr>
              <w:t xml:space="preserve">d </w:t>
            </w:r>
            <w:r w:rsidR="005E7273" w:rsidRPr="000E28E6">
              <w:rPr>
                <w:color w:val="000000"/>
                <w:shd w:val="clear" w:color="auto" w:fill="FFFFFF"/>
              </w:rPr>
              <w:t>A</w:t>
            </w:r>
            <w:r w:rsidRPr="000E28E6">
              <w:rPr>
                <w:color w:val="000000"/>
                <w:shd w:val="clear" w:color="auto" w:fill="FFFFFF"/>
              </w:rPr>
              <w:t xml:space="preserve">ccreditation </w:t>
            </w:r>
            <w:r w:rsidR="005E7273" w:rsidRPr="000E28E6">
              <w:rPr>
                <w:color w:val="000000"/>
                <w:shd w:val="clear" w:color="auto" w:fill="FFFFFF"/>
              </w:rPr>
              <w:t>S</w:t>
            </w:r>
            <w:r w:rsidRPr="000E28E6">
              <w:rPr>
                <w:color w:val="000000"/>
                <w:shd w:val="clear" w:color="auto" w:fill="FFFFFF"/>
              </w:rPr>
              <w:t>tandard</w:t>
            </w:r>
            <w:r w:rsidR="0039172F" w:rsidRPr="000E28E6">
              <w:rPr>
                <w:color w:val="000000"/>
                <w:shd w:val="clear" w:color="auto" w:fill="FFFFFF"/>
              </w:rPr>
              <w:t>s</w:t>
            </w:r>
            <w:r w:rsidRPr="000E28E6">
              <w:rPr>
                <w:color w:val="000000"/>
                <w:shd w:val="clear" w:color="auto" w:fill="FFFFFF"/>
              </w:rPr>
              <w:t xml:space="preserve"> and </w:t>
            </w:r>
            <w:r w:rsidR="0039172F" w:rsidRPr="000E28E6">
              <w:rPr>
                <w:color w:val="000000"/>
                <w:shd w:val="clear" w:color="auto" w:fill="FFFFFF"/>
              </w:rPr>
              <w:t xml:space="preserve">can fully </w:t>
            </w:r>
            <w:r w:rsidRPr="000E28E6">
              <w:rPr>
                <w:color w:val="000000"/>
                <w:shd w:val="clear" w:color="auto" w:fill="FFFFFF"/>
              </w:rPr>
              <w:t xml:space="preserve">meet </w:t>
            </w:r>
            <w:r w:rsidR="00EB1642" w:rsidRPr="000E28E6">
              <w:rPr>
                <w:color w:val="000000"/>
                <w:shd w:val="clear" w:color="auto" w:fill="FFFFFF"/>
              </w:rPr>
              <w:t xml:space="preserve">the </w:t>
            </w:r>
            <w:r w:rsidR="005E7273" w:rsidRPr="000E28E6">
              <w:rPr>
                <w:color w:val="000000"/>
                <w:shd w:val="clear" w:color="auto" w:fill="FFFFFF"/>
              </w:rPr>
              <w:t>S</w:t>
            </w:r>
            <w:r w:rsidRPr="000E28E6">
              <w:rPr>
                <w:color w:val="000000"/>
                <w:shd w:val="clear" w:color="auto" w:fill="FFFFFF"/>
              </w:rPr>
              <w:t>tandard</w:t>
            </w:r>
            <w:r w:rsidR="0039172F" w:rsidRPr="000E28E6">
              <w:rPr>
                <w:color w:val="000000"/>
                <w:shd w:val="clear" w:color="auto" w:fill="FFFFFF"/>
              </w:rPr>
              <w:t>s</w:t>
            </w:r>
            <w:r w:rsidRPr="000E28E6">
              <w:rPr>
                <w:color w:val="000000"/>
                <w:shd w:val="clear" w:color="auto" w:fill="FFFFFF"/>
              </w:rPr>
              <w:t xml:space="preserve"> </w:t>
            </w:r>
            <w:r w:rsidR="006E32A8" w:rsidRPr="000E28E6">
              <w:rPr>
                <w:color w:val="000000"/>
                <w:shd w:val="clear" w:color="auto" w:fill="FFFFFF"/>
              </w:rPr>
              <w:t xml:space="preserve">if the conditions of accreditation </w:t>
            </w:r>
            <w:r w:rsidR="000E28E6" w:rsidRPr="000E28E6">
              <w:rPr>
                <w:color w:val="000000"/>
                <w:shd w:val="clear" w:color="auto" w:fill="FFFFFF"/>
              </w:rPr>
              <w:t xml:space="preserve">are met </w:t>
            </w:r>
            <w:r w:rsidRPr="000E28E6">
              <w:rPr>
                <w:color w:val="000000"/>
                <w:shd w:val="clear" w:color="auto" w:fill="FFFFFF"/>
              </w:rPr>
              <w:t>within a reasonable time.</w:t>
            </w:r>
          </w:p>
        </w:tc>
      </w:tr>
      <w:tr w:rsidR="00621519" w:rsidRPr="009467FB" w14:paraId="028FF609" w14:textId="77777777" w:rsidTr="00CC2654">
        <w:tc>
          <w:tcPr>
            <w:tcW w:w="3182" w:type="dxa"/>
          </w:tcPr>
          <w:p w14:paraId="360BC174" w14:textId="77777777" w:rsidR="00621519" w:rsidRPr="00FF30BE" w:rsidRDefault="00621519" w:rsidP="00CC2654">
            <w:r w:rsidRPr="00FF30BE">
              <w:t>Accreditation Committee</w:t>
            </w:r>
          </w:p>
        </w:tc>
        <w:tc>
          <w:tcPr>
            <w:tcW w:w="1531" w:type="dxa"/>
          </w:tcPr>
          <w:p w14:paraId="7C095528" w14:textId="77777777" w:rsidR="00621519" w:rsidRPr="009467FB" w:rsidRDefault="00621519" w:rsidP="00CC2654">
            <w:r>
              <w:t>AC</w:t>
            </w:r>
          </w:p>
          <w:p w14:paraId="0D14CD74" w14:textId="77777777" w:rsidR="00621519" w:rsidRPr="009467FB" w:rsidRDefault="00621519" w:rsidP="00CC2654"/>
        </w:tc>
        <w:tc>
          <w:tcPr>
            <w:tcW w:w="5181" w:type="dxa"/>
          </w:tcPr>
          <w:p w14:paraId="721AA099" w14:textId="0519D64B" w:rsidR="00621519" w:rsidRPr="000E28E6" w:rsidRDefault="00621519" w:rsidP="00CC2654">
            <w:r w:rsidRPr="000E28E6">
              <w:t xml:space="preserve">A committee appointed by OCANZ and responsible for administering the accreditation of programs of study in optometry in accordance with OCANZ procedures and </w:t>
            </w:r>
            <w:r w:rsidR="005E7273" w:rsidRPr="000E28E6">
              <w:t>S</w:t>
            </w:r>
            <w:r w:rsidRPr="000E28E6">
              <w:t>tandards.</w:t>
            </w:r>
          </w:p>
        </w:tc>
      </w:tr>
      <w:tr w:rsidR="00621519" w:rsidRPr="009467FB" w14:paraId="77FBD786" w14:textId="77777777" w:rsidTr="00CC2654">
        <w:tc>
          <w:tcPr>
            <w:tcW w:w="3182" w:type="dxa"/>
          </w:tcPr>
          <w:p w14:paraId="67DE72D6" w14:textId="77777777" w:rsidR="00621519" w:rsidRPr="00FF30BE" w:rsidRDefault="00621519" w:rsidP="00CC2654">
            <w:r w:rsidRPr="00FF30BE">
              <w:t>Accreditation report</w:t>
            </w:r>
          </w:p>
        </w:tc>
        <w:tc>
          <w:tcPr>
            <w:tcW w:w="1531" w:type="dxa"/>
          </w:tcPr>
          <w:p w14:paraId="5BE86518" w14:textId="77777777" w:rsidR="00621519" w:rsidRPr="009467FB" w:rsidRDefault="00621519" w:rsidP="00CC2654"/>
        </w:tc>
        <w:tc>
          <w:tcPr>
            <w:tcW w:w="5181" w:type="dxa"/>
          </w:tcPr>
          <w:p w14:paraId="7D7B2308" w14:textId="77777777" w:rsidR="00621519" w:rsidRPr="000E28E6" w:rsidRDefault="00621519" w:rsidP="00CC2654">
            <w:r w:rsidRPr="000E28E6">
              <w:rPr>
                <w:rFonts w:cs="ITC Avant Garde Pro Bk"/>
              </w:rPr>
              <w:t>The final Accreditation Report produced by the OCANZ Board. An executive summary of this report is made public.</w:t>
            </w:r>
          </w:p>
        </w:tc>
      </w:tr>
      <w:tr w:rsidR="00EB1642" w:rsidRPr="003F3FFD" w14:paraId="028AE0E2" w14:textId="77777777" w:rsidTr="00CC2654">
        <w:tc>
          <w:tcPr>
            <w:tcW w:w="3182" w:type="dxa"/>
          </w:tcPr>
          <w:p w14:paraId="3A704A09" w14:textId="5A29C32B" w:rsidR="00EB1642" w:rsidRPr="00FF30BE" w:rsidRDefault="00EB1642" w:rsidP="00CC2654">
            <w:r>
              <w:t>Accreditation Standard</w:t>
            </w:r>
          </w:p>
        </w:tc>
        <w:tc>
          <w:tcPr>
            <w:tcW w:w="1531" w:type="dxa"/>
          </w:tcPr>
          <w:p w14:paraId="00D4FE7C" w14:textId="77777777" w:rsidR="00EB1642" w:rsidRPr="009467FB" w:rsidRDefault="00EB1642" w:rsidP="00CC2654"/>
        </w:tc>
        <w:tc>
          <w:tcPr>
            <w:tcW w:w="5181" w:type="dxa"/>
          </w:tcPr>
          <w:p w14:paraId="06338BE7" w14:textId="40684DDE" w:rsidR="00EB1642" w:rsidRPr="000E28E6" w:rsidRDefault="00EB1642" w:rsidP="00CC2654">
            <w:pPr>
              <w:rPr>
                <w:rFonts w:cs="ITC Avant Garde Pro Bk"/>
              </w:rPr>
            </w:pPr>
            <w:r w:rsidRPr="000E28E6">
              <w:rPr>
                <w:rFonts w:eastAsia="Times New Roman" w:cs="Arial"/>
                <w:lang w:eastAsia="en-AU"/>
              </w:rPr>
              <w:t>Used to assess whether a program of study, and the education provider that provides the program of study, provide persons who complete the program with the knowledge, skills and professional attributes necessary to practise the profession in Australia. OCANZ as the accreditation authority for the optometry profession in Australia and New Zealand develops and uses</w:t>
            </w:r>
            <w:r w:rsidR="00395E0C" w:rsidRPr="000E28E6">
              <w:rPr>
                <w:rFonts w:eastAsia="Times New Roman" w:cs="Arial"/>
                <w:lang w:eastAsia="en-AU"/>
              </w:rPr>
              <w:t xml:space="preserve"> the OCANZ</w:t>
            </w:r>
            <w:r w:rsidRPr="000E28E6">
              <w:rPr>
                <w:rFonts w:eastAsia="Times New Roman" w:cs="Arial"/>
                <w:lang w:eastAsia="en-AU"/>
              </w:rPr>
              <w:t xml:space="preserve"> </w:t>
            </w:r>
            <w:r w:rsidR="00395E0C" w:rsidRPr="000E28E6">
              <w:rPr>
                <w:rFonts w:eastAsia="Times New Roman" w:cs="Arial"/>
                <w:lang w:eastAsia="en-AU"/>
              </w:rPr>
              <w:t>A</w:t>
            </w:r>
            <w:r w:rsidRPr="000E28E6">
              <w:rPr>
                <w:rFonts w:eastAsia="Times New Roman" w:cs="Arial"/>
                <w:lang w:eastAsia="en-AU"/>
              </w:rPr>
              <w:t xml:space="preserve">ccreditation </w:t>
            </w:r>
            <w:r w:rsidR="00395E0C" w:rsidRPr="000E28E6">
              <w:rPr>
                <w:rFonts w:eastAsia="Times New Roman" w:cs="Arial"/>
                <w:lang w:eastAsia="en-AU"/>
              </w:rPr>
              <w:t>S</w:t>
            </w:r>
            <w:r w:rsidRPr="000E28E6">
              <w:rPr>
                <w:rFonts w:eastAsia="Times New Roman" w:cs="Arial"/>
                <w:lang w:eastAsia="en-AU"/>
              </w:rPr>
              <w:t>tandards to assess education programs and their providers for accreditation purposes.</w:t>
            </w:r>
          </w:p>
        </w:tc>
      </w:tr>
      <w:tr w:rsidR="00050E39" w:rsidRPr="003F3FFD" w14:paraId="213082BC" w14:textId="77777777" w:rsidTr="00CC2654">
        <w:tc>
          <w:tcPr>
            <w:tcW w:w="3182" w:type="dxa"/>
          </w:tcPr>
          <w:p w14:paraId="000BF380" w14:textId="07CFC13E" w:rsidR="00050E39" w:rsidRDefault="00050E39" w:rsidP="00CC2654">
            <w:r>
              <w:t>Accreditation submission</w:t>
            </w:r>
          </w:p>
        </w:tc>
        <w:tc>
          <w:tcPr>
            <w:tcW w:w="1531" w:type="dxa"/>
          </w:tcPr>
          <w:p w14:paraId="65891CAF" w14:textId="77777777" w:rsidR="00050E39" w:rsidRPr="009467FB" w:rsidRDefault="00050E39" w:rsidP="00CC2654"/>
        </w:tc>
        <w:tc>
          <w:tcPr>
            <w:tcW w:w="5181" w:type="dxa"/>
          </w:tcPr>
          <w:p w14:paraId="581E65B4" w14:textId="7C801F0D" w:rsidR="00050E39" w:rsidRPr="000E28E6" w:rsidRDefault="00050E39" w:rsidP="00CC2654">
            <w:pPr>
              <w:rPr>
                <w:rFonts w:eastAsia="Times New Roman" w:cs="Arial"/>
                <w:lang w:eastAsia="en-AU"/>
              </w:rPr>
            </w:pPr>
            <w:r w:rsidRPr="000E28E6">
              <w:t xml:space="preserve">Evidence by the education provider to show how the program of study, and the education provider that provides the program of study, meets the required </w:t>
            </w:r>
            <w:r w:rsidR="005E7273" w:rsidRPr="000E28E6">
              <w:t>S</w:t>
            </w:r>
            <w:r w:rsidRPr="000E28E6">
              <w:t>tandards.</w:t>
            </w:r>
          </w:p>
        </w:tc>
      </w:tr>
      <w:tr w:rsidR="00621519" w:rsidRPr="003F3FFD" w14:paraId="6771CA23" w14:textId="77777777" w:rsidTr="00CC2654">
        <w:tc>
          <w:tcPr>
            <w:tcW w:w="3182" w:type="dxa"/>
          </w:tcPr>
          <w:p w14:paraId="138825FF" w14:textId="77777777" w:rsidR="00621519" w:rsidRPr="00FF30BE" w:rsidRDefault="00621519" w:rsidP="00CC2654">
            <w:r w:rsidRPr="00FF30BE">
              <w:t>Assessment team</w:t>
            </w:r>
          </w:p>
        </w:tc>
        <w:tc>
          <w:tcPr>
            <w:tcW w:w="1531" w:type="dxa"/>
          </w:tcPr>
          <w:p w14:paraId="692653EB" w14:textId="77777777" w:rsidR="00621519" w:rsidRPr="009467FB" w:rsidRDefault="00621519" w:rsidP="00CC2654"/>
        </w:tc>
        <w:tc>
          <w:tcPr>
            <w:tcW w:w="5181" w:type="dxa"/>
          </w:tcPr>
          <w:p w14:paraId="7E6E459E" w14:textId="756366C7" w:rsidR="00621519" w:rsidRPr="000E28E6" w:rsidRDefault="00621519" w:rsidP="00CC2654">
            <w:r w:rsidRPr="000E28E6">
              <w:rPr>
                <w:rFonts w:cs="ITC Avant Garde Pro Bk"/>
              </w:rPr>
              <w:t xml:space="preserve">A team appointed by the OCANZ Board whose primary function is the analysis and evaluation of the </w:t>
            </w:r>
            <w:r w:rsidR="00B960B7" w:rsidRPr="000E28E6">
              <w:rPr>
                <w:rFonts w:cs="ITC Avant Garde Pro Bk"/>
              </w:rPr>
              <w:t>o</w:t>
            </w:r>
            <w:r w:rsidR="00714BD2" w:rsidRPr="000E28E6">
              <w:rPr>
                <w:rFonts w:cs="ITC Avant Garde Pro Bk"/>
              </w:rPr>
              <w:t xml:space="preserve">ptometry </w:t>
            </w:r>
            <w:r w:rsidR="00B960B7" w:rsidRPr="000E28E6">
              <w:rPr>
                <w:rFonts w:cs="ITC Avant Garde Pro Bk"/>
              </w:rPr>
              <w:t>p</w:t>
            </w:r>
            <w:r w:rsidR="00714BD2" w:rsidRPr="000E28E6">
              <w:rPr>
                <w:rFonts w:cs="ITC Avant Garde Pro Bk"/>
              </w:rPr>
              <w:t>rogram</w:t>
            </w:r>
            <w:r w:rsidRPr="000E28E6">
              <w:rPr>
                <w:rFonts w:cs="ITC Avant Garde Pro Bk"/>
              </w:rPr>
              <w:t xml:space="preserve"> against the </w:t>
            </w:r>
            <w:r w:rsidR="00395E0C" w:rsidRPr="000E28E6">
              <w:rPr>
                <w:rFonts w:cs="ITC Avant Garde Pro Bk"/>
              </w:rPr>
              <w:t>OCANZ</w:t>
            </w:r>
            <w:r w:rsidRPr="000E28E6">
              <w:rPr>
                <w:rFonts w:cs="ITC Avant Garde Pro Bk"/>
              </w:rPr>
              <w:t xml:space="preserve"> </w:t>
            </w:r>
            <w:r w:rsidR="00395E0C" w:rsidRPr="000E28E6">
              <w:rPr>
                <w:rFonts w:cs="ITC Avant Garde Pro Bk"/>
              </w:rPr>
              <w:t>A</w:t>
            </w:r>
            <w:r w:rsidR="0043574D" w:rsidRPr="000E28E6">
              <w:rPr>
                <w:rFonts w:cs="ITC Avant Garde Pro Bk"/>
              </w:rPr>
              <w:t xml:space="preserve">ccreditation </w:t>
            </w:r>
            <w:r w:rsidR="00395E0C" w:rsidRPr="000E28E6">
              <w:rPr>
                <w:rFonts w:cs="ITC Avant Garde Pro Bk"/>
              </w:rPr>
              <w:t>S</w:t>
            </w:r>
            <w:r w:rsidRPr="000E28E6">
              <w:rPr>
                <w:rFonts w:cs="ITC Avant Garde Pro Bk"/>
              </w:rPr>
              <w:t>tandards</w:t>
            </w:r>
            <w:r w:rsidR="002301AD" w:rsidRPr="000E28E6">
              <w:rPr>
                <w:rFonts w:cs="ITC Avant Garde Pro Bk"/>
              </w:rPr>
              <w:t>.</w:t>
            </w:r>
          </w:p>
        </w:tc>
      </w:tr>
      <w:tr w:rsidR="00621519" w:rsidRPr="009467FB" w14:paraId="587A1D78" w14:textId="77777777" w:rsidTr="00CC2654">
        <w:tc>
          <w:tcPr>
            <w:tcW w:w="3182" w:type="dxa"/>
          </w:tcPr>
          <w:p w14:paraId="647398AF" w14:textId="77777777" w:rsidR="00621519" w:rsidRPr="009467FB" w:rsidRDefault="00621519" w:rsidP="00CC2654">
            <w:r>
              <w:t>Competency Standards</w:t>
            </w:r>
          </w:p>
        </w:tc>
        <w:tc>
          <w:tcPr>
            <w:tcW w:w="1531" w:type="dxa"/>
          </w:tcPr>
          <w:p w14:paraId="41B55FB8" w14:textId="77777777" w:rsidR="00621519" w:rsidRPr="009467FB" w:rsidRDefault="00621519" w:rsidP="00CC2654"/>
        </w:tc>
        <w:tc>
          <w:tcPr>
            <w:tcW w:w="5181" w:type="dxa"/>
          </w:tcPr>
          <w:p w14:paraId="6625F021" w14:textId="42F3836F" w:rsidR="00621519" w:rsidRPr="000E28E6" w:rsidRDefault="00621519" w:rsidP="00CC2654">
            <w:r w:rsidRPr="000E28E6">
              <w:rPr>
                <w:rFonts w:cs="ITC Avant Garde Pro Bk"/>
              </w:rPr>
              <w:t>A list of the skills, knowledge and attributes that a person needs to be able to practice optometry</w:t>
            </w:r>
            <w:r w:rsidR="00050E39" w:rsidRPr="000E28E6">
              <w:rPr>
                <w:rFonts w:cs="ITC Avant Garde Pro Bk"/>
              </w:rPr>
              <w:t>. Also commonly known as professional standards.</w:t>
            </w:r>
          </w:p>
        </w:tc>
      </w:tr>
      <w:tr w:rsidR="00621519" w:rsidRPr="00E109BD" w14:paraId="54D6EF74" w14:textId="77777777" w:rsidTr="009632ED">
        <w:tc>
          <w:tcPr>
            <w:tcW w:w="3182" w:type="dxa"/>
            <w:tcBorders>
              <w:bottom w:val="single" w:sz="4" w:space="0" w:color="BFBFBF" w:themeColor="background1" w:themeShade="BF"/>
            </w:tcBorders>
          </w:tcPr>
          <w:p w14:paraId="5FC96B9E" w14:textId="77777777" w:rsidR="00621519" w:rsidRPr="009467FB" w:rsidRDefault="00621519" w:rsidP="00CC2654">
            <w:r>
              <w:t>Education Provider</w:t>
            </w:r>
          </w:p>
        </w:tc>
        <w:tc>
          <w:tcPr>
            <w:tcW w:w="1531" w:type="dxa"/>
            <w:tcBorders>
              <w:bottom w:val="single" w:sz="4" w:space="0" w:color="BFBFBF" w:themeColor="background1" w:themeShade="BF"/>
            </w:tcBorders>
          </w:tcPr>
          <w:p w14:paraId="4D32833C" w14:textId="77777777" w:rsidR="00621519" w:rsidRPr="009467FB" w:rsidRDefault="00621519" w:rsidP="00CC2654"/>
        </w:tc>
        <w:tc>
          <w:tcPr>
            <w:tcW w:w="5181" w:type="dxa"/>
            <w:tcBorders>
              <w:bottom w:val="single" w:sz="4" w:space="0" w:color="BFBFBF" w:themeColor="background1" w:themeShade="BF"/>
            </w:tcBorders>
          </w:tcPr>
          <w:p w14:paraId="25E171C9" w14:textId="64257510" w:rsidR="00621519" w:rsidRPr="000E28E6" w:rsidRDefault="00621519" w:rsidP="00CC2654">
            <w:pPr>
              <w:autoSpaceDE w:val="0"/>
              <w:autoSpaceDN w:val="0"/>
              <w:adjustRightInd w:val="0"/>
              <w:spacing w:before="40" w:after="80" w:line="221" w:lineRule="atLeast"/>
              <w:jc w:val="both"/>
              <w:rPr>
                <w:rFonts w:cs="ITC Avant Garde Pro Bk"/>
              </w:rPr>
            </w:pPr>
            <w:r w:rsidRPr="000E28E6">
              <w:rPr>
                <w:rFonts w:cs="Arial"/>
                <w:color w:val="000000"/>
              </w:rPr>
              <w:t xml:space="preserve">A tertiary education institution, specialist college or other provider of optometric education and training that delivers an OCANZ accredited program </w:t>
            </w:r>
            <w:r w:rsidR="0043574D" w:rsidRPr="000E28E6">
              <w:rPr>
                <w:rFonts w:cs="Arial"/>
                <w:color w:val="000000"/>
              </w:rPr>
              <w:t xml:space="preserve">of study </w:t>
            </w:r>
            <w:r w:rsidRPr="000E28E6">
              <w:rPr>
                <w:rFonts w:cs="Arial"/>
                <w:color w:val="000000"/>
              </w:rPr>
              <w:t>or is seeking OCANZ accreditation of a program</w:t>
            </w:r>
            <w:r w:rsidR="0043574D" w:rsidRPr="000E28E6">
              <w:rPr>
                <w:rFonts w:cs="Arial"/>
                <w:color w:val="000000"/>
              </w:rPr>
              <w:t xml:space="preserve"> of study</w:t>
            </w:r>
            <w:r w:rsidRPr="000E28E6">
              <w:rPr>
                <w:rFonts w:cs="Arial"/>
                <w:color w:val="000000"/>
              </w:rPr>
              <w:t xml:space="preserve">. </w:t>
            </w:r>
          </w:p>
        </w:tc>
      </w:tr>
      <w:tr w:rsidR="00395E0C" w:rsidRPr="00E109BD" w14:paraId="4796AA12" w14:textId="77777777" w:rsidTr="00CC2654">
        <w:tc>
          <w:tcPr>
            <w:tcW w:w="3182" w:type="dxa"/>
          </w:tcPr>
          <w:p w14:paraId="11A5574A" w14:textId="7C8F1517" w:rsidR="00395E0C" w:rsidRPr="00395E0C" w:rsidRDefault="00395E0C" w:rsidP="00CC2654">
            <w:r w:rsidRPr="00395E0C">
              <w:t>H</w:t>
            </w:r>
            <w:r>
              <w:t xml:space="preserve">igher Education Standards </w:t>
            </w:r>
            <w:r w:rsidRPr="00395E0C">
              <w:t>Framework</w:t>
            </w:r>
          </w:p>
        </w:tc>
        <w:tc>
          <w:tcPr>
            <w:tcW w:w="1531" w:type="dxa"/>
          </w:tcPr>
          <w:p w14:paraId="0F125A6C" w14:textId="75D18281" w:rsidR="00395E0C" w:rsidRPr="00395E0C" w:rsidRDefault="00395E0C" w:rsidP="00CC2654">
            <w:r>
              <w:t>HES Framework</w:t>
            </w:r>
          </w:p>
        </w:tc>
        <w:tc>
          <w:tcPr>
            <w:tcW w:w="5181" w:type="dxa"/>
          </w:tcPr>
          <w:p w14:paraId="4E239EFA" w14:textId="68946029" w:rsidR="00395E0C" w:rsidRPr="000E28E6" w:rsidRDefault="00395E0C" w:rsidP="00CC2654">
            <w:pPr>
              <w:autoSpaceDE w:val="0"/>
              <w:autoSpaceDN w:val="0"/>
              <w:adjustRightInd w:val="0"/>
              <w:spacing w:before="40" w:after="80" w:line="221" w:lineRule="atLeast"/>
              <w:jc w:val="both"/>
              <w:rPr>
                <w:rFonts w:cs="Arial"/>
                <w:color w:val="000000"/>
              </w:rPr>
            </w:pPr>
            <w:r w:rsidRPr="000E28E6">
              <w:rPr>
                <w:rFonts w:cs="Arial"/>
                <w:color w:val="000000"/>
              </w:rPr>
              <w:t xml:space="preserve">The Australian Higher Education Standards Framework (2015) against which TEQSA regulates all higher education provided in or from Australia under the </w:t>
            </w:r>
            <w:r w:rsidRPr="000E28E6">
              <w:rPr>
                <w:rFonts w:cs="Arial"/>
                <w:i/>
                <w:iCs/>
                <w:color w:val="000000"/>
              </w:rPr>
              <w:t>TEQSA Act</w:t>
            </w:r>
            <w:r w:rsidRPr="000E28E6">
              <w:rPr>
                <w:rFonts w:cs="Arial"/>
                <w:color w:val="000000"/>
              </w:rPr>
              <w:t xml:space="preserve"> </w:t>
            </w:r>
            <w:r w:rsidRPr="000E28E6">
              <w:rPr>
                <w:rFonts w:cs="Arial"/>
                <w:i/>
                <w:iCs/>
                <w:color w:val="000000"/>
              </w:rPr>
              <w:t>2011</w:t>
            </w:r>
            <w:r w:rsidRPr="000E28E6">
              <w:rPr>
                <w:rFonts w:cs="Arial"/>
                <w:color w:val="000000"/>
              </w:rPr>
              <w:t xml:space="preserve">, as amended from time to time. </w:t>
            </w:r>
          </w:p>
        </w:tc>
      </w:tr>
      <w:tr w:rsidR="00EB1642" w:rsidRPr="00E109BD" w14:paraId="1EF1FD38" w14:textId="77777777" w:rsidTr="00CC2654">
        <w:tc>
          <w:tcPr>
            <w:tcW w:w="3182" w:type="dxa"/>
          </w:tcPr>
          <w:p w14:paraId="0329CE9B" w14:textId="52A08868" w:rsidR="00EB1642" w:rsidRDefault="00050E39" w:rsidP="00CC2654">
            <w:r>
              <w:t xml:space="preserve">Monitoring </w:t>
            </w:r>
          </w:p>
        </w:tc>
        <w:tc>
          <w:tcPr>
            <w:tcW w:w="1531" w:type="dxa"/>
          </w:tcPr>
          <w:p w14:paraId="75E7D58B" w14:textId="77777777" w:rsidR="00EB1642" w:rsidRPr="009467FB" w:rsidRDefault="00EB1642" w:rsidP="00CC2654"/>
        </w:tc>
        <w:tc>
          <w:tcPr>
            <w:tcW w:w="5181" w:type="dxa"/>
          </w:tcPr>
          <w:p w14:paraId="59F8200A" w14:textId="4D2C8A6C" w:rsidR="00EB1642" w:rsidRPr="000E28E6" w:rsidRDefault="00050E39" w:rsidP="00CC2654">
            <w:pPr>
              <w:autoSpaceDE w:val="0"/>
              <w:autoSpaceDN w:val="0"/>
              <w:adjustRightInd w:val="0"/>
              <w:spacing w:before="40" w:after="80" w:line="221" w:lineRule="atLeast"/>
              <w:jc w:val="both"/>
              <w:rPr>
                <w:rFonts w:cs="Arial"/>
                <w:color w:val="000000"/>
              </w:rPr>
            </w:pPr>
            <w:r w:rsidRPr="000E28E6">
              <w:rPr>
                <w:rFonts w:cs="Arial"/>
                <w:color w:val="000000"/>
              </w:rPr>
              <w:t xml:space="preserve">Activities by the </w:t>
            </w:r>
            <w:r w:rsidRPr="000E28E6">
              <w:t xml:space="preserve">OCANZ Accreditation Committee so that it continues to be satisfied a program and its provider meet the approved </w:t>
            </w:r>
            <w:r w:rsidR="00395E0C" w:rsidRPr="000E28E6">
              <w:t>OCANZ A</w:t>
            </w:r>
            <w:r w:rsidRPr="000E28E6">
              <w:t xml:space="preserve">ccreditation </w:t>
            </w:r>
            <w:r w:rsidR="00395E0C" w:rsidRPr="000E28E6">
              <w:t>S</w:t>
            </w:r>
            <w:r w:rsidRPr="000E28E6">
              <w:t>tandards.</w:t>
            </w:r>
          </w:p>
        </w:tc>
      </w:tr>
      <w:tr w:rsidR="00FA038A" w:rsidRPr="00E109BD" w14:paraId="639CDFF3" w14:textId="77777777" w:rsidTr="00CC2654">
        <w:tc>
          <w:tcPr>
            <w:tcW w:w="3182" w:type="dxa"/>
          </w:tcPr>
          <w:p w14:paraId="2FE0C702" w14:textId="06822941" w:rsidR="00FA038A" w:rsidRDefault="00FA038A" w:rsidP="00CC2654">
            <w:r>
              <w:t>National Law</w:t>
            </w:r>
          </w:p>
        </w:tc>
        <w:tc>
          <w:tcPr>
            <w:tcW w:w="1531" w:type="dxa"/>
          </w:tcPr>
          <w:p w14:paraId="5D3F6A13" w14:textId="77777777" w:rsidR="00FA038A" w:rsidRPr="009467FB" w:rsidRDefault="00FA038A" w:rsidP="00CC2654"/>
        </w:tc>
        <w:tc>
          <w:tcPr>
            <w:tcW w:w="5181" w:type="dxa"/>
          </w:tcPr>
          <w:p w14:paraId="64D53D48" w14:textId="299A721F" w:rsidR="00FA038A" w:rsidRPr="000E28E6" w:rsidRDefault="00FA038A" w:rsidP="00CC2654">
            <w:pPr>
              <w:autoSpaceDE w:val="0"/>
              <w:autoSpaceDN w:val="0"/>
              <w:adjustRightInd w:val="0"/>
              <w:spacing w:before="40" w:after="80" w:line="221" w:lineRule="atLeast"/>
              <w:jc w:val="both"/>
              <w:rPr>
                <w:rFonts w:cstheme="minorHAnsi"/>
                <w:color w:val="000000"/>
              </w:rPr>
            </w:pPr>
            <w:r w:rsidRPr="000E28E6">
              <w:rPr>
                <w:rFonts w:cstheme="minorHAnsi"/>
                <w:color w:val="000000"/>
              </w:rPr>
              <w:t xml:space="preserve">The </w:t>
            </w:r>
            <w:r w:rsidR="00705A1E" w:rsidRPr="000E28E6">
              <w:rPr>
                <w:rFonts w:cstheme="minorHAnsi"/>
                <w:color w:val="000000"/>
              </w:rPr>
              <w:t>national</w:t>
            </w:r>
            <w:r w:rsidR="00705A1E" w:rsidRPr="000E28E6">
              <w:rPr>
                <w:color w:val="000000"/>
              </w:rPr>
              <w:t xml:space="preserve"> </w:t>
            </w:r>
            <w:r w:rsidR="00705A1E" w:rsidRPr="000E28E6">
              <w:rPr>
                <w:rFonts w:cstheme="minorHAnsi"/>
                <w:color w:val="111111"/>
                <w:shd w:val="clear" w:color="auto" w:fill="FFFFFF"/>
              </w:rPr>
              <w:t xml:space="preserve">legislative scheme for the regulation </w:t>
            </w:r>
            <w:r w:rsidR="00705A1E" w:rsidRPr="000E28E6">
              <w:t xml:space="preserve">of </w:t>
            </w:r>
            <w:r w:rsidR="00705A1E" w:rsidRPr="000E28E6">
              <w:rPr>
                <w:rFonts w:cstheme="minorHAnsi"/>
                <w:color w:val="000000"/>
              </w:rPr>
              <w:t>15 health professions in Australia including optometry</w:t>
            </w:r>
          </w:p>
        </w:tc>
      </w:tr>
      <w:tr w:rsidR="0039172F" w:rsidRPr="009467FB" w14:paraId="58561538" w14:textId="77777777" w:rsidTr="00CC2654">
        <w:tc>
          <w:tcPr>
            <w:tcW w:w="3182" w:type="dxa"/>
          </w:tcPr>
          <w:p w14:paraId="7D15A562" w14:textId="1A8E642E" w:rsidR="0039172F" w:rsidRDefault="0039172F" w:rsidP="00CC2654">
            <w:r>
              <w:t>Not accredited</w:t>
            </w:r>
          </w:p>
        </w:tc>
        <w:tc>
          <w:tcPr>
            <w:tcW w:w="1531" w:type="dxa"/>
          </w:tcPr>
          <w:p w14:paraId="4276A453" w14:textId="77777777" w:rsidR="0039172F" w:rsidRPr="009467FB" w:rsidRDefault="0039172F" w:rsidP="00CC2654"/>
        </w:tc>
        <w:tc>
          <w:tcPr>
            <w:tcW w:w="5181" w:type="dxa"/>
          </w:tcPr>
          <w:p w14:paraId="5C8AEA94" w14:textId="5DD55AAD" w:rsidR="0039172F" w:rsidRPr="000E28E6" w:rsidRDefault="0039172F" w:rsidP="00CC2654">
            <w:r w:rsidRPr="000E28E6">
              <w:rPr>
                <w:color w:val="000000"/>
                <w:shd w:val="clear" w:color="auto" w:fill="FFFFFF"/>
              </w:rPr>
              <w:t xml:space="preserve">The program of study, and the education provider that provides the program of study, </w:t>
            </w:r>
            <w:r w:rsidR="006E32A8" w:rsidRPr="000E28E6">
              <w:rPr>
                <w:color w:val="000000"/>
                <w:shd w:val="clear" w:color="auto" w:fill="FFFFFF"/>
              </w:rPr>
              <w:t>do not meet the a</w:t>
            </w:r>
            <w:r w:rsidR="00D0040A" w:rsidRPr="000E28E6">
              <w:rPr>
                <w:color w:val="000000"/>
                <w:shd w:val="clear" w:color="auto" w:fill="FFFFFF"/>
              </w:rPr>
              <w:t>pproved</w:t>
            </w:r>
            <w:r w:rsidR="006E32A8" w:rsidRPr="000E28E6">
              <w:rPr>
                <w:color w:val="000000"/>
                <w:shd w:val="clear" w:color="auto" w:fill="FFFFFF"/>
              </w:rPr>
              <w:t xml:space="preserve"> </w:t>
            </w:r>
            <w:r w:rsidR="00395E0C" w:rsidRPr="000E28E6">
              <w:rPr>
                <w:color w:val="000000"/>
                <w:shd w:val="clear" w:color="auto" w:fill="FFFFFF"/>
              </w:rPr>
              <w:t>OCANZ Accreditation S</w:t>
            </w:r>
            <w:r w:rsidR="006E32A8" w:rsidRPr="000E28E6">
              <w:rPr>
                <w:color w:val="000000"/>
                <w:shd w:val="clear" w:color="auto" w:fill="FFFFFF"/>
              </w:rPr>
              <w:t xml:space="preserve">tandards and </w:t>
            </w:r>
            <w:r w:rsidRPr="000E28E6">
              <w:rPr>
                <w:color w:val="000000"/>
                <w:shd w:val="clear" w:color="auto" w:fill="FFFFFF"/>
              </w:rPr>
              <w:t>is not accredited.</w:t>
            </w:r>
          </w:p>
        </w:tc>
      </w:tr>
      <w:tr w:rsidR="00621519" w:rsidRPr="009467FB" w14:paraId="7664841E" w14:textId="77777777" w:rsidTr="00CC2654">
        <w:tc>
          <w:tcPr>
            <w:tcW w:w="3182" w:type="dxa"/>
          </w:tcPr>
          <w:p w14:paraId="3C4B7993" w14:textId="77777777" w:rsidR="00621519" w:rsidRPr="009467FB" w:rsidRDefault="00621519" w:rsidP="00CC2654">
            <w:r>
              <w:t xml:space="preserve">Optometry Board of Australia </w:t>
            </w:r>
          </w:p>
        </w:tc>
        <w:tc>
          <w:tcPr>
            <w:tcW w:w="1531" w:type="dxa"/>
          </w:tcPr>
          <w:p w14:paraId="3683D3C5" w14:textId="77777777" w:rsidR="00621519" w:rsidRPr="009467FB" w:rsidRDefault="00621519" w:rsidP="00CC2654">
            <w:r w:rsidRPr="009467FB">
              <w:t xml:space="preserve">OBA </w:t>
            </w:r>
          </w:p>
          <w:p w14:paraId="7A5FFE76" w14:textId="77777777" w:rsidR="00621519" w:rsidRPr="009467FB" w:rsidRDefault="00621519" w:rsidP="00CC2654"/>
        </w:tc>
        <w:tc>
          <w:tcPr>
            <w:tcW w:w="5181" w:type="dxa"/>
          </w:tcPr>
          <w:p w14:paraId="4FB1E329" w14:textId="365818CD" w:rsidR="00621519" w:rsidRPr="000E28E6" w:rsidRDefault="00621519" w:rsidP="00CC2654">
            <w:r w:rsidRPr="000E28E6">
              <w:t xml:space="preserve">The National Board </w:t>
            </w:r>
            <w:r w:rsidR="0043574D" w:rsidRPr="000E28E6">
              <w:t xml:space="preserve">which </w:t>
            </w:r>
            <w:r w:rsidRPr="000E28E6">
              <w:t>regulate</w:t>
            </w:r>
            <w:r w:rsidR="0043574D" w:rsidRPr="000E28E6">
              <w:t>s</w:t>
            </w:r>
            <w:r w:rsidRPr="000E28E6">
              <w:t xml:space="preserve"> the optometry profession in Australia in accordance with the responsibilities set down in the National Law. </w:t>
            </w:r>
          </w:p>
        </w:tc>
      </w:tr>
      <w:tr w:rsidR="00621519" w:rsidRPr="009467FB" w14:paraId="3E656BD0" w14:textId="77777777" w:rsidTr="00CC2654">
        <w:tc>
          <w:tcPr>
            <w:tcW w:w="3182" w:type="dxa"/>
          </w:tcPr>
          <w:p w14:paraId="092D6624" w14:textId="77777777" w:rsidR="00621519" w:rsidRPr="009467FB" w:rsidRDefault="00621519" w:rsidP="00CC2654">
            <w:pPr>
              <w:rPr>
                <w:b/>
              </w:rPr>
            </w:pPr>
            <w:r w:rsidRPr="009467FB">
              <w:t>Optometry Council of Australia and New Zealand</w:t>
            </w:r>
          </w:p>
        </w:tc>
        <w:tc>
          <w:tcPr>
            <w:tcW w:w="1531" w:type="dxa"/>
          </w:tcPr>
          <w:p w14:paraId="2DB434A4" w14:textId="77777777" w:rsidR="00621519" w:rsidRPr="009467FB" w:rsidRDefault="00621519" w:rsidP="00CC2654">
            <w:r w:rsidRPr="009467FB">
              <w:rPr>
                <w:lang w:val="en-US"/>
              </w:rPr>
              <w:t>OCANZ</w:t>
            </w:r>
          </w:p>
        </w:tc>
        <w:tc>
          <w:tcPr>
            <w:tcW w:w="5181" w:type="dxa"/>
          </w:tcPr>
          <w:p w14:paraId="75544EF1" w14:textId="77777777" w:rsidR="00621519" w:rsidRPr="000E28E6" w:rsidRDefault="00621519" w:rsidP="00CC2654">
            <w:pPr>
              <w:rPr>
                <w:b/>
              </w:rPr>
            </w:pPr>
            <w:r w:rsidRPr="000E28E6">
              <w:t xml:space="preserve">The Accreditation Authority for the optometry profession in Australian and New Zealand. </w:t>
            </w:r>
          </w:p>
        </w:tc>
      </w:tr>
      <w:tr w:rsidR="00621519" w:rsidRPr="009467FB" w14:paraId="5CC0FDF7" w14:textId="77777777" w:rsidTr="00CC2654">
        <w:tc>
          <w:tcPr>
            <w:tcW w:w="3182" w:type="dxa"/>
          </w:tcPr>
          <w:p w14:paraId="53E5D291" w14:textId="77777777" w:rsidR="00621519" w:rsidRPr="009467FB" w:rsidRDefault="00621519" w:rsidP="00CC2654">
            <w:r>
              <w:t>Optometrists and Dispensing Opticians Board</w:t>
            </w:r>
          </w:p>
        </w:tc>
        <w:tc>
          <w:tcPr>
            <w:tcW w:w="1531" w:type="dxa"/>
          </w:tcPr>
          <w:p w14:paraId="32CBF3DF" w14:textId="77777777" w:rsidR="00621519" w:rsidRPr="009467FB" w:rsidRDefault="00621519" w:rsidP="00CC2654">
            <w:r w:rsidRPr="009467FB">
              <w:t>ODOB</w:t>
            </w:r>
          </w:p>
          <w:p w14:paraId="55577AC4" w14:textId="77777777" w:rsidR="00621519" w:rsidRPr="009467FB" w:rsidRDefault="00621519" w:rsidP="00CC2654"/>
        </w:tc>
        <w:tc>
          <w:tcPr>
            <w:tcW w:w="5181" w:type="dxa"/>
          </w:tcPr>
          <w:p w14:paraId="180D995B" w14:textId="77777777" w:rsidR="00621519" w:rsidRPr="000E28E6" w:rsidRDefault="00621519" w:rsidP="00CC2654">
            <w:r w:rsidRPr="000E28E6">
              <w:t xml:space="preserve">The National Board which regulates the optometry profession in New Zealand in accordance with the responsibilities set down in the </w:t>
            </w:r>
            <w:r w:rsidRPr="000E28E6">
              <w:rPr>
                <w:i/>
                <w:iCs/>
              </w:rPr>
              <w:t>Health Practitioners Competence Assurance Act 2003</w:t>
            </w:r>
            <w:r w:rsidRPr="000E28E6">
              <w:t>.</w:t>
            </w:r>
          </w:p>
        </w:tc>
      </w:tr>
      <w:tr w:rsidR="00621519" w:rsidRPr="009467FB" w14:paraId="64CA8D43" w14:textId="77777777" w:rsidTr="00CC2654">
        <w:tc>
          <w:tcPr>
            <w:tcW w:w="3182" w:type="dxa"/>
          </w:tcPr>
          <w:p w14:paraId="72DBD8A0" w14:textId="77777777" w:rsidR="00621519" w:rsidRPr="00FF30BE" w:rsidRDefault="00621519" w:rsidP="00CC2654">
            <w:r w:rsidRPr="00FF30BE">
              <w:t>Program of Study</w:t>
            </w:r>
          </w:p>
        </w:tc>
        <w:tc>
          <w:tcPr>
            <w:tcW w:w="1531" w:type="dxa"/>
          </w:tcPr>
          <w:p w14:paraId="7712618A" w14:textId="77777777" w:rsidR="00621519" w:rsidRPr="000178AD" w:rsidRDefault="00621519" w:rsidP="00CC2654"/>
        </w:tc>
        <w:tc>
          <w:tcPr>
            <w:tcW w:w="5181" w:type="dxa"/>
          </w:tcPr>
          <w:p w14:paraId="1734EF3C" w14:textId="77777777" w:rsidR="00621519" w:rsidRPr="000E28E6" w:rsidRDefault="00621519" w:rsidP="00CC2654">
            <w:r w:rsidRPr="000E28E6">
              <w:rPr>
                <w:rFonts w:cs="ITC Avant Garde Pro Bk"/>
              </w:rPr>
              <w:t>The complete program of study provided by an education provider. Note: The term “course” is used in many universities.</w:t>
            </w:r>
          </w:p>
        </w:tc>
      </w:tr>
      <w:tr w:rsidR="00621519" w:rsidRPr="009467FB" w14:paraId="05E02EBD" w14:textId="77777777" w:rsidTr="00CC2654">
        <w:tc>
          <w:tcPr>
            <w:tcW w:w="3182" w:type="dxa"/>
          </w:tcPr>
          <w:p w14:paraId="6C1453E7" w14:textId="77777777" w:rsidR="00621519" w:rsidRPr="00FF30BE" w:rsidRDefault="00621519" w:rsidP="00CC2654">
            <w:r w:rsidRPr="00FF30BE">
              <w:t>Tertiary Education Quality and Standards Agency (Australia)</w:t>
            </w:r>
          </w:p>
        </w:tc>
        <w:tc>
          <w:tcPr>
            <w:tcW w:w="1531" w:type="dxa"/>
          </w:tcPr>
          <w:p w14:paraId="62E3B648" w14:textId="77777777" w:rsidR="00621519" w:rsidRPr="009467FB" w:rsidRDefault="00621519" w:rsidP="00CC2654">
            <w:r w:rsidRPr="009467FB">
              <w:rPr>
                <w:lang w:val="en-US"/>
              </w:rPr>
              <w:t>TEQSA</w:t>
            </w:r>
          </w:p>
        </w:tc>
        <w:tc>
          <w:tcPr>
            <w:tcW w:w="5181" w:type="dxa"/>
          </w:tcPr>
          <w:p w14:paraId="54D4E19D" w14:textId="0B8FDB66" w:rsidR="00621519" w:rsidRPr="000E28E6" w:rsidRDefault="00621519" w:rsidP="00CC2654">
            <w:r w:rsidRPr="000E28E6">
              <w:t>An independent statutory authority that regulates and assures the quality of the Australian higher education sector</w:t>
            </w:r>
            <w:r w:rsidR="00395E0C" w:rsidRPr="000E28E6">
              <w:t>, including registering providers of higher education</w:t>
            </w:r>
            <w:r w:rsidRPr="000E28E6">
              <w:t>.</w:t>
            </w:r>
          </w:p>
        </w:tc>
      </w:tr>
    </w:tbl>
    <w:p w14:paraId="5775BFCC" w14:textId="038F294F" w:rsidR="003B7566" w:rsidRDefault="003B7566" w:rsidP="009B76D5">
      <w:pPr>
        <w:rPr>
          <w:b/>
        </w:rPr>
      </w:pPr>
    </w:p>
    <w:p w14:paraId="26308009" w14:textId="77777777" w:rsidR="003B7566" w:rsidRDefault="003B7566">
      <w:pPr>
        <w:rPr>
          <w:b/>
        </w:rPr>
      </w:pPr>
      <w:r>
        <w:rPr>
          <w:b/>
        </w:rPr>
        <w:br w:type="page"/>
      </w:r>
    </w:p>
    <w:p w14:paraId="10240D1B" w14:textId="49714C32" w:rsidR="003B7566" w:rsidRDefault="003B7566" w:rsidP="003B7566">
      <w:pPr>
        <w:pStyle w:val="Heading1"/>
        <w:ind w:left="0" w:firstLine="0"/>
      </w:pPr>
      <w:bookmarkStart w:id="48" w:name="_Toc77608595"/>
      <w:r>
        <w:t>Appendix 2 – List of core evidence required for accreditation submissions</w:t>
      </w:r>
      <w:bookmarkEnd w:id="48"/>
    </w:p>
    <w:p w14:paraId="4A71EF57" w14:textId="77777777" w:rsidR="00482475" w:rsidRDefault="00482475" w:rsidP="00482475">
      <w:pPr>
        <w:tabs>
          <w:tab w:val="left" w:pos="3544"/>
        </w:tabs>
        <w:spacing w:after="120"/>
        <w:rPr>
          <w:rFonts w:cstheme="minorHAnsi"/>
        </w:rPr>
      </w:pPr>
    </w:p>
    <w:p w14:paraId="7879C2C4" w14:textId="28CF2935" w:rsidR="00482475" w:rsidRPr="00482475" w:rsidRDefault="00482475" w:rsidP="00482475">
      <w:pPr>
        <w:tabs>
          <w:tab w:val="left" w:pos="3544"/>
        </w:tabs>
        <w:rPr>
          <w:rFonts w:cstheme="minorHAnsi"/>
        </w:rPr>
      </w:pPr>
      <w:r w:rsidRPr="00482475">
        <w:rPr>
          <w:rFonts w:cstheme="minorHAnsi"/>
        </w:rPr>
        <w:t xml:space="preserve">OCANZ requires a short statement addressing each </w:t>
      </w:r>
      <w:r>
        <w:rPr>
          <w:rFonts w:cstheme="minorHAnsi"/>
        </w:rPr>
        <w:t>Accredi</w:t>
      </w:r>
      <w:r w:rsidR="00466995">
        <w:rPr>
          <w:rFonts w:cstheme="minorHAnsi"/>
        </w:rPr>
        <w:t>tation</w:t>
      </w:r>
      <w:r>
        <w:rPr>
          <w:rFonts w:cstheme="minorHAnsi"/>
        </w:rPr>
        <w:t xml:space="preserve"> </w:t>
      </w:r>
      <w:r w:rsidRPr="00482475">
        <w:rPr>
          <w:rFonts w:cstheme="minorHAnsi"/>
        </w:rPr>
        <w:t xml:space="preserve">Standard plus the following evidence with each application for accreditation/reaccreditation, although the format in which the evidence is provided is at the discretion of the education provider: </w:t>
      </w:r>
    </w:p>
    <w:p w14:paraId="7F038A37" w14:textId="77777777" w:rsidR="00482475" w:rsidRPr="00482475" w:rsidRDefault="00482475" w:rsidP="00482475">
      <w:pPr>
        <w:numPr>
          <w:ilvl w:val="0"/>
          <w:numId w:val="54"/>
        </w:numPr>
        <w:spacing w:after="240" w:line="240" w:lineRule="auto"/>
        <w:rPr>
          <w:rFonts w:cstheme="minorHAnsi"/>
        </w:rPr>
      </w:pPr>
      <w:r w:rsidRPr="00482475">
        <w:rPr>
          <w:rFonts w:cstheme="minorHAnsi"/>
        </w:rPr>
        <w:t>A statement of the overall educational philosophy/design for the program.</w:t>
      </w:r>
    </w:p>
    <w:p w14:paraId="64C2C72A" w14:textId="77777777" w:rsidR="00482475" w:rsidRPr="00482475" w:rsidRDefault="00482475" w:rsidP="00482475">
      <w:pPr>
        <w:numPr>
          <w:ilvl w:val="0"/>
          <w:numId w:val="54"/>
        </w:numPr>
        <w:spacing w:after="240" w:line="240" w:lineRule="auto"/>
        <w:rPr>
          <w:rFonts w:eastAsia="MS Mincho" w:cstheme="minorHAnsi"/>
        </w:rPr>
      </w:pPr>
      <w:r w:rsidRPr="00482475">
        <w:rPr>
          <w:rFonts w:eastAsia="MS Mincho" w:cstheme="minorHAnsi"/>
        </w:rPr>
        <w:t xml:space="preserve">Evidence the education provider has registration with TEQSA (Australia) or audit by AQA (NZ). </w:t>
      </w:r>
      <w:r w:rsidRPr="00482475">
        <w:rPr>
          <w:rFonts w:cstheme="minorHAnsi"/>
        </w:rPr>
        <w:t xml:space="preserve"> </w:t>
      </w:r>
    </w:p>
    <w:p w14:paraId="2FC02E30" w14:textId="77777777" w:rsidR="00482475" w:rsidRPr="00482475" w:rsidRDefault="00482475" w:rsidP="00482475">
      <w:pPr>
        <w:numPr>
          <w:ilvl w:val="0"/>
          <w:numId w:val="54"/>
        </w:numPr>
        <w:spacing w:after="240" w:line="240" w:lineRule="auto"/>
        <w:rPr>
          <w:rFonts w:cstheme="minorHAnsi"/>
        </w:rPr>
      </w:pPr>
      <w:r w:rsidRPr="00482475">
        <w:rPr>
          <w:rFonts w:cstheme="minorHAnsi"/>
        </w:rPr>
        <w:t>An overview of the formal academic governance arrangements for the program including program quality assurance, review and improvement.</w:t>
      </w:r>
    </w:p>
    <w:p w14:paraId="1CC7735F" w14:textId="77777777" w:rsidR="00482475" w:rsidRPr="00482475" w:rsidRDefault="00482475" w:rsidP="00482475">
      <w:pPr>
        <w:numPr>
          <w:ilvl w:val="0"/>
          <w:numId w:val="54"/>
        </w:numPr>
        <w:spacing w:after="240" w:line="240" w:lineRule="auto"/>
        <w:rPr>
          <w:rFonts w:cstheme="minorHAnsi"/>
        </w:rPr>
      </w:pPr>
      <w:r w:rsidRPr="00482475">
        <w:rPr>
          <w:rFonts w:cstheme="minorHAnsi"/>
        </w:rPr>
        <w:t>A curriculum map, assessment matrix or other consolidated and comprehensive program design documentation that specifies the program learning outcomes and demonstrates alignment of the education provider’s assessment approach with the learning outcomes and OCANZ endorsed professional competencies.</w:t>
      </w:r>
    </w:p>
    <w:p w14:paraId="1D3A2871" w14:textId="77777777" w:rsidR="00482475" w:rsidRPr="00482475" w:rsidRDefault="00482475" w:rsidP="00482475">
      <w:pPr>
        <w:numPr>
          <w:ilvl w:val="0"/>
          <w:numId w:val="54"/>
        </w:numPr>
        <w:spacing w:after="240" w:line="240" w:lineRule="auto"/>
        <w:rPr>
          <w:rFonts w:cstheme="minorHAnsi"/>
        </w:rPr>
      </w:pPr>
      <w:r w:rsidRPr="00482475">
        <w:rPr>
          <w:rFonts w:cstheme="minorHAnsi"/>
        </w:rPr>
        <w:t xml:space="preserve">Sample student timetables for each year of the program, indicating allocation of key learning activities. </w:t>
      </w:r>
    </w:p>
    <w:p w14:paraId="16198398" w14:textId="77777777" w:rsidR="00482475" w:rsidRPr="00482475" w:rsidRDefault="00482475" w:rsidP="00482475">
      <w:pPr>
        <w:numPr>
          <w:ilvl w:val="0"/>
          <w:numId w:val="54"/>
        </w:numPr>
        <w:spacing w:after="240" w:line="240" w:lineRule="auto"/>
        <w:rPr>
          <w:rFonts w:cstheme="minorHAnsi"/>
        </w:rPr>
      </w:pPr>
      <w:r w:rsidRPr="00482475">
        <w:rPr>
          <w:rFonts w:cstheme="minorHAnsi"/>
        </w:rPr>
        <w:t>Student admission and progression policies and procedures for the program.</w:t>
      </w:r>
    </w:p>
    <w:p w14:paraId="2C3579AD" w14:textId="77777777" w:rsidR="00482475" w:rsidRPr="00482475" w:rsidRDefault="00482475" w:rsidP="00482475">
      <w:pPr>
        <w:numPr>
          <w:ilvl w:val="0"/>
          <w:numId w:val="54"/>
        </w:numPr>
        <w:spacing w:after="240" w:line="240" w:lineRule="auto"/>
        <w:rPr>
          <w:rFonts w:cstheme="minorHAnsi"/>
        </w:rPr>
      </w:pPr>
      <w:r w:rsidRPr="00482475">
        <w:rPr>
          <w:rFonts w:cstheme="minorHAnsi"/>
        </w:rPr>
        <w:t>Information provided to prospective and enrolled students about the program.</w:t>
      </w:r>
    </w:p>
    <w:p w14:paraId="2F76B1AF" w14:textId="77777777" w:rsidR="00482475" w:rsidRPr="00482475" w:rsidRDefault="00482475" w:rsidP="00482475">
      <w:pPr>
        <w:numPr>
          <w:ilvl w:val="0"/>
          <w:numId w:val="54"/>
        </w:numPr>
        <w:spacing w:after="240" w:line="240" w:lineRule="auto"/>
        <w:rPr>
          <w:rFonts w:eastAsia="MS Mincho" w:cstheme="minorHAnsi"/>
        </w:rPr>
      </w:pPr>
      <w:r w:rsidRPr="00482475">
        <w:rPr>
          <w:rFonts w:eastAsia="MS Mincho" w:cstheme="minorHAnsi"/>
        </w:rPr>
        <w:t>The staffing profile for the program including numbers, professional qualifications, areas of expertise, teaching and supervision responsibilities and, if applicable, registration status (includes part-time and sessional staff).</w:t>
      </w:r>
    </w:p>
    <w:p w14:paraId="34360B46" w14:textId="77777777" w:rsidR="00482475" w:rsidRPr="00482475" w:rsidRDefault="00482475" w:rsidP="00482475">
      <w:pPr>
        <w:numPr>
          <w:ilvl w:val="0"/>
          <w:numId w:val="54"/>
        </w:numPr>
        <w:spacing w:after="240" w:line="240" w:lineRule="auto"/>
        <w:rPr>
          <w:rFonts w:eastAsia="MS Mincho" w:cstheme="minorHAnsi"/>
        </w:rPr>
      </w:pPr>
      <w:r w:rsidRPr="00482475">
        <w:rPr>
          <w:rFonts w:cstheme="minorHAnsi"/>
        </w:rPr>
        <w:t>A statement about the clinical training delivered in the program (to include in Standard 4 the expected number of patients to be observed, partially and independently managed by students under supervision</w:t>
      </w:r>
      <w:r w:rsidRPr="00482475">
        <w:rPr>
          <w:rStyle w:val="CommentReference"/>
          <w:rFonts w:cstheme="minorHAnsi"/>
          <w:sz w:val="22"/>
          <w:szCs w:val="22"/>
        </w:rPr>
        <w:t xml:space="preserve">; </w:t>
      </w:r>
      <w:r w:rsidRPr="00482475">
        <w:rPr>
          <w:rFonts w:cstheme="minorHAnsi"/>
        </w:rPr>
        <w:t xml:space="preserve">the variety of settings in which training will occur; the expected diversity of patient presentations including as outlined in the Table on page 17 and the corresponding evidence for same). </w:t>
      </w:r>
    </w:p>
    <w:p w14:paraId="0199774C" w14:textId="77777777" w:rsidR="00482475" w:rsidRPr="00482475" w:rsidRDefault="00482475" w:rsidP="00482475">
      <w:pPr>
        <w:numPr>
          <w:ilvl w:val="0"/>
          <w:numId w:val="54"/>
        </w:numPr>
        <w:spacing w:after="240" w:line="240" w:lineRule="auto"/>
        <w:rPr>
          <w:rFonts w:cstheme="minorHAnsi"/>
        </w:rPr>
      </w:pPr>
      <w:r w:rsidRPr="00482475">
        <w:rPr>
          <w:rFonts w:cstheme="minorHAnsi"/>
        </w:rPr>
        <w:t xml:space="preserve">At least one sample of student clinical </w:t>
      </w:r>
      <w:proofErr w:type="gramStart"/>
      <w:r w:rsidRPr="00482475">
        <w:rPr>
          <w:rFonts w:cstheme="minorHAnsi"/>
        </w:rPr>
        <w:t>log books</w:t>
      </w:r>
      <w:proofErr w:type="gramEnd"/>
      <w:r w:rsidRPr="00482475">
        <w:rPr>
          <w:rFonts w:cstheme="minorHAnsi"/>
        </w:rPr>
        <w:t>/portfolios (either in hard copy or electronic form).</w:t>
      </w:r>
    </w:p>
    <w:p w14:paraId="5C12B8FE" w14:textId="77777777" w:rsidR="00482475" w:rsidRPr="00482475" w:rsidRDefault="00482475" w:rsidP="00482475">
      <w:pPr>
        <w:numPr>
          <w:ilvl w:val="0"/>
          <w:numId w:val="54"/>
        </w:numPr>
        <w:spacing w:after="240" w:line="240" w:lineRule="auto"/>
        <w:rPr>
          <w:rFonts w:cstheme="minorHAnsi"/>
        </w:rPr>
      </w:pPr>
      <w:r w:rsidRPr="00482475">
        <w:rPr>
          <w:rFonts w:cstheme="minorHAnsi"/>
        </w:rPr>
        <w:t>The register of formal (and informal) agreements between the education provider and external supervisors, placement clinics, practices and services for the program.</w:t>
      </w:r>
    </w:p>
    <w:p w14:paraId="73C4B6F1" w14:textId="30BF750A" w:rsidR="00482475" w:rsidRPr="00482475" w:rsidRDefault="00482475" w:rsidP="00482475">
      <w:pPr>
        <w:numPr>
          <w:ilvl w:val="0"/>
          <w:numId w:val="54"/>
        </w:numPr>
        <w:spacing w:after="240" w:line="240" w:lineRule="auto"/>
        <w:rPr>
          <w:rFonts w:cstheme="minorHAnsi"/>
        </w:rPr>
      </w:pPr>
      <w:r>
        <w:rPr>
          <w:rFonts w:cstheme="minorHAnsi"/>
        </w:rPr>
        <w:t xml:space="preserve">A </w:t>
      </w:r>
      <w:r w:rsidRPr="00482475">
        <w:rPr>
          <w:rFonts w:cstheme="minorHAnsi"/>
        </w:rPr>
        <w:t xml:space="preserve">register of external supervisors’ qualifications, registration status and supervision responsibilities. </w:t>
      </w:r>
    </w:p>
    <w:p w14:paraId="2C9F5536" w14:textId="77777777" w:rsidR="00482475" w:rsidRPr="00482475" w:rsidRDefault="00482475" w:rsidP="00482475">
      <w:pPr>
        <w:numPr>
          <w:ilvl w:val="0"/>
          <w:numId w:val="54"/>
        </w:numPr>
        <w:spacing w:after="240" w:line="240" w:lineRule="auto"/>
        <w:rPr>
          <w:rFonts w:cstheme="minorHAnsi"/>
        </w:rPr>
      </w:pPr>
      <w:r w:rsidRPr="00482475">
        <w:rPr>
          <w:rFonts w:cstheme="minorHAnsi"/>
        </w:rPr>
        <w:t xml:space="preserve">Policies and procedures on clinical and workplace safety, including screening and reporting and control of infectious diseases. </w:t>
      </w:r>
    </w:p>
    <w:p w14:paraId="218BD900" w14:textId="77777777" w:rsidR="00482475" w:rsidRPr="00482475" w:rsidRDefault="00482475" w:rsidP="00482475">
      <w:pPr>
        <w:numPr>
          <w:ilvl w:val="0"/>
          <w:numId w:val="54"/>
        </w:numPr>
        <w:spacing w:after="240" w:line="259" w:lineRule="auto"/>
        <w:rPr>
          <w:rFonts w:eastAsia="MS Mincho" w:cstheme="minorHAnsi"/>
        </w:rPr>
      </w:pPr>
      <w:r w:rsidRPr="00482475">
        <w:rPr>
          <w:rFonts w:eastAsia="MS Mincho" w:cstheme="minorHAnsi"/>
        </w:rPr>
        <w:t xml:space="preserve">A description of the physical and financial resources for teaching and learning or otherwise used in the program. </w:t>
      </w:r>
    </w:p>
    <w:bookmarkEnd w:id="45"/>
    <w:sectPr w:rsidR="00482475" w:rsidRPr="00482475" w:rsidSect="00484E46">
      <w:headerReference w:type="default" r:id="rId14"/>
      <w:footerReference w:type="default" r:id="rId15"/>
      <w:pgSz w:w="11906" w:h="16838"/>
      <w:pgMar w:top="1440" w:right="707"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53764" w14:textId="77777777" w:rsidR="00DF0770" w:rsidRDefault="00DF0770" w:rsidP="002901D8">
      <w:pPr>
        <w:spacing w:after="0" w:line="240" w:lineRule="auto"/>
      </w:pPr>
      <w:r>
        <w:separator/>
      </w:r>
    </w:p>
  </w:endnote>
  <w:endnote w:type="continuationSeparator" w:id="0">
    <w:p w14:paraId="0FB55FE3" w14:textId="77777777" w:rsidR="00DF0770" w:rsidRDefault="00DF0770" w:rsidP="0029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 Text Alt">
    <w:altName w:val="Calibri"/>
    <w:charset w:val="00"/>
    <w:family w:val="auto"/>
    <w:pitch w:val="variable"/>
    <w:sig w:usb0="800000AF" w:usb1="4000204A"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Neutra Text">
    <w:altName w:val="Calibri"/>
    <w:panose1 w:val="00000000000000000000"/>
    <w:charset w:val="00"/>
    <w:family w:val="modern"/>
    <w:notTrueType/>
    <w:pitch w:val="variable"/>
    <w:sig w:usb0="800000AF" w:usb1="4000204A"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HelveticaNeueLTStd-Lt">
    <w:altName w:val="Arial"/>
    <w:panose1 w:val="00000000000000000000"/>
    <w:charset w:val="A1"/>
    <w:family w:val="swiss"/>
    <w:notTrueType/>
    <w:pitch w:val="default"/>
    <w:sig w:usb0="00000081" w:usb1="00000000"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 w:name="Neut text alt">
    <w:altName w:val="Cambria"/>
    <w:panose1 w:val="00000000000000000000"/>
    <w:charset w:val="00"/>
    <w:family w:val="roman"/>
    <w:notTrueType/>
    <w:pitch w:val="default"/>
  </w:font>
  <w:font w:name="HelveticaNeueLTStd-M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504888"/>
      <w:docPartObj>
        <w:docPartGallery w:val="Page Numbers (Bottom of Page)"/>
        <w:docPartUnique/>
      </w:docPartObj>
    </w:sdtPr>
    <w:sdtEndPr>
      <w:rPr>
        <w:noProof/>
      </w:rPr>
    </w:sdtEndPr>
    <w:sdtContent>
      <w:p w14:paraId="1334D70F" w14:textId="1311A167" w:rsidR="00082283" w:rsidRDefault="00082283">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4771DBE9" w14:textId="77777777" w:rsidR="00082283" w:rsidRDefault="0008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F4DE7" w14:textId="77777777" w:rsidR="00DF0770" w:rsidRDefault="00DF0770" w:rsidP="002901D8">
      <w:pPr>
        <w:spacing w:after="0" w:line="240" w:lineRule="auto"/>
      </w:pPr>
      <w:r>
        <w:separator/>
      </w:r>
    </w:p>
  </w:footnote>
  <w:footnote w:type="continuationSeparator" w:id="0">
    <w:p w14:paraId="10F59504" w14:textId="77777777" w:rsidR="00DF0770" w:rsidRDefault="00DF0770" w:rsidP="002901D8">
      <w:pPr>
        <w:spacing w:after="0" w:line="240" w:lineRule="auto"/>
      </w:pPr>
      <w:r>
        <w:continuationSeparator/>
      </w:r>
    </w:p>
  </w:footnote>
  <w:footnote w:id="1">
    <w:p w14:paraId="614A5979" w14:textId="67F75ABB" w:rsidR="008B52E2" w:rsidRDefault="008B52E2">
      <w:pPr>
        <w:pStyle w:val="FootnoteText"/>
      </w:pPr>
      <w:r>
        <w:rPr>
          <w:rStyle w:val="FootnoteReference"/>
        </w:rPr>
        <w:footnoteRef/>
      </w:r>
      <w:r>
        <w:t xml:space="preserve"> </w:t>
      </w:r>
      <w:r w:rsidRPr="009632ED">
        <w:rPr>
          <w:rFonts w:asciiTheme="minorHAnsi" w:hAnsiTheme="minorHAnsi" w:cstheme="minorHAnsi"/>
        </w:rPr>
        <w:t>In practice</w:t>
      </w:r>
      <w:r>
        <w:rPr>
          <w:rFonts w:asciiTheme="minorHAnsi" w:hAnsiTheme="minorHAnsi" w:cstheme="minorHAnsi"/>
        </w:rPr>
        <w:t>,</w:t>
      </w:r>
      <w:r w:rsidRPr="009632ED">
        <w:rPr>
          <w:rFonts w:asciiTheme="minorHAnsi" w:hAnsiTheme="minorHAnsi" w:cstheme="minorHAnsi"/>
        </w:rPr>
        <w:t xml:space="preserve"> this may lead to </w:t>
      </w:r>
      <w:r>
        <w:rPr>
          <w:rFonts w:asciiTheme="minorHAnsi" w:hAnsiTheme="minorHAnsi" w:cstheme="minorHAnsi"/>
        </w:rPr>
        <w:t xml:space="preserve">(for example) </w:t>
      </w:r>
      <w:r w:rsidRPr="009632ED">
        <w:rPr>
          <w:rFonts w:asciiTheme="minorHAnsi" w:hAnsiTheme="minorHAnsi" w:cstheme="minorHAnsi"/>
        </w:rPr>
        <w:t>requests for additional information from providers before or during a site visit, interviews with particular staff or students</w:t>
      </w:r>
      <w:r>
        <w:rPr>
          <w:rFonts w:asciiTheme="minorHAnsi" w:hAnsiTheme="minorHAnsi" w:cstheme="minorHAnsi"/>
        </w:rPr>
        <w:t xml:space="preserve">, detailed investigation of </w:t>
      </w:r>
      <w:r w:rsidR="005E7273">
        <w:rPr>
          <w:rFonts w:asciiTheme="minorHAnsi" w:hAnsiTheme="minorHAnsi" w:cstheme="minorHAnsi"/>
        </w:rPr>
        <w:t xml:space="preserve">the requirements of </w:t>
      </w:r>
      <w:r>
        <w:rPr>
          <w:rFonts w:asciiTheme="minorHAnsi" w:hAnsiTheme="minorHAnsi" w:cstheme="minorHAnsi"/>
        </w:rPr>
        <w:t xml:space="preserve">particular </w:t>
      </w:r>
      <w:r w:rsidR="005E7273">
        <w:rPr>
          <w:rFonts w:asciiTheme="minorHAnsi" w:hAnsiTheme="minorHAnsi" w:cstheme="minorHAnsi"/>
        </w:rPr>
        <w:t>S</w:t>
      </w:r>
      <w:r>
        <w:rPr>
          <w:rFonts w:asciiTheme="minorHAnsi" w:hAnsiTheme="minorHAnsi" w:cstheme="minorHAnsi"/>
        </w:rPr>
        <w:t>tandards</w:t>
      </w:r>
      <w:r w:rsidRPr="009632ED">
        <w:rPr>
          <w:rFonts w:asciiTheme="minorHAnsi" w:hAnsiTheme="minorHAnsi" w:cstheme="minorHAnsi"/>
        </w:rPr>
        <w:t xml:space="preserve"> and/or inspection of particular facilities</w:t>
      </w:r>
      <w:r>
        <w:rPr>
          <w:rFonts w:asciiTheme="minorHAnsi" w:hAnsiTheme="minorHAnsi" w:cstheme="minorHAnsi"/>
        </w:rPr>
        <w:t xml:space="preserve"> or delivery methods.</w:t>
      </w:r>
      <w:r w:rsidRPr="009632ED">
        <w:rPr>
          <w:rFonts w:asciiTheme="minorHAnsi" w:hAnsiTheme="minorHAnsi" w:cstheme="minorHAnsi"/>
        </w:rPr>
        <w:t xml:space="preserve"> </w:t>
      </w:r>
    </w:p>
  </w:footnote>
  <w:footnote w:id="2">
    <w:p w14:paraId="571C2B37" w14:textId="3D5E424F" w:rsidR="000A15DE" w:rsidRDefault="000A15DE">
      <w:pPr>
        <w:pStyle w:val="FootnoteText"/>
      </w:pPr>
      <w:r>
        <w:rPr>
          <w:rStyle w:val="FootnoteReference"/>
        </w:rPr>
        <w:footnoteRef/>
      </w:r>
      <w:r>
        <w:t xml:space="preserve"> </w:t>
      </w:r>
      <w:r w:rsidRPr="009632ED">
        <w:rPr>
          <w:rFonts w:asciiTheme="minorHAnsi" w:hAnsiTheme="minorHAnsi" w:cstheme="minorHAnsi"/>
        </w:rPr>
        <w:t>OCANZ will accredit a program of study for up to 8 years before reaccreditation is required (subject to satisfactory monitoring).  A program may be accredited for a shorter period of time and/or be subject to conditions and additional monitoring requirements.</w:t>
      </w:r>
      <w:r>
        <w:rPr>
          <w:rFonts w:ascii="Neutra Text Alt" w:hAnsi="Neutra Text Alt" w:cs="HelveticaNeueLTStd-Lt"/>
        </w:rPr>
        <w:t xml:space="preserve">  </w:t>
      </w:r>
    </w:p>
  </w:footnote>
  <w:footnote w:id="3">
    <w:p w14:paraId="796837F9" w14:textId="4CE615D5" w:rsidR="00281A3C" w:rsidRDefault="00281A3C">
      <w:pPr>
        <w:pStyle w:val="FootnoteText"/>
      </w:pPr>
      <w:r>
        <w:rPr>
          <w:rStyle w:val="FootnoteReference"/>
        </w:rPr>
        <w:footnoteRef/>
      </w:r>
      <w:r>
        <w:t xml:space="preserve"> </w:t>
      </w:r>
      <w:r w:rsidRPr="009632ED">
        <w:rPr>
          <w:rFonts w:asciiTheme="minorHAnsi" w:hAnsiTheme="minorHAnsi" w:cstheme="minorHAnsi"/>
        </w:rPr>
        <w:t xml:space="preserve">OCANZ notes that TEQSA also conducts periodic risk assessments of providers at the institutional level, which may inform OCANZ of institutional factors that could have adverse effects on </w:t>
      </w:r>
      <w:r w:rsidR="00952BE9">
        <w:rPr>
          <w:rFonts w:asciiTheme="minorHAnsi" w:hAnsiTheme="minorHAnsi" w:cstheme="minorHAnsi"/>
        </w:rPr>
        <w:t xml:space="preserve">the </w:t>
      </w:r>
      <w:r w:rsidR="002301AD">
        <w:rPr>
          <w:rFonts w:asciiTheme="minorHAnsi" w:hAnsiTheme="minorHAnsi" w:cstheme="minorHAnsi"/>
        </w:rPr>
        <w:t>o</w:t>
      </w:r>
      <w:r w:rsidR="00952BE9">
        <w:rPr>
          <w:rFonts w:asciiTheme="minorHAnsi" w:hAnsiTheme="minorHAnsi" w:cstheme="minorHAnsi"/>
        </w:rPr>
        <w:t xml:space="preserve">ptometry </w:t>
      </w:r>
      <w:r w:rsidR="002301AD">
        <w:rPr>
          <w:rFonts w:asciiTheme="minorHAnsi" w:hAnsiTheme="minorHAnsi" w:cstheme="minorHAnsi"/>
        </w:rPr>
        <w:t>p</w:t>
      </w:r>
      <w:r w:rsidRPr="009632ED">
        <w:rPr>
          <w:rFonts w:asciiTheme="minorHAnsi" w:hAnsiTheme="minorHAnsi" w:cstheme="minorHAnsi"/>
        </w:rPr>
        <w:t>rogram.</w:t>
      </w:r>
    </w:p>
  </w:footnote>
  <w:footnote w:id="4">
    <w:p w14:paraId="74948A70" w14:textId="70CAD8BD" w:rsidR="002B1A6A" w:rsidRDefault="002B1A6A">
      <w:pPr>
        <w:pStyle w:val="FootnoteText"/>
      </w:pPr>
      <w:r>
        <w:rPr>
          <w:rStyle w:val="FootnoteReference"/>
        </w:rPr>
        <w:footnoteRef/>
      </w:r>
      <w:r>
        <w:t xml:space="preserve"> </w:t>
      </w:r>
      <w:r w:rsidRPr="009632ED">
        <w:rPr>
          <w:rFonts w:asciiTheme="minorHAnsi" w:hAnsiTheme="minorHAnsi" w:cstheme="minorHAnsi"/>
        </w:rPr>
        <w:t xml:space="preserve">TEQSA’s primary focus is at the institutional rather than program level. OCANZ’s risk analyses have regard to </w:t>
      </w:r>
      <w:r w:rsidR="00952BE9" w:rsidRPr="009632ED">
        <w:rPr>
          <w:rFonts w:asciiTheme="minorHAnsi" w:hAnsiTheme="minorHAnsi" w:cstheme="minorHAnsi"/>
        </w:rPr>
        <w:t>r</w:t>
      </w:r>
      <w:r w:rsidRPr="009632ED">
        <w:rPr>
          <w:rFonts w:asciiTheme="minorHAnsi" w:hAnsiTheme="minorHAnsi" w:cstheme="minorHAnsi"/>
        </w:rPr>
        <w:t>isks identified by TEQSA at the institutional</w:t>
      </w:r>
      <w:r w:rsidR="00952BE9" w:rsidRPr="009632ED">
        <w:rPr>
          <w:rFonts w:asciiTheme="minorHAnsi" w:hAnsiTheme="minorHAnsi" w:cstheme="minorHAnsi"/>
        </w:rPr>
        <w:t xml:space="preserve"> level that may have an adverse impact on an existing or proposed </w:t>
      </w:r>
      <w:r w:rsidR="002301AD">
        <w:rPr>
          <w:rFonts w:asciiTheme="minorHAnsi" w:hAnsiTheme="minorHAnsi" w:cstheme="minorHAnsi"/>
        </w:rPr>
        <w:t>o</w:t>
      </w:r>
      <w:r w:rsidR="00952BE9" w:rsidRPr="009632ED">
        <w:rPr>
          <w:rFonts w:asciiTheme="minorHAnsi" w:hAnsiTheme="minorHAnsi" w:cstheme="minorHAnsi"/>
        </w:rPr>
        <w:t xml:space="preserve">ptometry </w:t>
      </w:r>
      <w:r w:rsidR="002301AD">
        <w:rPr>
          <w:rFonts w:asciiTheme="minorHAnsi" w:hAnsiTheme="minorHAnsi" w:cstheme="minorHAnsi"/>
        </w:rPr>
        <w:t>p</w:t>
      </w:r>
      <w:r w:rsidR="00952BE9" w:rsidRPr="009632ED">
        <w:rPr>
          <w:rFonts w:asciiTheme="minorHAnsi" w:hAnsiTheme="minorHAnsi" w:cstheme="minorHAnsi"/>
        </w:rPr>
        <w:t xml:space="preserve">rogram delivered by a sub-unit of the institution, </w:t>
      </w:r>
      <w:r w:rsidR="00D701BC">
        <w:rPr>
          <w:rFonts w:asciiTheme="minorHAnsi" w:hAnsiTheme="minorHAnsi" w:cstheme="minorHAnsi"/>
        </w:rPr>
        <w:t>e.g.</w:t>
      </w:r>
      <w:r w:rsidR="0054188A">
        <w:rPr>
          <w:rFonts w:asciiTheme="minorHAnsi" w:hAnsiTheme="minorHAnsi" w:cstheme="minorHAnsi"/>
        </w:rPr>
        <w:t>,</w:t>
      </w:r>
      <w:r w:rsidR="00952BE9" w:rsidRPr="009632ED">
        <w:rPr>
          <w:rFonts w:asciiTheme="minorHAnsi" w:hAnsiTheme="minorHAnsi" w:cstheme="minorHAnsi"/>
        </w:rPr>
        <w:t xml:space="preserve"> a department, faculty or school.</w:t>
      </w:r>
      <w:r>
        <w:t xml:space="preserve"> </w:t>
      </w:r>
    </w:p>
  </w:footnote>
  <w:footnote w:id="5">
    <w:p w14:paraId="1E21221E" w14:textId="20AE1CB8" w:rsidR="000257BA" w:rsidRDefault="000257BA" w:rsidP="000257BA">
      <w:pPr>
        <w:pStyle w:val="FootnoteText"/>
      </w:pPr>
      <w:r>
        <w:rPr>
          <w:rStyle w:val="FootnoteReference"/>
        </w:rPr>
        <w:footnoteRef/>
      </w:r>
      <w:r>
        <w:t xml:space="preserve"> AQA’s</w:t>
      </w:r>
      <w:r w:rsidRPr="009632ED">
        <w:rPr>
          <w:rFonts w:asciiTheme="minorHAnsi" w:hAnsiTheme="minorHAnsi" w:cstheme="minorHAnsi"/>
        </w:rPr>
        <w:t xml:space="preserve"> focus is </w:t>
      </w:r>
      <w:r>
        <w:rPr>
          <w:rFonts w:asciiTheme="minorHAnsi" w:hAnsiTheme="minorHAnsi" w:cstheme="minorHAnsi"/>
        </w:rPr>
        <w:t xml:space="preserve">similarly </w:t>
      </w:r>
      <w:r w:rsidRPr="009632ED">
        <w:rPr>
          <w:rFonts w:asciiTheme="minorHAnsi" w:hAnsiTheme="minorHAnsi" w:cstheme="minorHAnsi"/>
        </w:rPr>
        <w:t xml:space="preserve">at the institutional level. OCANZ’s risk analyses have regard to risks identified by </w:t>
      </w:r>
      <w:r>
        <w:rPr>
          <w:rFonts w:asciiTheme="minorHAnsi" w:hAnsiTheme="minorHAnsi" w:cstheme="minorHAnsi"/>
        </w:rPr>
        <w:t>AQA</w:t>
      </w:r>
      <w:r w:rsidRPr="009632ED">
        <w:rPr>
          <w:rFonts w:asciiTheme="minorHAnsi" w:hAnsiTheme="minorHAnsi" w:cstheme="minorHAnsi"/>
        </w:rPr>
        <w:t xml:space="preserve"> at the institutional level that may have an adverse impact on an existing or proposed </w:t>
      </w:r>
      <w:r>
        <w:rPr>
          <w:rFonts w:asciiTheme="minorHAnsi" w:hAnsiTheme="minorHAnsi" w:cstheme="minorHAnsi"/>
        </w:rPr>
        <w:t>o</w:t>
      </w:r>
      <w:r w:rsidRPr="009632ED">
        <w:rPr>
          <w:rFonts w:asciiTheme="minorHAnsi" w:hAnsiTheme="minorHAnsi" w:cstheme="minorHAnsi"/>
        </w:rPr>
        <w:t xml:space="preserve">ptometry </w:t>
      </w:r>
      <w:r>
        <w:rPr>
          <w:rFonts w:asciiTheme="minorHAnsi" w:hAnsiTheme="minorHAnsi" w:cstheme="minorHAnsi"/>
        </w:rPr>
        <w:t>p</w:t>
      </w:r>
      <w:r w:rsidRPr="009632ED">
        <w:rPr>
          <w:rFonts w:asciiTheme="minorHAnsi" w:hAnsiTheme="minorHAnsi" w:cstheme="minorHAnsi"/>
        </w:rPr>
        <w:t xml:space="preserve">rogram delivered by a sub-unit of the institution, </w:t>
      </w:r>
      <w:r>
        <w:rPr>
          <w:rFonts w:asciiTheme="minorHAnsi" w:hAnsiTheme="minorHAnsi" w:cstheme="minorHAnsi"/>
        </w:rPr>
        <w:t>e.g.,</w:t>
      </w:r>
      <w:r w:rsidRPr="009632ED">
        <w:rPr>
          <w:rFonts w:asciiTheme="minorHAnsi" w:hAnsiTheme="minorHAnsi" w:cstheme="minorHAnsi"/>
        </w:rPr>
        <w:t xml:space="preserve"> a department, faculty or school.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605" w14:textId="12B4EDE6" w:rsidR="00082283" w:rsidRDefault="0008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77145B"/>
    <w:multiLevelType w:val="hybridMultilevel"/>
    <w:tmpl w:val="562248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521DBD"/>
    <w:multiLevelType w:val="hybridMultilevel"/>
    <w:tmpl w:val="B765C5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F09F0F"/>
    <w:multiLevelType w:val="hybridMultilevel"/>
    <w:tmpl w:val="604189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90F42D"/>
    <w:multiLevelType w:val="hybridMultilevel"/>
    <w:tmpl w:val="6F6385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6948227"/>
    <w:multiLevelType w:val="hybridMultilevel"/>
    <w:tmpl w:val="2076B5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B5A19D9"/>
    <w:multiLevelType w:val="hybridMultilevel"/>
    <w:tmpl w:val="332514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4C78AC"/>
    <w:multiLevelType w:val="hybridMultilevel"/>
    <w:tmpl w:val="8278C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3306D6D"/>
    <w:multiLevelType w:val="hybridMultilevel"/>
    <w:tmpl w:val="5886A6E4"/>
    <w:lvl w:ilvl="0" w:tplc="68FE338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37DCC55"/>
    <w:multiLevelType w:val="hybridMultilevel"/>
    <w:tmpl w:val="B97C87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51F3681"/>
    <w:multiLevelType w:val="hybridMultilevel"/>
    <w:tmpl w:val="86AAB4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77F4D46"/>
    <w:multiLevelType w:val="hybridMultilevel"/>
    <w:tmpl w:val="583A0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C77CE0"/>
    <w:multiLevelType w:val="multilevel"/>
    <w:tmpl w:val="F198E56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08F8509F"/>
    <w:multiLevelType w:val="hybridMultilevel"/>
    <w:tmpl w:val="6AEC6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076BF7"/>
    <w:multiLevelType w:val="hybridMultilevel"/>
    <w:tmpl w:val="77A8E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3A5A39"/>
    <w:multiLevelType w:val="hybridMultilevel"/>
    <w:tmpl w:val="CF881E52"/>
    <w:lvl w:ilvl="0" w:tplc="0C090001">
      <w:start w:val="1"/>
      <w:numFmt w:val="bullet"/>
      <w:lvlText w:val=""/>
      <w:lvlJc w:val="left"/>
      <w:pPr>
        <w:ind w:left="720" w:hanging="360"/>
      </w:pPr>
      <w:rPr>
        <w:rFonts w:ascii="Symbol" w:hAnsi="Symbol" w:hint="default"/>
      </w:rPr>
    </w:lvl>
    <w:lvl w:ilvl="1" w:tplc="A29005DC">
      <w:numFmt w:val="bullet"/>
      <w:lvlText w:val="•"/>
      <w:lvlJc w:val="left"/>
      <w:pPr>
        <w:ind w:left="1440" w:hanging="360"/>
      </w:pPr>
      <w:rPr>
        <w:rFonts w:ascii="Neutra Text Alt" w:eastAsiaTheme="minorHAnsi" w:hAnsi="Neutra Text Al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B711249"/>
    <w:multiLevelType w:val="hybridMultilevel"/>
    <w:tmpl w:val="39500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C037DB3"/>
    <w:multiLevelType w:val="multilevel"/>
    <w:tmpl w:val="BE20683A"/>
    <w:numStyleLink w:val="AHPRANumberedheadinglist"/>
  </w:abstractNum>
  <w:abstractNum w:abstractNumId="17" w15:restartNumberingAfterBreak="0">
    <w:nsid w:val="0C862165"/>
    <w:multiLevelType w:val="multilevel"/>
    <w:tmpl w:val="BE20683A"/>
    <w:styleLink w:val="AHPRANumberedheadinglist"/>
    <w:lvl w:ilvl="0">
      <w:start w:val="1"/>
      <w:numFmt w:val="decimal"/>
      <w:pStyle w:val="AHPRANumberedsubheadinglevel1"/>
      <w:lvlText w:val="%1."/>
      <w:lvlJc w:val="left"/>
      <w:pPr>
        <w:ind w:left="7741"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8" w15:restartNumberingAfterBreak="0">
    <w:nsid w:val="0EA05086"/>
    <w:multiLevelType w:val="hybridMultilevel"/>
    <w:tmpl w:val="C444E7FC"/>
    <w:lvl w:ilvl="0" w:tplc="7AD823F4">
      <w:start w:val="1"/>
      <w:numFmt w:val="decimal"/>
      <w:lvlText w:val="%1."/>
      <w:lvlJc w:val="left"/>
      <w:pPr>
        <w:ind w:left="720" w:hanging="360"/>
      </w:pPr>
      <w:rPr>
        <w:rFonts w:eastAsia="Arial" w:cs="Arial" w:hint="default"/>
        <w:color w:val="414042"/>
        <w:w w:val="10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03F0196"/>
    <w:multiLevelType w:val="hybridMultilevel"/>
    <w:tmpl w:val="FC2CC9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135132CE"/>
    <w:multiLevelType w:val="multilevel"/>
    <w:tmpl w:val="BDBEC42E"/>
    <w:lvl w:ilvl="0">
      <w:start w:val="1"/>
      <w:numFmt w:val="lowerLetter"/>
      <w:lvlText w:val="%1."/>
      <w:lvlJc w:val="left"/>
      <w:pPr>
        <w:ind w:left="369" w:hanging="369"/>
      </w:pPr>
      <w:rPr>
        <w:rFonts w:ascii="Arial" w:eastAsia="Times New Roman" w:hAnsi="Arial" w:cs="Arial"/>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1" w15:restartNumberingAfterBreak="0">
    <w:nsid w:val="15372139"/>
    <w:multiLevelType w:val="hybridMultilevel"/>
    <w:tmpl w:val="47029392"/>
    <w:lvl w:ilvl="0" w:tplc="0C090001">
      <w:start w:val="1"/>
      <w:numFmt w:val="bullet"/>
      <w:lvlText w:val=""/>
      <w:lvlJc w:val="left"/>
      <w:pPr>
        <w:ind w:left="720" w:hanging="360"/>
      </w:pPr>
      <w:rPr>
        <w:rFonts w:ascii="Symbol" w:hAnsi="Symbol" w:hint="default"/>
        <w:color w:val="0084A9"/>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8D2992"/>
    <w:multiLevelType w:val="hybridMultilevel"/>
    <w:tmpl w:val="EFF88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D296F27"/>
    <w:multiLevelType w:val="multilevel"/>
    <w:tmpl w:val="2D986C5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pStyle w:val="ListNumber2"/>
      <w:lvlText w:val="%1.%2"/>
      <w:lvlJc w:val="left"/>
      <w:pPr>
        <w:ind w:left="1021" w:hanging="652"/>
      </w:pPr>
      <w:rPr>
        <w:rFonts w:ascii="Arial" w:hAnsi="Arial" w:hint="default"/>
        <w:b w:val="0"/>
        <w:i w:val="0"/>
        <w:color w:val="auto"/>
        <w:sz w:val="20"/>
      </w:rPr>
    </w:lvl>
    <w:lvl w:ilvl="2">
      <w:start w:val="1"/>
      <w:numFmt w:val="decimal"/>
      <w:pStyle w:val="ListNumber3"/>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4" w15:restartNumberingAfterBreak="0">
    <w:nsid w:val="226B2356"/>
    <w:multiLevelType w:val="hybridMultilevel"/>
    <w:tmpl w:val="7CFE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4951303"/>
    <w:multiLevelType w:val="hybridMultilevel"/>
    <w:tmpl w:val="0AE07690"/>
    <w:lvl w:ilvl="0" w:tplc="0C090001">
      <w:start w:val="1"/>
      <w:numFmt w:val="bullet"/>
      <w:lvlText w:val=""/>
      <w:lvlJc w:val="left"/>
      <w:pPr>
        <w:ind w:left="720" w:hanging="360"/>
      </w:pPr>
      <w:rPr>
        <w:rFonts w:ascii="Symbol" w:hAnsi="Symbol" w:hint="default"/>
        <w:color w:val="0084A9"/>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B15111"/>
    <w:multiLevelType w:val="hybridMultilevel"/>
    <w:tmpl w:val="6B9805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95D127C"/>
    <w:multiLevelType w:val="singleLevel"/>
    <w:tmpl w:val="4FBA09F4"/>
    <w:lvl w:ilvl="0">
      <w:start w:val="1"/>
      <w:numFmt w:val="bullet"/>
      <w:pStyle w:val="BulletLvl1a"/>
      <w:lvlText w:val=""/>
      <w:lvlJc w:val="left"/>
      <w:pPr>
        <w:tabs>
          <w:tab w:val="num" w:pos="2061"/>
        </w:tabs>
        <w:ind w:left="357" w:firstLine="1344"/>
      </w:pPr>
      <w:rPr>
        <w:rFonts w:ascii="Wingdings" w:hAnsi="Wingdings" w:hint="default"/>
        <w:b w:val="0"/>
        <w:i w:val="0"/>
        <w:sz w:val="20"/>
        <w:lang w:val="en-AU"/>
      </w:rPr>
    </w:lvl>
  </w:abstractNum>
  <w:abstractNum w:abstractNumId="28" w15:restartNumberingAfterBreak="0">
    <w:nsid w:val="29CA5B0A"/>
    <w:multiLevelType w:val="multilevel"/>
    <w:tmpl w:val="D850F68A"/>
    <w:lvl w:ilvl="0">
      <w:start w:val="1"/>
      <w:numFmt w:val="lowerLetter"/>
      <w:lvlText w:val="%1."/>
      <w:lvlJc w:val="left"/>
      <w:pPr>
        <w:ind w:left="369" w:hanging="369"/>
      </w:pPr>
      <w:rPr>
        <w:rFonts w:ascii="Arial" w:eastAsia="Times New Roman" w:hAnsi="Arial" w:cs="Arial"/>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9" w15:restartNumberingAfterBreak="0">
    <w:nsid w:val="30DF1FDD"/>
    <w:multiLevelType w:val="hybridMultilevel"/>
    <w:tmpl w:val="0ECCFA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170DD2"/>
    <w:multiLevelType w:val="hybridMultilevel"/>
    <w:tmpl w:val="B6428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1C68EE"/>
    <w:multiLevelType w:val="hybridMultilevel"/>
    <w:tmpl w:val="6CBABBCC"/>
    <w:lvl w:ilvl="0" w:tplc="1EA6306C">
      <w:start w:val="1"/>
      <w:numFmt w:val="bullet"/>
      <w:lvlText w:val=""/>
      <w:lvlJc w:val="left"/>
      <w:pPr>
        <w:ind w:left="720" w:hanging="360"/>
      </w:pPr>
      <w:rPr>
        <w:rFonts w:ascii="Symbol" w:hAnsi="Symbol" w:hint="default"/>
        <w:color w:val="0084A9"/>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BB83851"/>
    <w:multiLevelType w:val="hybridMultilevel"/>
    <w:tmpl w:val="6900A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C2F0D08"/>
    <w:multiLevelType w:val="hybridMultilevel"/>
    <w:tmpl w:val="26B68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0065A7E"/>
    <w:multiLevelType w:val="hybridMultilevel"/>
    <w:tmpl w:val="D76E18C0"/>
    <w:lvl w:ilvl="0" w:tplc="0C090001">
      <w:start w:val="1"/>
      <w:numFmt w:val="bullet"/>
      <w:lvlText w:val=""/>
      <w:lvlJc w:val="left"/>
      <w:pPr>
        <w:ind w:left="720" w:hanging="360"/>
      </w:pPr>
      <w:rPr>
        <w:rFonts w:ascii="Symbol" w:hAnsi="Symbol" w:hint="default"/>
        <w:color w:val="0084A9"/>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53422F8"/>
    <w:multiLevelType w:val="multilevel"/>
    <w:tmpl w:val="C62AB8E6"/>
    <w:lvl w:ilvl="0">
      <w:start w:val="1"/>
      <w:numFmt w:val="lowerLetter"/>
      <w:lvlText w:val="%1."/>
      <w:lvlJc w:val="left"/>
      <w:pPr>
        <w:ind w:left="369" w:hanging="369"/>
      </w:pPr>
      <w:rPr>
        <w:rFonts w:ascii="Arial" w:eastAsia="Times New Roman" w:hAnsi="Arial" w:cs="Arial"/>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36" w15:restartNumberingAfterBreak="0">
    <w:nsid w:val="4AC24B8C"/>
    <w:multiLevelType w:val="hybridMultilevel"/>
    <w:tmpl w:val="B1C69040"/>
    <w:lvl w:ilvl="0" w:tplc="1EA6306C">
      <w:start w:val="1"/>
      <w:numFmt w:val="bullet"/>
      <w:lvlText w:val=""/>
      <w:lvlJc w:val="left"/>
      <w:pPr>
        <w:ind w:left="720" w:hanging="360"/>
      </w:pPr>
      <w:rPr>
        <w:rFonts w:ascii="Symbol" w:hAnsi="Symbol" w:hint="default"/>
        <w:color w:val="0084A9"/>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BD457FC"/>
    <w:multiLevelType w:val="hybridMultilevel"/>
    <w:tmpl w:val="5D8A05AA"/>
    <w:lvl w:ilvl="0" w:tplc="CED42CA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ECC1BBA"/>
    <w:multiLevelType w:val="hybridMultilevel"/>
    <w:tmpl w:val="E87A565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9" w15:restartNumberingAfterBreak="0">
    <w:nsid w:val="51462971"/>
    <w:multiLevelType w:val="hybridMultilevel"/>
    <w:tmpl w:val="156A0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2F84094"/>
    <w:multiLevelType w:val="hybridMultilevel"/>
    <w:tmpl w:val="4D7286DE"/>
    <w:lvl w:ilvl="0" w:tplc="915869E2">
      <w:start w:val="1"/>
      <w:numFmt w:val="decimal"/>
      <w:lvlText w:val="%1."/>
      <w:lvlJc w:val="left"/>
      <w:pPr>
        <w:ind w:left="927" w:hanging="360"/>
      </w:pPr>
      <w:rPr>
        <w:rFonts w:hint="default"/>
        <w:color w:val="auto"/>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1" w15:restartNumberingAfterBreak="0">
    <w:nsid w:val="54672FFF"/>
    <w:multiLevelType w:val="hybridMultilevel"/>
    <w:tmpl w:val="0262E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C77844"/>
    <w:multiLevelType w:val="multilevel"/>
    <w:tmpl w:val="A6B85698"/>
    <w:lvl w:ilvl="0">
      <w:start w:val="1"/>
      <w:numFmt w:val="lowerLetter"/>
      <w:lvlText w:val="%1."/>
      <w:lvlJc w:val="left"/>
      <w:pPr>
        <w:ind w:left="369" w:hanging="369"/>
      </w:pPr>
      <w:rPr>
        <w:rFonts w:ascii="Arial" w:eastAsia="Times New Roman" w:hAnsi="Arial" w:cs="Arial"/>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43" w15:restartNumberingAfterBreak="0">
    <w:nsid w:val="61652D71"/>
    <w:multiLevelType w:val="hybridMultilevel"/>
    <w:tmpl w:val="16C00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66B52CC"/>
    <w:multiLevelType w:val="hybridMultilevel"/>
    <w:tmpl w:val="2B50F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67155D"/>
    <w:multiLevelType w:val="hybridMultilevel"/>
    <w:tmpl w:val="8432D704"/>
    <w:lvl w:ilvl="0" w:tplc="08090001">
      <w:start w:val="1"/>
      <w:numFmt w:val="bullet"/>
      <w:lvlText w:val=""/>
      <w:lvlJc w:val="left"/>
      <w:pPr>
        <w:ind w:left="720" w:hanging="360"/>
      </w:pPr>
      <w:rPr>
        <w:rFonts w:ascii="Symbol" w:hAnsi="Symbol" w:hint="default"/>
        <w:color w:val="0084A9"/>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6970EC"/>
    <w:multiLevelType w:val="multilevel"/>
    <w:tmpl w:val="2AB25BA6"/>
    <w:lvl w:ilvl="0">
      <w:start w:val="1"/>
      <w:numFmt w:val="lowerLetter"/>
      <w:lvlText w:val="%1."/>
      <w:lvlJc w:val="left"/>
      <w:pPr>
        <w:ind w:left="369" w:hanging="369"/>
      </w:pPr>
      <w:rPr>
        <w:rFonts w:ascii="Arial" w:eastAsia="Times New Roman" w:hAnsi="Arial" w:cs="Arial"/>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47" w15:restartNumberingAfterBreak="0">
    <w:nsid w:val="696F0C53"/>
    <w:multiLevelType w:val="hybridMultilevel"/>
    <w:tmpl w:val="FBEE6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B9F79F3"/>
    <w:multiLevelType w:val="multilevel"/>
    <w:tmpl w:val="233ADDE4"/>
    <w:lvl w:ilvl="0">
      <w:start w:val="1"/>
      <w:numFmt w:val="lowerLetter"/>
      <w:lvlText w:val="%1."/>
      <w:lvlJc w:val="left"/>
      <w:pPr>
        <w:ind w:left="369" w:hanging="369"/>
      </w:pPr>
      <w:rPr>
        <w:rFonts w:ascii="Arial" w:eastAsia="Times New Roman" w:hAnsi="Arial" w:cs="Arial"/>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49" w15:restartNumberingAfterBreak="0">
    <w:nsid w:val="6C7B7D43"/>
    <w:multiLevelType w:val="hybridMultilevel"/>
    <w:tmpl w:val="7D385D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15:restartNumberingAfterBreak="0">
    <w:nsid w:val="70E301F3"/>
    <w:multiLevelType w:val="hybridMultilevel"/>
    <w:tmpl w:val="D8FCC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6CF2A73"/>
    <w:multiLevelType w:val="hybridMultilevel"/>
    <w:tmpl w:val="F3047074"/>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2" w15:restartNumberingAfterBreak="0">
    <w:nsid w:val="7BB0E1F4"/>
    <w:multiLevelType w:val="hybridMultilevel"/>
    <w:tmpl w:val="D826AB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BF2448A"/>
    <w:multiLevelType w:val="hybridMultilevel"/>
    <w:tmpl w:val="635AEC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9"/>
  </w:num>
  <w:num w:numId="2">
    <w:abstractNumId w:val="27"/>
  </w:num>
  <w:num w:numId="3">
    <w:abstractNumId w:val="21"/>
  </w:num>
  <w:num w:numId="4">
    <w:abstractNumId w:val="6"/>
  </w:num>
  <w:num w:numId="5">
    <w:abstractNumId w:val="51"/>
  </w:num>
  <w:num w:numId="6">
    <w:abstractNumId w:val="24"/>
  </w:num>
  <w:num w:numId="7">
    <w:abstractNumId w:val="14"/>
  </w:num>
  <w:num w:numId="8">
    <w:abstractNumId w:val="30"/>
  </w:num>
  <w:num w:numId="9">
    <w:abstractNumId w:val="12"/>
  </w:num>
  <w:num w:numId="10">
    <w:abstractNumId w:val="32"/>
  </w:num>
  <w:num w:numId="11">
    <w:abstractNumId w:val="13"/>
  </w:num>
  <w:num w:numId="12">
    <w:abstractNumId w:val="37"/>
  </w:num>
  <w:num w:numId="13">
    <w:abstractNumId w:val="15"/>
  </w:num>
  <w:num w:numId="14">
    <w:abstractNumId w:val="50"/>
  </w:num>
  <w:num w:numId="15">
    <w:abstractNumId w:val="7"/>
  </w:num>
  <w:num w:numId="16">
    <w:abstractNumId w:val="18"/>
  </w:num>
  <w:num w:numId="17">
    <w:abstractNumId w:val="49"/>
  </w:num>
  <w:num w:numId="18">
    <w:abstractNumId w:val="22"/>
  </w:num>
  <w:num w:numId="19">
    <w:abstractNumId w:val="31"/>
  </w:num>
  <w:num w:numId="20">
    <w:abstractNumId w:val="23"/>
  </w:num>
  <w:num w:numId="21">
    <w:abstractNumId w:val="46"/>
  </w:num>
  <w:num w:numId="22">
    <w:abstractNumId w:val="35"/>
  </w:num>
  <w:num w:numId="23">
    <w:abstractNumId w:val="20"/>
  </w:num>
  <w:num w:numId="24">
    <w:abstractNumId w:val="28"/>
  </w:num>
  <w:num w:numId="25">
    <w:abstractNumId w:val="42"/>
  </w:num>
  <w:num w:numId="26">
    <w:abstractNumId w:val="48"/>
  </w:num>
  <w:num w:numId="27">
    <w:abstractNumId w:val="44"/>
  </w:num>
  <w:num w:numId="28">
    <w:abstractNumId w:val="43"/>
  </w:num>
  <w:num w:numId="29">
    <w:abstractNumId w:val="2"/>
  </w:num>
  <w:num w:numId="30">
    <w:abstractNumId w:val="3"/>
  </w:num>
  <w:num w:numId="31">
    <w:abstractNumId w:val="17"/>
  </w:num>
  <w:num w:numId="32">
    <w:abstractNumId w:val="16"/>
  </w:num>
  <w:num w:numId="33">
    <w:abstractNumId w:val="0"/>
  </w:num>
  <w:num w:numId="34">
    <w:abstractNumId w:val="5"/>
  </w:num>
  <w:num w:numId="35">
    <w:abstractNumId w:val="11"/>
  </w:num>
  <w:num w:numId="36">
    <w:abstractNumId w:val="8"/>
  </w:num>
  <w:num w:numId="37">
    <w:abstractNumId w:val="1"/>
  </w:num>
  <w:num w:numId="38">
    <w:abstractNumId w:val="29"/>
  </w:num>
  <w:num w:numId="39">
    <w:abstractNumId w:val="26"/>
  </w:num>
  <w:num w:numId="40">
    <w:abstractNumId w:val="41"/>
  </w:num>
  <w:num w:numId="41">
    <w:abstractNumId w:val="52"/>
  </w:num>
  <w:num w:numId="42">
    <w:abstractNumId w:val="10"/>
  </w:num>
  <w:num w:numId="43">
    <w:abstractNumId w:val="4"/>
  </w:num>
  <w:num w:numId="44">
    <w:abstractNumId w:val="9"/>
  </w:num>
  <w:num w:numId="45">
    <w:abstractNumId w:val="45"/>
  </w:num>
  <w:num w:numId="46">
    <w:abstractNumId w:val="47"/>
  </w:num>
  <w:num w:numId="47">
    <w:abstractNumId w:val="34"/>
  </w:num>
  <w:num w:numId="48">
    <w:abstractNumId w:val="25"/>
  </w:num>
  <w:num w:numId="49">
    <w:abstractNumId w:val="33"/>
  </w:num>
  <w:num w:numId="50">
    <w:abstractNumId w:val="39"/>
  </w:num>
  <w:num w:numId="51">
    <w:abstractNumId w:val="53"/>
  </w:num>
  <w:num w:numId="52">
    <w:abstractNumId w:val="38"/>
  </w:num>
  <w:num w:numId="53">
    <w:abstractNumId w:val="36"/>
  </w:num>
  <w:num w:numId="54">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6B"/>
    <w:rsid w:val="000137E1"/>
    <w:rsid w:val="00021726"/>
    <w:rsid w:val="00021778"/>
    <w:rsid w:val="00021ECA"/>
    <w:rsid w:val="0002209D"/>
    <w:rsid w:val="000220CC"/>
    <w:rsid w:val="00022226"/>
    <w:rsid w:val="0002260F"/>
    <w:rsid w:val="0002286A"/>
    <w:rsid w:val="000257BA"/>
    <w:rsid w:val="0003340A"/>
    <w:rsid w:val="00043ED7"/>
    <w:rsid w:val="00046CF0"/>
    <w:rsid w:val="00050E39"/>
    <w:rsid w:val="00051C05"/>
    <w:rsid w:val="000539C6"/>
    <w:rsid w:val="00054F79"/>
    <w:rsid w:val="00060C8B"/>
    <w:rsid w:val="00072887"/>
    <w:rsid w:val="00072DA6"/>
    <w:rsid w:val="00075CA7"/>
    <w:rsid w:val="00081C56"/>
    <w:rsid w:val="00081E7B"/>
    <w:rsid w:val="00082283"/>
    <w:rsid w:val="000866D1"/>
    <w:rsid w:val="00086FBB"/>
    <w:rsid w:val="00091E84"/>
    <w:rsid w:val="000947FA"/>
    <w:rsid w:val="000A0D1A"/>
    <w:rsid w:val="000A15DE"/>
    <w:rsid w:val="000B22DB"/>
    <w:rsid w:val="000C4C71"/>
    <w:rsid w:val="000C7628"/>
    <w:rsid w:val="000D0021"/>
    <w:rsid w:val="000D152F"/>
    <w:rsid w:val="000D5C37"/>
    <w:rsid w:val="000E28E6"/>
    <w:rsid w:val="000E2C5B"/>
    <w:rsid w:val="000F6DFC"/>
    <w:rsid w:val="000F7674"/>
    <w:rsid w:val="001007C1"/>
    <w:rsid w:val="00111367"/>
    <w:rsid w:val="0011174A"/>
    <w:rsid w:val="00113439"/>
    <w:rsid w:val="00114D95"/>
    <w:rsid w:val="00122E74"/>
    <w:rsid w:val="00137C3E"/>
    <w:rsid w:val="00140AA2"/>
    <w:rsid w:val="00144820"/>
    <w:rsid w:val="0015553C"/>
    <w:rsid w:val="00156266"/>
    <w:rsid w:val="00160558"/>
    <w:rsid w:val="001630E3"/>
    <w:rsid w:val="0016505B"/>
    <w:rsid w:val="0017278E"/>
    <w:rsid w:val="00173263"/>
    <w:rsid w:val="0018475A"/>
    <w:rsid w:val="001939ED"/>
    <w:rsid w:val="00195064"/>
    <w:rsid w:val="001A6341"/>
    <w:rsid w:val="001A747D"/>
    <w:rsid w:val="001B22BD"/>
    <w:rsid w:val="001B3005"/>
    <w:rsid w:val="001B41C6"/>
    <w:rsid w:val="001B4D5B"/>
    <w:rsid w:val="001B772D"/>
    <w:rsid w:val="001B7F53"/>
    <w:rsid w:val="001C0196"/>
    <w:rsid w:val="001C1233"/>
    <w:rsid w:val="001C279D"/>
    <w:rsid w:val="001C385A"/>
    <w:rsid w:val="001D3409"/>
    <w:rsid w:val="001D493C"/>
    <w:rsid w:val="001D5463"/>
    <w:rsid w:val="001D5B85"/>
    <w:rsid w:val="001D7530"/>
    <w:rsid w:val="001E213C"/>
    <w:rsid w:val="001E30B8"/>
    <w:rsid w:val="00200205"/>
    <w:rsid w:val="00204F58"/>
    <w:rsid w:val="00205848"/>
    <w:rsid w:val="00205921"/>
    <w:rsid w:val="002062FC"/>
    <w:rsid w:val="00206E1E"/>
    <w:rsid w:val="002163DF"/>
    <w:rsid w:val="002301AD"/>
    <w:rsid w:val="0023330C"/>
    <w:rsid w:val="00233F14"/>
    <w:rsid w:val="00241C3C"/>
    <w:rsid w:val="002467FB"/>
    <w:rsid w:val="002638AE"/>
    <w:rsid w:val="00265A5C"/>
    <w:rsid w:val="0027347B"/>
    <w:rsid w:val="00273BDF"/>
    <w:rsid w:val="00281A3C"/>
    <w:rsid w:val="00284522"/>
    <w:rsid w:val="00284D51"/>
    <w:rsid w:val="002901D8"/>
    <w:rsid w:val="0029390F"/>
    <w:rsid w:val="002A0341"/>
    <w:rsid w:val="002A07F5"/>
    <w:rsid w:val="002A3CD4"/>
    <w:rsid w:val="002A4EE7"/>
    <w:rsid w:val="002A5283"/>
    <w:rsid w:val="002A779E"/>
    <w:rsid w:val="002B1A6A"/>
    <w:rsid w:val="002B3BC2"/>
    <w:rsid w:val="002B5238"/>
    <w:rsid w:val="002B71CD"/>
    <w:rsid w:val="002C0837"/>
    <w:rsid w:val="002C56A1"/>
    <w:rsid w:val="002D3990"/>
    <w:rsid w:val="002E073B"/>
    <w:rsid w:val="002E4AA1"/>
    <w:rsid w:val="002E6326"/>
    <w:rsid w:val="002F5269"/>
    <w:rsid w:val="00306F2F"/>
    <w:rsid w:val="00316256"/>
    <w:rsid w:val="003172FA"/>
    <w:rsid w:val="00320495"/>
    <w:rsid w:val="00323B54"/>
    <w:rsid w:val="00324682"/>
    <w:rsid w:val="00325B64"/>
    <w:rsid w:val="003262E9"/>
    <w:rsid w:val="00330D5D"/>
    <w:rsid w:val="003336D9"/>
    <w:rsid w:val="00337484"/>
    <w:rsid w:val="00341F94"/>
    <w:rsid w:val="00347CEB"/>
    <w:rsid w:val="00352E13"/>
    <w:rsid w:val="00360EC9"/>
    <w:rsid w:val="003717F3"/>
    <w:rsid w:val="00374D72"/>
    <w:rsid w:val="003779D7"/>
    <w:rsid w:val="00383DA4"/>
    <w:rsid w:val="00383F6D"/>
    <w:rsid w:val="0039172F"/>
    <w:rsid w:val="00393F64"/>
    <w:rsid w:val="00395E0C"/>
    <w:rsid w:val="003A169E"/>
    <w:rsid w:val="003A1C10"/>
    <w:rsid w:val="003B7566"/>
    <w:rsid w:val="003C25F6"/>
    <w:rsid w:val="003C6922"/>
    <w:rsid w:val="003D05EB"/>
    <w:rsid w:val="003D1F6E"/>
    <w:rsid w:val="003D5912"/>
    <w:rsid w:val="003E0C58"/>
    <w:rsid w:val="003E11E2"/>
    <w:rsid w:val="003E1FA3"/>
    <w:rsid w:val="003E3252"/>
    <w:rsid w:val="003F1BE3"/>
    <w:rsid w:val="00406334"/>
    <w:rsid w:val="00406A5F"/>
    <w:rsid w:val="00414178"/>
    <w:rsid w:val="00414820"/>
    <w:rsid w:val="00414C23"/>
    <w:rsid w:val="00420A32"/>
    <w:rsid w:val="00423DF1"/>
    <w:rsid w:val="00430E9B"/>
    <w:rsid w:val="0043574D"/>
    <w:rsid w:val="0044431C"/>
    <w:rsid w:val="00445D2D"/>
    <w:rsid w:val="00462611"/>
    <w:rsid w:val="00466995"/>
    <w:rsid w:val="004727D7"/>
    <w:rsid w:val="004746B3"/>
    <w:rsid w:val="00482475"/>
    <w:rsid w:val="00484E46"/>
    <w:rsid w:val="004863C3"/>
    <w:rsid w:val="00494906"/>
    <w:rsid w:val="00497393"/>
    <w:rsid w:val="004A75A5"/>
    <w:rsid w:val="004B2590"/>
    <w:rsid w:val="004B273C"/>
    <w:rsid w:val="004B2F09"/>
    <w:rsid w:val="004C004B"/>
    <w:rsid w:val="004C038F"/>
    <w:rsid w:val="004C331B"/>
    <w:rsid w:val="004D18ED"/>
    <w:rsid w:val="004D584F"/>
    <w:rsid w:val="004F1185"/>
    <w:rsid w:val="004F1FE7"/>
    <w:rsid w:val="004F4B2D"/>
    <w:rsid w:val="004F56A1"/>
    <w:rsid w:val="004F61A4"/>
    <w:rsid w:val="00501103"/>
    <w:rsid w:val="0050379E"/>
    <w:rsid w:val="00513F4E"/>
    <w:rsid w:val="005144FA"/>
    <w:rsid w:val="00515F20"/>
    <w:rsid w:val="005206BD"/>
    <w:rsid w:val="005301C2"/>
    <w:rsid w:val="005341B8"/>
    <w:rsid w:val="00535F4E"/>
    <w:rsid w:val="00540675"/>
    <w:rsid w:val="005407C9"/>
    <w:rsid w:val="0054188A"/>
    <w:rsid w:val="00543CE3"/>
    <w:rsid w:val="00544C74"/>
    <w:rsid w:val="00547035"/>
    <w:rsid w:val="00553B9A"/>
    <w:rsid w:val="005623BE"/>
    <w:rsid w:val="00564651"/>
    <w:rsid w:val="005713ED"/>
    <w:rsid w:val="00575DD6"/>
    <w:rsid w:val="005767E4"/>
    <w:rsid w:val="00583A2B"/>
    <w:rsid w:val="005A00CD"/>
    <w:rsid w:val="005A2E37"/>
    <w:rsid w:val="005A476A"/>
    <w:rsid w:val="005A7BD4"/>
    <w:rsid w:val="005B1CE2"/>
    <w:rsid w:val="005B2465"/>
    <w:rsid w:val="005B5B72"/>
    <w:rsid w:val="005B798E"/>
    <w:rsid w:val="005C1810"/>
    <w:rsid w:val="005D19AB"/>
    <w:rsid w:val="005D2F13"/>
    <w:rsid w:val="005D5829"/>
    <w:rsid w:val="005D5EBD"/>
    <w:rsid w:val="005E1754"/>
    <w:rsid w:val="005E3BAC"/>
    <w:rsid w:val="005E5A77"/>
    <w:rsid w:val="005E7273"/>
    <w:rsid w:val="005F0D4C"/>
    <w:rsid w:val="005F2823"/>
    <w:rsid w:val="005F62C4"/>
    <w:rsid w:val="00606495"/>
    <w:rsid w:val="00610803"/>
    <w:rsid w:val="006115EC"/>
    <w:rsid w:val="006148BC"/>
    <w:rsid w:val="00621519"/>
    <w:rsid w:val="00622EEB"/>
    <w:rsid w:val="0062735C"/>
    <w:rsid w:val="006318C9"/>
    <w:rsid w:val="00632EFF"/>
    <w:rsid w:val="00637966"/>
    <w:rsid w:val="0064263B"/>
    <w:rsid w:val="00644F57"/>
    <w:rsid w:val="00646543"/>
    <w:rsid w:val="00646751"/>
    <w:rsid w:val="006522C1"/>
    <w:rsid w:val="0065378F"/>
    <w:rsid w:val="006542D8"/>
    <w:rsid w:val="00654718"/>
    <w:rsid w:val="006577A2"/>
    <w:rsid w:val="00675D97"/>
    <w:rsid w:val="0067626E"/>
    <w:rsid w:val="00681DBC"/>
    <w:rsid w:val="00684353"/>
    <w:rsid w:val="00692CB3"/>
    <w:rsid w:val="006A19E4"/>
    <w:rsid w:val="006A278A"/>
    <w:rsid w:val="006A330A"/>
    <w:rsid w:val="006A5A8F"/>
    <w:rsid w:val="006B0BC4"/>
    <w:rsid w:val="006B2492"/>
    <w:rsid w:val="006B29F7"/>
    <w:rsid w:val="006C0752"/>
    <w:rsid w:val="006C188E"/>
    <w:rsid w:val="006D6095"/>
    <w:rsid w:val="006D6A33"/>
    <w:rsid w:val="006E0079"/>
    <w:rsid w:val="006E32A8"/>
    <w:rsid w:val="006F30B5"/>
    <w:rsid w:val="006F5EFE"/>
    <w:rsid w:val="00705A1E"/>
    <w:rsid w:val="00706BC4"/>
    <w:rsid w:val="00706FEA"/>
    <w:rsid w:val="007120E2"/>
    <w:rsid w:val="00713AC0"/>
    <w:rsid w:val="00714BD2"/>
    <w:rsid w:val="007211F1"/>
    <w:rsid w:val="00721926"/>
    <w:rsid w:val="00722C4A"/>
    <w:rsid w:val="00741DDD"/>
    <w:rsid w:val="00742E7B"/>
    <w:rsid w:val="007443FF"/>
    <w:rsid w:val="00761A7C"/>
    <w:rsid w:val="007635B9"/>
    <w:rsid w:val="00763E94"/>
    <w:rsid w:val="007663A8"/>
    <w:rsid w:val="00777D01"/>
    <w:rsid w:val="0078104B"/>
    <w:rsid w:val="0078247E"/>
    <w:rsid w:val="00791FE0"/>
    <w:rsid w:val="007922FE"/>
    <w:rsid w:val="007A06A6"/>
    <w:rsid w:val="007A0835"/>
    <w:rsid w:val="007A29BC"/>
    <w:rsid w:val="007B2C65"/>
    <w:rsid w:val="007B55C0"/>
    <w:rsid w:val="007B609C"/>
    <w:rsid w:val="007C1405"/>
    <w:rsid w:val="007C3141"/>
    <w:rsid w:val="007C375E"/>
    <w:rsid w:val="007F3A44"/>
    <w:rsid w:val="007F486C"/>
    <w:rsid w:val="007F535F"/>
    <w:rsid w:val="00800693"/>
    <w:rsid w:val="008118EE"/>
    <w:rsid w:val="00817E3A"/>
    <w:rsid w:val="00835C7B"/>
    <w:rsid w:val="00842EBC"/>
    <w:rsid w:val="00850E96"/>
    <w:rsid w:val="00857D3F"/>
    <w:rsid w:val="008606D2"/>
    <w:rsid w:val="00866659"/>
    <w:rsid w:val="008732E6"/>
    <w:rsid w:val="00876738"/>
    <w:rsid w:val="00887E71"/>
    <w:rsid w:val="008A7AD2"/>
    <w:rsid w:val="008B40AA"/>
    <w:rsid w:val="008B49F1"/>
    <w:rsid w:val="008B52E2"/>
    <w:rsid w:val="008C08DD"/>
    <w:rsid w:val="008C1FE5"/>
    <w:rsid w:val="008E050B"/>
    <w:rsid w:val="008E35F6"/>
    <w:rsid w:val="008E3FFD"/>
    <w:rsid w:val="008E792B"/>
    <w:rsid w:val="008F71D1"/>
    <w:rsid w:val="00903399"/>
    <w:rsid w:val="0090494B"/>
    <w:rsid w:val="009068F7"/>
    <w:rsid w:val="00912779"/>
    <w:rsid w:val="00916CCD"/>
    <w:rsid w:val="009319F2"/>
    <w:rsid w:val="00933328"/>
    <w:rsid w:val="00933FA4"/>
    <w:rsid w:val="00934027"/>
    <w:rsid w:val="009340D0"/>
    <w:rsid w:val="00943127"/>
    <w:rsid w:val="00943332"/>
    <w:rsid w:val="00947596"/>
    <w:rsid w:val="00952304"/>
    <w:rsid w:val="00952BE9"/>
    <w:rsid w:val="00952C79"/>
    <w:rsid w:val="009552F6"/>
    <w:rsid w:val="00961657"/>
    <w:rsid w:val="0096188E"/>
    <w:rsid w:val="009632ED"/>
    <w:rsid w:val="00964EA0"/>
    <w:rsid w:val="009666F1"/>
    <w:rsid w:val="00976335"/>
    <w:rsid w:val="009804C4"/>
    <w:rsid w:val="00986F7C"/>
    <w:rsid w:val="0099002D"/>
    <w:rsid w:val="00990141"/>
    <w:rsid w:val="0099245E"/>
    <w:rsid w:val="00994E92"/>
    <w:rsid w:val="00996650"/>
    <w:rsid w:val="009A27DF"/>
    <w:rsid w:val="009A5E09"/>
    <w:rsid w:val="009B4D7E"/>
    <w:rsid w:val="009B5DE2"/>
    <w:rsid w:val="009B76D5"/>
    <w:rsid w:val="009D4B5E"/>
    <w:rsid w:val="009E2946"/>
    <w:rsid w:val="009E6572"/>
    <w:rsid w:val="009E6A8F"/>
    <w:rsid w:val="009F2E21"/>
    <w:rsid w:val="00A00551"/>
    <w:rsid w:val="00A07DB3"/>
    <w:rsid w:val="00A174E0"/>
    <w:rsid w:val="00A30908"/>
    <w:rsid w:val="00A37346"/>
    <w:rsid w:val="00A4571D"/>
    <w:rsid w:val="00A47F26"/>
    <w:rsid w:val="00A50D93"/>
    <w:rsid w:val="00A55AC8"/>
    <w:rsid w:val="00A55DB2"/>
    <w:rsid w:val="00A6031B"/>
    <w:rsid w:val="00A6539B"/>
    <w:rsid w:val="00A73AEB"/>
    <w:rsid w:val="00A84184"/>
    <w:rsid w:val="00A93459"/>
    <w:rsid w:val="00AA3EA3"/>
    <w:rsid w:val="00AA56C0"/>
    <w:rsid w:val="00AB0955"/>
    <w:rsid w:val="00AB0FED"/>
    <w:rsid w:val="00AB5678"/>
    <w:rsid w:val="00AC4A46"/>
    <w:rsid w:val="00AD26AE"/>
    <w:rsid w:val="00AD4202"/>
    <w:rsid w:val="00AD43EA"/>
    <w:rsid w:val="00AD459B"/>
    <w:rsid w:val="00AF6DA2"/>
    <w:rsid w:val="00AF72F5"/>
    <w:rsid w:val="00B001FC"/>
    <w:rsid w:val="00B01583"/>
    <w:rsid w:val="00B02823"/>
    <w:rsid w:val="00B02D7D"/>
    <w:rsid w:val="00B07E3E"/>
    <w:rsid w:val="00B20D8B"/>
    <w:rsid w:val="00B20EAB"/>
    <w:rsid w:val="00B301E1"/>
    <w:rsid w:val="00B31F56"/>
    <w:rsid w:val="00B36563"/>
    <w:rsid w:val="00B4149C"/>
    <w:rsid w:val="00B45619"/>
    <w:rsid w:val="00B47DED"/>
    <w:rsid w:val="00B52A27"/>
    <w:rsid w:val="00B55013"/>
    <w:rsid w:val="00B5501C"/>
    <w:rsid w:val="00B61BA6"/>
    <w:rsid w:val="00B62355"/>
    <w:rsid w:val="00B63E41"/>
    <w:rsid w:val="00B64C99"/>
    <w:rsid w:val="00B76FD5"/>
    <w:rsid w:val="00B81391"/>
    <w:rsid w:val="00B960B7"/>
    <w:rsid w:val="00B96719"/>
    <w:rsid w:val="00BA0C8E"/>
    <w:rsid w:val="00BA14A4"/>
    <w:rsid w:val="00BA451D"/>
    <w:rsid w:val="00BA7227"/>
    <w:rsid w:val="00BB756B"/>
    <w:rsid w:val="00BC32EE"/>
    <w:rsid w:val="00BC4926"/>
    <w:rsid w:val="00BC6E00"/>
    <w:rsid w:val="00BD1384"/>
    <w:rsid w:val="00BD1F66"/>
    <w:rsid w:val="00BD664C"/>
    <w:rsid w:val="00BE133C"/>
    <w:rsid w:val="00BF139C"/>
    <w:rsid w:val="00BF1F13"/>
    <w:rsid w:val="00BF283E"/>
    <w:rsid w:val="00BF42CE"/>
    <w:rsid w:val="00BF6C33"/>
    <w:rsid w:val="00BF74BA"/>
    <w:rsid w:val="00C10564"/>
    <w:rsid w:val="00C107AF"/>
    <w:rsid w:val="00C10BF2"/>
    <w:rsid w:val="00C14BAD"/>
    <w:rsid w:val="00C174AD"/>
    <w:rsid w:val="00C25049"/>
    <w:rsid w:val="00C2711E"/>
    <w:rsid w:val="00C27202"/>
    <w:rsid w:val="00C275E0"/>
    <w:rsid w:val="00C30A7E"/>
    <w:rsid w:val="00C353F6"/>
    <w:rsid w:val="00C42224"/>
    <w:rsid w:val="00C53031"/>
    <w:rsid w:val="00C61C8B"/>
    <w:rsid w:val="00C61DBD"/>
    <w:rsid w:val="00C633A9"/>
    <w:rsid w:val="00C64E2A"/>
    <w:rsid w:val="00C657E4"/>
    <w:rsid w:val="00C715E3"/>
    <w:rsid w:val="00C73ACE"/>
    <w:rsid w:val="00C81ED9"/>
    <w:rsid w:val="00C8675A"/>
    <w:rsid w:val="00C91F6F"/>
    <w:rsid w:val="00C947D2"/>
    <w:rsid w:val="00C97EF6"/>
    <w:rsid w:val="00CA1873"/>
    <w:rsid w:val="00CB7CEA"/>
    <w:rsid w:val="00CC06F4"/>
    <w:rsid w:val="00CC2654"/>
    <w:rsid w:val="00CE0A2B"/>
    <w:rsid w:val="00CE323D"/>
    <w:rsid w:val="00CF0D71"/>
    <w:rsid w:val="00CF2C2A"/>
    <w:rsid w:val="00D0040A"/>
    <w:rsid w:val="00D023E6"/>
    <w:rsid w:val="00D05CAB"/>
    <w:rsid w:val="00D11313"/>
    <w:rsid w:val="00D116A2"/>
    <w:rsid w:val="00D1496C"/>
    <w:rsid w:val="00D14D55"/>
    <w:rsid w:val="00D16B0E"/>
    <w:rsid w:val="00D2538F"/>
    <w:rsid w:val="00D26B8F"/>
    <w:rsid w:val="00D30779"/>
    <w:rsid w:val="00D376B2"/>
    <w:rsid w:val="00D56511"/>
    <w:rsid w:val="00D654FB"/>
    <w:rsid w:val="00D701BC"/>
    <w:rsid w:val="00D72084"/>
    <w:rsid w:val="00D87A09"/>
    <w:rsid w:val="00D94B91"/>
    <w:rsid w:val="00D96451"/>
    <w:rsid w:val="00D97B41"/>
    <w:rsid w:val="00DA0EA7"/>
    <w:rsid w:val="00DA5B7F"/>
    <w:rsid w:val="00DB2417"/>
    <w:rsid w:val="00DB4CF3"/>
    <w:rsid w:val="00DB5789"/>
    <w:rsid w:val="00DC175A"/>
    <w:rsid w:val="00DC1BFB"/>
    <w:rsid w:val="00DC5614"/>
    <w:rsid w:val="00DF0770"/>
    <w:rsid w:val="00DF1DF4"/>
    <w:rsid w:val="00E00BA7"/>
    <w:rsid w:val="00E0556F"/>
    <w:rsid w:val="00E058D8"/>
    <w:rsid w:val="00E067EF"/>
    <w:rsid w:val="00E07FEE"/>
    <w:rsid w:val="00E102E5"/>
    <w:rsid w:val="00E13783"/>
    <w:rsid w:val="00E15EAE"/>
    <w:rsid w:val="00E20209"/>
    <w:rsid w:val="00E261E1"/>
    <w:rsid w:val="00E27616"/>
    <w:rsid w:val="00E37C37"/>
    <w:rsid w:val="00E42DA3"/>
    <w:rsid w:val="00E46B00"/>
    <w:rsid w:val="00E510CC"/>
    <w:rsid w:val="00E5460C"/>
    <w:rsid w:val="00E6316E"/>
    <w:rsid w:val="00E65B98"/>
    <w:rsid w:val="00E82913"/>
    <w:rsid w:val="00E86D55"/>
    <w:rsid w:val="00E87AE5"/>
    <w:rsid w:val="00E91D92"/>
    <w:rsid w:val="00E94502"/>
    <w:rsid w:val="00E95F89"/>
    <w:rsid w:val="00E97806"/>
    <w:rsid w:val="00EB1642"/>
    <w:rsid w:val="00EB19C7"/>
    <w:rsid w:val="00EB2CEF"/>
    <w:rsid w:val="00EB5DD1"/>
    <w:rsid w:val="00ED6483"/>
    <w:rsid w:val="00EE03C5"/>
    <w:rsid w:val="00EE5DF1"/>
    <w:rsid w:val="00EE7B2F"/>
    <w:rsid w:val="00EF76C1"/>
    <w:rsid w:val="00F00AF0"/>
    <w:rsid w:val="00F0524C"/>
    <w:rsid w:val="00F13FE0"/>
    <w:rsid w:val="00F16B36"/>
    <w:rsid w:val="00F20CC6"/>
    <w:rsid w:val="00F3421A"/>
    <w:rsid w:val="00F36825"/>
    <w:rsid w:val="00F368E2"/>
    <w:rsid w:val="00F41099"/>
    <w:rsid w:val="00F413FC"/>
    <w:rsid w:val="00F44B92"/>
    <w:rsid w:val="00F51184"/>
    <w:rsid w:val="00F5289D"/>
    <w:rsid w:val="00F56E55"/>
    <w:rsid w:val="00F95B16"/>
    <w:rsid w:val="00FA038A"/>
    <w:rsid w:val="00FA1B06"/>
    <w:rsid w:val="00FA319F"/>
    <w:rsid w:val="00FA38D4"/>
    <w:rsid w:val="00FA4107"/>
    <w:rsid w:val="00FA5800"/>
    <w:rsid w:val="00FA6E2A"/>
    <w:rsid w:val="00FA7EFB"/>
    <w:rsid w:val="00FB1059"/>
    <w:rsid w:val="00FB7586"/>
    <w:rsid w:val="00FC565D"/>
    <w:rsid w:val="00FD0826"/>
    <w:rsid w:val="00FD154B"/>
    <w:rsid w:val="00FD2DDD"/>
    <w:rsid w:val="00FD79ED"/>
    <w:rsid w:val="00FF100C"/>
    <w:rsid w:val="00FF6F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3462B9"/>
  <w15:docId w15:val="{F1A1FAD6-E4EA-4C36-9597-7F98376B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3AEB"/>
    <w:pPr>
      <w:keepNext/>
      <w:keepLines/>
      <w:spacing w:before="120" w:after="120" w:line="240" w:lineRule="auto"/>
      <w:ind w:left="567" w:hanging="567"/>
      <w:jc w:val="both"/>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E276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31F5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756B"/>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Recommendation Char,L Char"/>
    <w:basedOn w:val="DefaultParagraphFont"/>
    <w:link w:val="ListParagraph"/>
    <w:uiPriority w:val="34"/>
    <w:locked/>
    <w:rsid w:val="00D654FB"/>
    <w:rPr>
      <w:rFonts w:ascii="Arial" w:hAnsi="Arial" w:cs="Arial"/>
    </w:rPr>
  </w:style>
  <w:style w:type="paragraph" w:styleId="ListParagraph">
    <w:name w:val="List Paragraph"/>
    <w:aliases w:val="Recommendation,L"/>
    <w:basedOn w:val="Normal"/>
    <w:link w:val="ListParagraphChar"/>
    <w:uiPriority w:val="34"/>
    <w:qFormat/>
    <w:rsid w:val="00D654FB"/>
    <w:pPr>
      <w:spacing w:after="0" w:line="240" w:lineRule="auto"/>
      <w:ind w:left="720"/>
      <w:contextualSpacing/>
      <w:jc w:val="both"/>
    </w:pPr>
    <w:rPr>
      <w:rFonts w:ascii="Arial" w:hAnsi="Arial" w:cs="Arial"/>
    </w:rPr>
  </w:style>
  <w:style w:type="paragraph" w:styleId="BodyText">
    <w:name w:val="Body Text"/>
    <w:basedOn w:val="Normal"/>
    <w:link w:val="BodyTextChar"/>
    <w:rsid w:val="0003340A"/>
    <w:pPr>
      <w:spacing w:after="240" w:line="280" w:lineRule="atLeast"/>
      <w:ind w:left="1701"/>
      <w:jc w:val="both"/>
    </w:pPr>
    <w:rPr>
      <w:rFonts w:ascii="Arial" w:eastAsia="Times New Roman" w:hAnsi="Arial" w:cs="Arial"/>
      <w:sz w:val="20"/>
      <w:szCs w:val="20"/>
    </w:rPr>
  </w:style>
  <w:style w:type="character" w:customStyle="1" w:styleId="BodyTextChar">
    <w:name w:val="Body Text Char"/>
    <w:basedOn w:val="DefaultParagraphFont"/>
    <w:link w:val="BodyText"/>
    <w:rsid w:val="0003340A"/>
    <w:rPr>
      <w:rFonts w:ascii="Arial" w:eastAsia="Times New Roman" w:hAnsi="Arial" w:cs="Arial"/>
      <w:sz w:val="20"/>
      <w:szCs w:val="20"/>
    </w:rPr>
  </w:style>
  <w:style w:type="paragraph" w:customStyle="1" w:styleId="BulletLvl1a">
    <w:name w:val="Bullet Lvl1a"/>
    <w:basedOn w:val="Normal"/>
    <w:rsid w:val="0003340A"/>
    <w:pPr>
      <w:numPr>
        <w:numId w:val="2"/>
      </w:numPr>
      <w:tabs>
        <w:tab w:val="left" w:pos="2127"/>
      </w:tabs>
      <w:spacing w:after="140" w:line="280" w:lineRule="atLeast"/>
    </w:pPr>
    <w:rPr>
      <w:rFonts w:ascii="Arial" w:eastAsia="Times New Roman" w:hAnsi="Arial" w:cs="Arial"/>
      <w:sz w:val="20"/>
      <w:szCs w:val="20"/>
      <w:lang w:val="en-GB"/>
    </w:rPr>
  </w:style>
  <w:style w:type="character" w:styleId="Hyperlink">
    <w:name w:val="Hyperlink"/>
    <w:basedOn w:val="DefaultParagraphFont"/>
    <w:uiPriority w:val="99"/>
    <w:unhideWhenUsed/>
    <w:rsid w:val="00943127"/>
    <w:rPr>
      <w:color w:val="0000FF" w:themeColor="hyperlink"/>
      <w:u w:val="single"/>
    </w:rPr>
  </w:style>
  <w:style w:type="table" w:styleId="LightShading-Accent1">
    <w:name w:val="Light Shading Accent 1"/>
    <w:basedOn w:val="TableNormal"/>
    <w:uiPriority w:val="60"/>
    <w:rsid w:val="00986F7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2901D8"/>
    <w:pPr>
      <w:spacing w:after="0" w:line="240" w:lineRule="auto"/>
      <w:jc w:val="both"/>
    </w:pPr>
    <w:rPr>
      <w:rFonts w:ascii="Arial" w:hAnsi="Arial"/>
      <w:sz w:val="20"/>
      <w:szCs w:val="20"/>
    </w:rPr>
  </w:style>
  <w:style w:type="character" w:customStyle="1" w:styleId="FootnoteTextChar">
    <w:name w:val="Footnote Text Char"/>
    <w:basedOn w:val="DefaultParagraphFont"/>
    <w:link w:val="FootnoteText"/>
    <w:uiPriority w:val="99"/>
    <w:rsid w:val="002901D8"/>
    <w:rPr>
      <w:rFonts w:ascii="Arial" w:hAnsi="Arial"/>
      <w:sz w:val="20"/>
      <w:szCs w:val="20"/>
    </w:rPr>
  </w:style>
  <w:style w:type="character" w:styleId="FootnoteReference">
    <w:name w:val="footnote reference"/>
    <w:basedOn w:val="DefaultParagraphFont"/>
    <w:uiPriority w:val="99"/>
    <w:unhideWhenUsed/>
    <w:rsid w:val="002901D8"/>
    <w:rPr>
      <w:vertAlign w:val="superscript"/>
    </w:rPr>
  </w:style>
  <w:style w:type="table" w:styleId="TableGrid">
    <w:name w:val="Table Grid"/>
    <w:basedOn w:val="TableNormal"/>
    <w:uiPriority w:val="39"/>
    <w:rsid w:val="00C64E2A"/>
    <w:pPr>
      <w:spacing w:after="0" w:line="240" w:lineRule="auto"/>
      <w:ind w:left="714" w:hanging="357"/>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F0524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F052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F0524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CommentReference">
    <w:name w:val="annotation reference"/>
    <w:basedOn w:val="DefaultParagraphFont"/>
    <w:uiPriority w:val="99"/>
    <w:unhideWhenUsed/>
    <w:rsid w:val="001C279D"/>
    <w:rPr>
      <w:sz w:val="16"/>
      <w:szCs w:val="16"/>
    </w:rPr>
  </w:style>
  <w:style w:type="paragraph" w:styleId="CommentText">
    <w:name w:val="annotation text"/>
    <w:basedOn w:val="Normal"/>
    <w:link w:val="CommentTextChar"/>
    <w:uiPriority w:val="99"/>
    <w:unhideWhenUsed/>
    <w:rsid w:val="001C279D"/>
    <w:pPr>
      <w:spacing w:line="240" w:lineRule="auto"/>
    </w:pPr>
    <w:rPr>
      <w:sz w:val="20"/>
      <w:szCs w:val="20"/>
    </w:rPr>
  </w:style>
  <w:style w:type="character" w:customStyle="1" w:styleId="CommentTextChar">
    <w:name w:val="Comment Text Char"/>
    <w:basedOn w:val="DefaultParagraphFont"/>
    <w:link w:val="CommentText"/>
    <w:uiPriority w:val="99"/>
    <w:rsid w:val="001C279D"/>
    <w:rPr>
      <w:sz w:val="20"/>
      <w:szCs w:val="20"/>
    </w:rPr>
  </w:style>
  <w:style w:type="paragraph" w:styleId="CommentSubject">
    <w:name w:val="annotation subject"/>
    <w:basedOn w:val="CommentText"/>
    <w:next w:val="CommentText"/>
    <w:link w:val="CommentSubjectChar"/>
    <w:uiPriority w:val="99"/>
    <w:semiHidden/>
    <w:unhideWhenUsed/>
    <w:rsid w:val="001C279D"/>
    <w:rPr>
      <w:b/>
      <w:bCs/>
    </w:rPr>
  </w:style>
  <w:style w:type="character" w:customStyle="1" w:styleId="CommentSubjectChar">
    <w:name w:val="Comment Subject Char"/>
    <w:basedOn w:val="CommentTextChar"/>
    <w:link w:val="CommentSubject"/>
    <w:uiPriority w:val="99"/>
    <w:semiHidden/>
    <w:rsid w:val="001C279D"/>
    <w:rPr>
      <w:b/>
      <w:bCs/>
      <w:sz w:val="20"/>
      <w:szCs w:val="20"/>
    </w:rPr>
  </w:style>
  <w:style w:type="paragraph" w:styleId="BalloonText">
    <w:name w:val="Balloon Text"/>
    <w:basedOn w:val="Normal"/>
    <w:link w:val="BalloonTextChar"/>
    <w:uiPriority w:val="99"/>
    <w:semiHidden/>
    <w:unhideWhenUsed/>
    <w:rsid w:val="001C2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9D"/>
    <w:rPr>
      <w:rFonts w:ascii="Tahoma" w:hAnsi="Tahoma" w:cs="Tahoma"/>
      <w:sz w:val="16"/>
      <w:szCs w:val="16"/>
    </w:rPr>
  </w:style>
  <w:style w:type="paragraph" w:styleId="Header">
    <w:name w:val="header"/>
    <w:basedOn w:val="Normal"/>
    <w:link w:val="HeaderChar"/>
    <w:uiPriority w:val="99"/>
    <w:unhideWhenUsed/>
    <w:rsid w:val="00575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DD6"/>
  </w:style>
  <w:style w:type="paragraph" w:styleId="Footer">
    <w:name w:val="footer"/>
    <w:basedOn w:val="Normal"/>
    <w:link w:val="FooterChar"/>
    <w:uiPriority w:val="99"/>
    <w:unhideWhenUsed/>
    <w:rsid w:val="00575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DD6"/>
  </w:style>
  <w:style w:type="character" w:customStyle="1" w:styleId="apple-converted-space">
    <w:name w:val="apple-converted-space"/>
    <w:basedOn w:val="DefaultParagraphFont"/>
    <w:rsid w:val="00DA5B7F"/>
    <w:rPr>
      <w:rFonts w:ascii="Arial" w:hAnsi="Arial" w:cs="Arial" w:hint="default"/>
    </w:rPr>
  </w:style>
  <w:style w:type="paragraph" w:customStyle="1" w:styleId="Pa6">
    <w:name w:val="Pa6"/>
    <w:basedOn w:val="Default"/>
    <w:next w:val="Default"/>
    <w:uiPriority w:val="99"/>
    <w:rsid w:val="004746B3"/>
    <w:pPr>
      <w:spacing w:line="201" w:lineRule="atLeast"/>
    </w:pPr>
    <w:rPr>
      <w:rFonts w:ascii="ITC Avant Garde Pro Bk" w:hAnsi="ITC Avant Garde Pro Bk" w:cstheme="minorBidi"/>
      <w:color w:val="auto"/>
    </w:rPr>
  </w:style>
  <w:style w:type="paragraph" w:customStyle="1" w:styleId="Pa9">
    <w:name w:val="Pa9"/>
    <w:basedOn w:val="Default"/>
    <w:next w:val="Default"/>
    <w:uiPriority w:val="99"/>
    <w:rsid w:val="004746B3"/>
    <w:pPr>
      <w:spacing w:line="201" w:lineRule="atLeast"/>
    </w:pPr>
    <w:rPr>
      <w:rFonts w:ascii="ITC Avant Garde Pro Bk" w:hAnsi="ITC Avant Garde Pro Bk" w:cstheme="minorBidi"/>
      <w:color w:val="auto"/>
    </w:rPr>
  </w:style>
  <w:style w:type="table" w:styleId="LightList-Accent1">
    <w:name w:val="Light List Accent 1"/>
    <w:basedOn w:val="TableNormal"/>
    <w:uiPriority w:val="61"/>
    <w:rsid w:val="003262E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A73AEB"/>
    <w:rPr>
      <w:rFonts w:asciiTheme="majorHAnsi" w:eastAsiaTheme="majorEastAsia" w:hAnsiTheme="majorHAnsi" w:cstheme="majorBidi"/>
      <w:b/>
      <w:color w:val="365F91" w:themeColor="accent1" w:themeShade="BF"/>
      <w:sz w:val="32"/>
      <w:szCs w:val="32"/>
    </w:rPr>
  </w:style>
  <w:style w:type="character" w:styleId="Emphasis">
    <w:name w:val="Emphasis"/>
    <w:basedOn w:val="DefaultParagraphFont"/>
    <w:uiPriority w:val="20"/>
    <w:qFormat/>
    <w:rsid w:val="00943332"/>
    <w:rPr>
      <w:i/>
      <w:iCs/>
    </w:rPr>
  </w:style>
  <w:style w:type="paragraph" w:styleId="TOC1">
    <w:name w:val="toc 1"/>
    <w:basedOn w:val="Normal"/>
    <w:next w:val="Normal"/>
    <w:uiPriority w:val="39"/>
    <w:rsid w:val="00E27616"/>
    <w:pPr>
      <w:tabs>
        <w:tab w:val="left" w:pos="2835"/>
        <w:tab w:val="left" w:leader="dot" w:pos="9072"/>
      </w:tabs>
      <w:spacing w:before="120" w:after="60" w:line="280" w:lineRule="atLeast"/>
      <w:ind w:left="2835" w:hanging="567"/>
    </w:pPr>
    <w:rPr>
      <w:rFonts w:ascii="Arial" w:eastAsia="Times New Roman" w:hAnsi="Arial" w:cs="Arial"/>
      <w:b/>
      <w:bCs/>
      <w:noProof/>
    </w:rPr>
  </w:style>
  <w:style w:type="paragraph" w:styleId="TOC2">
    <w:name w:val="toc 2"/>
    <w:basedOn w:val="Normal"/>
    <w:next w:val="Normal"/>
    <w:uiPriority w:val="39"/>
    <w:rsid w:val="00E27616"/>
    <w:pPr>
      <w:tabs>
        <w:tab w:val="left" w:pos="3402"/>
        <w:tab w:val="left" w:leader="dot" w:pos="9072"/>
      </w:tabs>
      <w:spacing w:before="60" w:after="60" w:line="280" w:lineRule="atLeast"/>
      <w:ind w:left="3544" w:hanging="709"/>
    </w:pPr>
    <w:rPr>
      <w:rFonts w:ascii="Arial" w:eastAsia="Times New Roman" w:hAnsi="Arial" w:cs="Arial"/>
      <w:noProof/>
      <w:sz w:val="20"/>
      <w:szCs w:val="20"/>
    </w:rPr>
  </w:style>
  <w:style w:type="paragraph" w:styleId="TOC3">
    <w:name w:val="toc 3"/>
    <w:basedOn w:val="Normal"/>
    <w:next w:val="Normal"/>
    <w:uiPriority w:val="39"/>
    <w:rsid w:val="00E27616"/>
    <w:pPr>
      <w:tabs>
        <w:tab w:val="left" w:pos="4111"/>
        <w:tab w:val="left" w:leader="dot" w:pos="9072"/>
      </w:tabs>
      <w:spacing w:before="60" w:after="60" w:line="280" w:lineRule="atLeast"/>
      <w:ind w:left="4111" w:hanging="709"/>
    </w:pPr>
    <w:rPr>
      <w:rFonts w:ascii="Arial" w:eastAsia="Times New Roman" w:hAnsi="Arial" w:cs="Arial"/>
      <w:noProof/>
      <w:sz w:val="18"/>
      <w:szCs w:val="18"/>
    </w:rPr>
  </w:style>
  <w:style w:type="character" w:customStyle="1" w:styleId="Heading2Char">
    <w:name w:val="Heading 2 Char"/>
    <w:basedOn w:val="DefaultParagraphFont"/>
    <w:link w:val="Heading2"/>
    <w:uiPriority w:val="9"/>
    <w:rsid w:val="00E2761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31F56"/>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B31F56"/>
    <w:pPr>
      <w:spacing w:before="240" w:after="0" w:line="259" w:lineRule="auto"/>
      <w:ind w:left="0" w:firstLine="0"/>
      <w:jc w:val="left"/>
      <w:outlineLvl w:val="9"/>
    </w:pPr>
    <w:rPr>
      <w:b w:val="0"/>
      <w:lang w:val="en-US"/>
    </w:rPr>
  </w:style>
  <w:style w:type="paragraph" w:styleId="BodyText2">
    <w:name w:val="Body Text 2"/>
    <w:basedOn w:val="Normal"/>
    <w:link w:val="BodyText2Char"/>
    <w:uiPriority w:val="99"/>
    <w:semiHidden/>
    <w:unhideWhenUsed/>
    <w:rsid w:val="006D6A33"/>
    <w:pPr>
      <w:spacing w:after="120" w:line="480" w:lineRule="auto"/>
    </w:pPr>
  </w:style>
  <w:style w:type="character" w:customStyle="1" w:styleId="BodyText2Char">
    <w:name w:val="Body Text 2 Char"/>
    <w:basedOn w:val="DefaultParagraphFont"/>
    <w:link w:val="BodyText2"/>
    <w:uiPriority w:val="99"/>
    <w:semiHidden/>
    <w:rsid w:val="006D6A33"/>
  </w:style>
  <w:style w:type="paragraph" w:customStyle="1" w:styleId="Figureheadings">
    <w:name w:val="Figure headings"/>
    <w:basedOn w:val="Normal"/>
    <w:rsid w:val="006D6A33"/>
    <w:pPr>
      <w:spacing w:after="60" w:line="280" w:lineRule="atLeast"/>
      <w:ind w:left="1701"/>
    </w:pPr>
    <w:rPr>
      <w:rFonts w:ascii="Arial" w:eastAsia="Times New Roman" w:hAnsi="Arial" w:cs="Arial"/>
      <w:b/>
      <w:bCs/>
      <w:sz w:val="18"/>
      <w:szCs w:val="18"/>
    </w:rPr>
  </w:style>
  <w:style w:type="table" w:customStyle="1" w:styleId="TableGridLight1">
    <w:name w:val="Table Grid Light1"/>
    <w:basedOn w:val="TableNormal"/>
    <w:uiPriority w:val="40"/>
    <w:rsid w:val="009B76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9B76D5"/>
    <w:rPr>
      <w:b/>
      <w:bCs/>
    </w:rPr>
  </w:style>
  <w:style w:type="character" w:styleId="IntenseEmphasis">
    <w:name w:val="Intense Emphasis"/>
    <w:basedOn w:val="DefaultParagraphFont"/>
    <w:uiPriority w:val="21"/>
    <w:qFormat/>
    <w:rsid w:val="006F30B5"/>
    <w:rPr>
      <w:i/>
      <w:iCs/>
      <w:color w:val="4F81BD" w:themeColor="accent1"/>
    </w:rPr>
  </w:style>
  <w:style w:type="character" w:styleId="UnresolvedMention">
    <w:name w:val="Unresolved Mention"/>
    <w:basedOn w:val="DefaultParagraphFont"/>
    <w:uiPriority w:val="99"/>
    <w:semiHidden/>
    <w:unhideWhenUsed/>
    <w:rsid w:val="003D05EB"/>
    <w:rPr>
      <w:color w:val="605E5C"/>
      <w:shd w:val="clear" w:color="auto" w:fill="E1DFDD"/>
    </w:rPr>
  </w:style>
  <w:style w:type="paragraph" w:customStyle="1" w:styleId="AHPRAbody">
    <w:name w:val="AHPRA body"/>
    <w:basedOn w:val="Normal"/>
    <w:link w:val="AHPRAbodyChar"/>
    <w:qFormat/>
    <w:rsid w:val="001D3409"/>
    <w:pPr>
      <w:spacing w:line="240" w:lineRule="auto"/>
    </w:pPr>
    <w:rPr>
      <w:rFonts w:ascii="Arial" w:eastAsia="Cambria" w:hAnsi="Arial" w:cs="Arial"/>
      <w:sz w:val="20"/>
      <w:szCs w:val="24"/>
    </w:rPr>
  </w:style>
  <w:style w:type="paragraph" w:customStyle="1" w:styleId="AHPRASubheadinglevel3">
    <w:name w:val="AHPRA Subheading level 3"/>
    <w:basedOn w:val="Normal"/>
    <w:next w:val="Normal"/>
    <w:qFormat/>
    <w:rsid w:val="001D3409"/>
    <w:pPr>
      <w:spacing w:before="200" w:line="240" w:lineRule="auto"/>
    </w:pPr>
    <w:rPr>
      <w:rFonts w:ascii="Arial" w:eastAsia="Cambria" w:hAnsi="Arial" w:cs="Times New Roman"/>
      <w:color w:val="007DC3"/>
      <w:sz w:val="20"/>
      <w:szCs w:val="24"/>
    </w:rPr>
  </w:style>
  <w:style w:type="character" w:customStyle="1" w:styleId="AHPRAbodyChar">
    <w:name w:val="AHPRA body Char"/>
    <w:basedOn w:val="DefaultParagraphFont"/>
    <w:link w:val="AHPRAbody"/>
    <w:rsid w:val="001D3409"/>
    <w:rPr>
      <w:rFonts w:ascii="Arial" w:eastAsia="Cambria" w:hAnsi="Arial" w:cs="Arial"/>
      <w:sz w:val="20"/>
      <w:szCs w:val="24"/>
    </w:rPr>
  </w:style>
  <w:style w:type="paragraph" w:styleId="ListNumber">
    <w:name w:val="List Number"/>
    <w:uiPriority w:val="2"/>
    <w:rsid w:val="001D3409"/>
    <w:pPr>
      <w:numPr>
        <w:numId w:val="20"/>
      </w:numPr>
      <w:spacing w:after="120" w:line="240" w:lineRule="auto"/>
      <w:contextualSpacing/>
    </w:pPr>
    <w:rPr>
      <w:rFonts w:ascii="Arial" w:eastAsia="Times New Roman" w:hAnsi="Arial" w:cs="Arial"/>
      <w:noProof/>
      <w:sz w:val="20"/>
      <w:szCs w:val="24"/>
      <w:lang w:eastAsia="en-AU"/>
    </w:rPr>
  </w:style>
  <w:style w:type="paragraph" w:styleId="ListNumber2">
    <w:name w:val="List Number 2"/>
    <w:basedOn w:val="Normal"/>
    <w:uiPriority w:val="1"/>
    <w:rsid w:val="001D3409"/>
    <w:pPr>
      <w:numPr>
        <w:ilvl w:val="1"/>
        <w:numId w:val="20"/>
      </w:numPr>
      <w:spacing w:after="120" w:line="240" w:lineRule="auto"/>
      <w:contextualSpacing/>
      <w:jc w:val="both"/>
    </w:pPr>
    <w:rPr>
      <w:rFonts w:ascii="Arial" w:eastAsia="Times New Roman" w:hAnsi="Arial" w:cs="Arial"/>
      <w:noProof/>
      <w:sz w:val="20"/>
      <w:szCs w:val="24"/>
      <w:lang w:eastAsia="en-AU"/>
    </w:rPr>
  </w:style>
  <w:style w:type="paragraph" w:styleId="ListNumber3">
    <w:name w:val="List Number 3"/>
    <w:basedOn w:val="Normal"/>
    <w:uiPriority w:val="1"/>
    <w:rsid w:val="001D3409"/>
    <w:pPr>
      <w:numPr>
        <w:ilvl w:val="2"/>
        <w:numId w:val="20"/>
      </w:numPr>
      <w:spacing w:after="120" w:line="240" w:lineRule="auto"/>
      <w:contextualSpacing/>
      <w:jc w:val="both"/>
    </w:pPr>
    <w:rPr>
      <w:rFonts w:ascii="Arial" w:eastAsia="Times New Roman" w:hAnsi="Arial" w:cs="Arial"/>
      <w:noProof/>
      <w:sz w:val="20"/>
      <w:szCs w:val="24"/>
      <w:lang w:eastAsia="en-AU"/>
    </w:rPr>
  </w:style>
  <w:style w:type="paragraph" w:customStyle="1" w:styleId="AHPRANumberedsubheadinglevel1">
    <w:name w:val="AHPRA Numbered subheading level 1"/>
    <w:basedOn w:val="Normal"/>
    <w:next w:val="Normal"/>
    <w:rsid w:val="00EB1642"/>
    <w:pPr>
      <w:numPr>
        <w:numId w:val="32"/>
      </w:numPr>
      <w:spacing w:before="200" w:line="240" w:lineRule="auto"/>
    </w:pPr>
    <w:rPr>
      <w:rFonts w:ascii="Arial" w:eastAsia="Cambria" w:hAnsi="Arial" w:cs="Times New Roman"/>
      <w:b/>
      <w:color w:val="007DC3"/>
      <w:sz w:val="20"/>
      <w:szCs w:val="24"/>
    </w:rPr>
  </w:style>
  <w:style w:type="paragraph" w:customStyle="1" w:styleId="AHPRAtabletext">
    <w:name w:val="AHPRA table text"/>
    <w:basedOn w:val="Normal"/>
    <w:rsid w:val="00EB1642"/>
    <w:pPr>
      <w:spacing w:after="0" w:line="240" w:lineRule="auto"/>
    </w:pPr>
    <w:rPr>
      <w:rFonts w:ascii="Arial" w:eastAsia="Cambria" w:hAnsi="Arial" w:cs="Arial"/>
      <w:sz w:val="20"/>
      <w:szCs w:val="20"/>
    </w:rPr>
  </w:style>
  <w:style w:type="numbering" w:customStyle="1" w:styleId="AHPRANumberedheadinglist">
    <w:name w:val="AHPRA Numbered heading list"/>
    <w:uiPriority w:val="99"/>
    <w:rsid w:val="00EB1642"/>
    <w:pPr>
      <w:numPr>
        <w:numId w:val="31"/>
      </w:numPr>
    </w:pPr>
  </w:style>
  <w:style w:type="paragraph" w:customStyle="1" w:styleId="AHPRANumberedsubheadinglevel2">
    <w:name w:val="AHPRA Numbered subheading level 2"/>
    <w:basedOn w:val="AHPRANumberedsubheadinglevel1"/>
    <w:next w:val="Normal"/>
    <w:rsid w:val="00EB1642"/>
    <w:pPr>
      <w:numPr>
        <w:ilvl w:val="1"/>
      </w:numPr>
      <w:spacing w:before="0"/>
    </w:pPr>
    <w:rPr>
      <w:color w:val="auto"/>
    </w:rPr>
  </w:style>
  <w:style w:type="paragraph" w:customStyle="1" w:styleId="AHPRANumberedsubheadinglevel3">
    <w:name w:val="AHPRA Numbered subheading level 3"/>
    <w:basedOn w:val="AHPRANumberedsubheadinglevel2"/>
    <w:next w:val="Normal"/>
    <w:rsid w:val="00EB1642"/>
    <w:pPr>
      <w:numPr>
        <w:ilvl w:val="2"/>
      </w:numPr>
    </w:pPr>
    <w:rPr>
      <w:b w:val="0"/>
      <w:color w:val="007DC3"/>
    </w:rPr>
  </w:style>
  <w:style w:type="paragraph" w:styleId="Revision">
    <w:name w:val="Revision"/>
    <w:hidden/>
    <w:uiPriority w:val="99"/>
    <w:semiHidden/>
    <w:rsid w:val="00990141"/>
    <w:pPr>
      <w:spacing w:after="0" w:line="240" w:lineRule="auto"/>
    </w:pPr>
  </w:style>
  <w:style w:type="character" w:styleId="FollowedHyperlink">
    <w:name w:val="FollowedHyperlink"/>
    <w:basedOn w:val="DefaultParagraphFont"/>
    <w:uiPriority w:val="99"/>
    <w:semiHidden/>
    <w:unhideWhenUsed/>
    <w:rsid w:val="00A603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71797">
      <w:bodyDiv w:val="1"/>
      <w:marLeft w:val="0"/>
      <w:marRight w:val="0"/>
      <w:marTop w:val="0"/>
      <w:marBottom w:val="0"/>
      <w:divBdr>
        <w:top w:val="none" w:sz="0" w:space="0" w:color="auto"/>
        <w:left w:val="none" w:sz="0" w:space="0" w:color="auto"/>
        <w:bottom w:val="none" w:sz="0" w:space="0" w:color="auto"/>
        <w:right w:val="none" w:sz="0" w:space="0" w:color="auto"/>
      </w:divBdr>
    </w:div>
    <w:div w:id="395594176">
      <w:bodyDiv w:val="1"/>
      <w:marLeft w:val="0"/>
      <w:marRight w:val="0"/>
      <w:marTop w:val="0"/>
      <w:marBottom w:val="0"/>
      <w:divBdr>
        <w:top w:val="none" w:sz="0" w:space="0" w:color="auto"/>
        <w:left w:val="none" w:sz="0" w:space="0" w:color="auto"/>
        <w:bottom w:val="none" w:sz="0" w:space="0" w:color="auto"/>
        <w:right w:val="none" w:sz="0" w:space="0" w:color="auto"/>
      </w:divBdr>
    </w:div>
    <w:div w:id="590968245">
      <w:bodyDiv w:val="1"/>
      <w:marLeft w:val="0"/>
      <w:marRight w:val="0"/>
      <w:marTop w:val="0"/>
      <w:marBottom w:val="0"/>
      <w:divBdr>
        <w:top w:val="none" w:sz="0" w:space="0" w:color="auto"/>
        <w:left w:val="none" w:sz="0" w:space="0" w:color="auto"/>
        <w:bottom w:val="none" w:sz="0" w:space="0" w:color="auto"/>
        <w:right w:val="none" w:sz="0" w:space="0" w:color="auto"/>
      </w:divBdr>
    </w:div>
    <w:div w:id="1245140149">
      <w:bodyDiv w:val="1"/>
      <w:marLeft w:val="0"/>
      <w:marRight w:val="0"/>
      <w:marTop w:val="0"/>
      <w:marBottom w:val="0"/>
      <w:divBdr>
        <w:top w:val="none" w:sz="0" w:space="0" w:color="auto"/>
        <w:left w:val="none" w:sz="0" w:space="0" w:color="auto"/>
        <w:bottom w:val="none" w:sz="0" w:space="0" w:color="auto"/>
        <w:right w:val="none" w:sz="0" w:space="0" w:color="auto"/>
      </w:divBdr>
    </w:div>
    <w:div w:id="195586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canz.org/concerns-and-complai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anz.org/accredi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anz.org/accreditation/accreditation-fe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canz.org/assets/Accreditation/2e7cb8b32b/Ocular-Therapeutics-Accreditation-Standards-and-Evidence-Guide-Final-MARCH-2017.pdf" TargetMode="External"/><Relationship Id="rId4" Type="http://schemas.openxmlformats.org/officeDocument/2006/relationships/settings" Target="settings.xml"/><Relationship Id="rId9" Type="http://schemas.openxmlformats.org/officeDocument/2006/relationships/hyperlink" Target="https://www.ocanz.org/assets/Accreditation/10102e093c/PART-2-Accreditation-Standards-and-Evidence-Guide-for-Entry-Level-Optometry-Programs-Effective-1-Jan-2017.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DF6D-5CCA-443A-A456-F4F4B68D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8281</Words>
  <Characters>47203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OCANZ Accreditation Procedures Guide 2022</vt:lpstr>
    </vt:vector>
  </TitlesOfParts>
  <Company/>
  <LinksUpToDate>false</LinksUpToDate>
  <CharactersWithSpaces>55374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OCANZ Accreditation Procedures Guide 2022</dc:title>
  <dc:subject>Manual </dc:subject>
  <dc:creator>Optometry Council </dc:creator>
  <cp:lastModifiedBy>Fiona Sproles</cp:lastModifiedBy>
  <cp:revision>2</cp:revision>
  <cp:lastPrinted>2021-10-20T03:20:00Z</cp:lastPrinted>
  <dcterms:created xsi:type="dcterms:W3CDTF">2022-12-13T04:34:00Z</dcterms:created>
  <dcterms:modified xsi:type="dcterms:W3CDTF">2022-12-13T04:34:00Z</dcterms:modified>
</cp:coreProperties>
</file>