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A435" w14:textId="385AF6DD" w:rsidR="008E022D" w:rsidRPr="00C017A1" w:rsidRDefault="008E022D" w:rsidP="008E022D">
      <w:pPr>
        <w:spacing w:before="200" w:after="0"/>
        <w:outlineLvl w:val="0"/>
        <w:rPr>
          <w:rFonts w:cs="Arial"/>
          <w:color w:val="00BCE4"/>
          <w:sz w:val="32"/>
          <w:szCs w:val="52"/>
        </w:rPr>
      </w:pPr>
      <w:bookmarkStart w:id="0" w:name="_Toc108596326"/>
      <w:r w:rsidRPr="00C017A1">
        <w:rPr>
          <w:rFonts w:cs="Arial"/>
          <w:color w:val="00BCE4"/>
          <w:sz w:val="32"/>
          <w:szCs w:val="52"/>
        </w:rPr>
        <w:t>Registration standard</w:t>
      </w:r>
      <w:bookmarkEnd w:id="0"/>
    </w:p>
    <w:p w14:paraId="362D4D56" w14:textId="77777777" w:rsidR="008E022D" w:rsidRPr="00C017A1" w:rsidRDefault="008E022D" w:rsidP="008E022D">
      <w:pPr>
        <w:ind w:left="-1247"/>
        <w:rPr>
          <w:rFonts w:cs="Arial"/>
        </w:rPr>
      </w:pPr>
      <w:r w:rsidRPr="00C017A1">
        <w:rPr>
          <w:rFonts w:cs="Arial"/>
          <w:noProof/>
        </w:rPr>
        <mc:AlternateContent>
          <mc:Choice Requires="wps">
            <w:drawing>
              <wp:inline distT="0" distB="0" distL="0" distR="0" wp14:anchorId="3ACA0C65" wp14:editId="744A5887">
                <wp:extent cx="2736000" cy="0"/>
                <wp:effectExtent l="0" t="0" r="0" b="0"/>
                <wp:docPr id="12" name="Straight Connector 12"/>
                <wp:cNvGraphicFramePr/>
                <a:graphic xmlns:a="http://schemas.openxmlformats.org/drawingml/2006/main">
                  <a:graphicData uri="http://schemas.microsoft.com/office/word/2010/wordprocessingShape">
                    <wps:wsp>
                      <wps:cNvCnPr/>
                      <wps:spPr>
                        <a:xfrm>
                          <a:off x="0" y="0"/>
                          <a:ext cx="27360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D7E6F60"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21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" strokecolor="windowText" strokeweight=".5pt">
                <v:stroke joinstyle="miter"/>
                <w10:anchorlock/>
              </v:line>
            </w:pict>
          </mc:Fallback>
        </mc:AlternateContent>
      </w:r>
    </w:p>
    <w:p w14:paraId="02FCAC0B" w14:textId="77777777" w:rsidR="008E022D" w:rsidRPr="00C017A1" w:rsidRDefault="008E022D" w:rsidP="008E022D">
      <w:pPr>
        <w:outlineLvl w:val="0"/>
        <w:rPr>
          <w:rFonts w:cs="Arial"/>
          <w:color w:val="5F6062"/>
          <w:sz w:val="28"/>
          <w:szCs w:val="52"/>
        </w:rPr>
      </w:pPr>
      <w:bookmarkStart w:id="1" w:name="_Toc108596327"/>
      <w:r w:rsidRPr="00C017A1">
        <w:rPr>
          <w:rFonts w:cs="Arial"/>
          <w:color w:val="5F6062"/>
          <w:sz w:val="28"/>
          <w:szCs w:val="52"/>
        </w:rPr>
        <w:t>English language skills</w:t>
      </w:r>
      <w:bookmarkEnd w:id="1"/>
    </w:p>
    <w:p w14:paraId="3260E6A2" w14:textId="77777777" w:rsidR="008E022D" w:rsidRPr="00C017A1" w:rsidRDefault="008E022D" w:rsidP="008E022D">
      <w:pPr>
        <w:spacing w:before="200"/>
      </w:pPr>
      <w:r w:rsidRPr="00C017A1">
        <w:rPr>
          <w:b/>
          <w:color w:val="007DC3"/>
        </w:rPr>
        <w:t xml:space="preserve">Effective date: </w:t>
      </w:r>
      <w:r w:rsidRPr="00C017A1">
        <w:t xml:space="preserve">1 </w:t>
      </w:r>
      <w:r w:rsidRPr="009F7E3E">
        <w:t>x 20xx</w:t>
      </w:r>
    </w:p>
    <w:p w14:paraId="4A7C9704" w14:textId="77777777" w:rsidR="008E022D" w:rsidRPr="00C017A1" w:rsidRDefault="008E022D" w:rsidP="008E022D">
      <w:pPr>
        <w:spacing w:before="200"/>
        <w:rPr>
          <w:b/>
        </w:rPr>
      </w:pPr>
      <w:r w:rsidRPr="00C017A1">
        <w:rPr>
          <w:b/>
        </w:rPr>
        <w:t>Summary</w:t>
      </w:r>
    </w:p>
    <w:p w14:paraId="28BA4DD8" w14:textId="77777777" w:rsidR="008E022D" w:rsidRPr="00C017A1" w:rsidRDefault="008E022D" w:rsidP="008E022D">
      <w:pPr>
        <w:rPr>
          <w:rFonts w:eastAsia="Times New Roman" w:cs="Arial"/>
          <w:szCs w:val="20"/>
          <w:lang w:val="en-US"/>
        </w:rPr>
      </w:pPr>
      <w:r w:rsidRPr="00C017A1">
        <w:rPr>
          <w:rFonts w:eastAsia="Times New Roman" w:cs="Arial"/>
          <w:szCs w:val="20"/>
          <w:lang w:val="en-US"/>
        </w:rPr>
        <w:t xml:space="preserve">To register you as a health practitioner the National Board (the Board) you are registering with needs to be satisfied that you have the necessary skills to communicate in English at a level that is safe to </w:t>
      </w:r>
      <w:proofErr w:type="spellStart"/>
      <w:r w:rsidRPr="00C017A1">
        <w:rPr>
          <w:rFonts w:eastAsia="Times New Roman" w:cs="Arial"/>
          <w:szCs w:val="20"/>
          <w:lang w:val="en-US"/>
        </w:rPr>
        <w:t>practise</w:t>
      </w:r>
      <w:proofErr w:type="spellEnd"/>
      <w:r w:rsidRPr="00C017A1">
        <w:rPr>
          <w:rFonts w:eastAsia="Times New Roman" w:cs="Arial"/>
          <w:szCs w:val="20"/>
          <w:lang w:val="en-US"/>
        </w:rPr>
        <w:t xml:space="preserve"> your profession. This standard sets out how you can show this to the Board. </w:t>
      </w:r>
    </w:p>
    <w:p w14:paraId="0E4925B2" w14:textId="77777777" w:rsidR="008E022D" w:rsidRPr="00C017A1" w:rsidRDefault="008E022D" w:rsidP="008E022D">
      <w:pPr>
        <w:rPr>
          <w:rFonts w:eastAsia="Times New Roman" w:cs="Arial"/>
          <w:szCs w:val="20"/>
          <w:lang w:val="en-US"/>
        </w:rPr>
      </w:pPr>
      <w:r w:rsidRPr="00C017A1">
        <w:rPr>
          <w:rFonts w:eastAsia="Times New Roman" w:cs="Arial"/>
          <w:szCs w:val="20"/>
          <w:lang w:val="en-US"/>
        </w:rPr>
        <w:t>It applies for the following professions:</w:t>
      </w:r>
    </w:p>
    <w:p w14:paraId="2737E96B" w14:textId="77777777" w:rsidR="008E022D" w:rsidRPr="00C017A1" w:rsidRDefault="008E022D" w:rsidP="008E022D">
      <w:pPr>
        <w:numPr>
          <w:ilvl w:val="0"/>
          <w:numId w:val="26"/>
        </w:numPr>
        <w:spacing w:after="0"/>
        <w:contextualSpacing/>
        <w:rPr>
          <w:b/>
          <w:lang w:val="en-US" w:eastAsia="en-AU"/>
        </w:rPr>
      </w:pPr>
      <w:r w:rsidRPr="00C017A1">
        <w:rPr>
          <w:lang w:val="en-US"/>
        </w:rPr>
        <w:t>Chinese medicine</w:t>
      </w:r>
    </w:p>
    <w:p w14:paraId="270279DA"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chiropractic</w:t>
      </w:r>
    </w:p>
    <w:p w14:paraId="25095AB7"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dental</w:t>
      </w:r>
    </w:p>
    <w:p w14:paraId="72E9F2FF"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medical radiation practice</w:t>
      </w:r>
    </w:p>
    <w:p w14:paraId="141C1CA5"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medical</w:t>
      </w:r>
    </w:p>
    <w:p w14:paraId="1583B119"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occupational therapy</w:t>
      </w:r>
    </w:p>
    <w:p w14:paraId="782DC6AC"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optometry</w:t>
      </w:r>
    </w:p>
    <w:p w14:paraId="0F2BB657"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osteopathy</w:t>
      </w:r>
    </w:p>
    <w:p w14:paraId="1AFED2D7"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paramedicine</w:t>
      </w:r>
    </w:p>
    <w:p w14:paraId="3CEB5487"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pharmacy</w:t>
      </w:r>
    </w:p>
    <w:p w14:paraId="2B169164"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physiotherapy</w:t>
      </w:r>
    </w:p>
    <w:p w14:paraId="1BD474B5" w14:textId="77777777" w:rsidR="008E022D" w:rsidRPr="00C017A1" w:rsidRDefault="008E022D" w:rsidP="008E022D">
      <w:pPr>
        <w:numPr>
          <w:ilvl w:val="0"/>
          <w:numId w:val="26"/>
        </w:numPr>
        <w:spacing w:after="0"/>
        <w:contextualSpacing/>
        <w:rPr>
          <w:b/>
          <w:lang w:val="en-US" w:eastAsia="en-AU"/>
        </w:rPr>
      </w:pPr>
      <w:r w:rsidRPr="00C017A1">
        <w:rPr>
          <w:rFonts w:eastAsia="Times New Roman" w:cs="Arial"/>
          <w:szCs w:val="20"/>
          <w:lang w:val="en-US"/>
        </w:rPr>
        <w:t xml:space="preserve">podiatry, and </w:t>
      </w:r>
    </w:p>
    <w:p w14:paraId="408E1341" w14:textId="77777777" w:rsidR="008E022D" w:rsidRPr="00653976" w:rsidRDefault="008E022D" w:rsidP="008E022D">
      <w:pPr>
        <w:numPr>
          <w:ilvl w:val="0"/>
          <w:numId w:val="26"/>
        </w:numPr>
        <w:spacing w:after="0"/>
        <w:contextualSpacing/>
        <w:rPr>
          <w:b/>
          <w:lang w:val="en-US" w:eastAsia="en-AU"/>
        </w:rPr>
      </w:pPr>
      <w:r w:rsidRPr="00C017A1">
        <w:rPr>
          <w:rFonts w:eastAsia="Times New Roman" w:cs="Arial"/>
          <w:szCs w:val="20"/>
          <w:lang w:val="en-US"/>
        </w:rPr>
        <w:t>psychology</w:t>
      </w:r>
      <w:r>
        <w:rPr>
          <w:rFonts w:eastAsia="Times New Roman" w:cs="Arial"/>
          <w:szCs w:val="20"/>
          <w:lang w:val="en-US"/>
        </w:rPr>
        <w:t>.</w:t>
      </w:r>
    </w:p>
    <w:p w14:paraId="258573BD" w14:textId="77777777" w:rsidR="008E022D" w:rsidRPr="00C017A1" w:rsidRDefault="008E022D" w:rsidP="008E022D">
      <w:pPr>
        <w:spacing w:before="200"/>
        <w:rPr>
          <w:b/>
          <w:color w:val="007DC3"/>
          <w:lang w:val="en-US"/>
        </w:rPr>
      </w:pPr>
      <w:r w:rsidRPr="00C017A1">
        <w:rPr>
          <w:b/>
          <w:color w:val="007DC3"/>
          <w:lang w:val="en-US"/>
        </w:rPr>
        <w:t xml:space="preserve">Do I need to meet this standard? </w:t>
      </w:r>
    </w:p>
    <w:p w14:paraId="0BB5EC4F" w14:textId="77777777" w:rsidR="008E022D" w:rsidRPr="00C017A1" w:rsidRDefault="008E022D" w:rsidP="008E022D">
      <w:pPr>
        <w:rPr>
          <w:rFonts w:eastAsia="Times New Roman" w:cs="Arial"/>
          <w:szCs w:val="20"/>
          <w:lang w:val="en-US"/>
        </w:rPr>
      </w:pPr>
      <w:r w:rsidRPr="00C017A1">
        <w:rPr>
          <w:rFonts w:eastAsia="Times New Roman" w:cs="Arial"/>
          <w:szCs w:val="20"/>
          <w:lang w:val="en-US"/>
        </w:rPr>
        <w:t xml:space="preserve">You need to meet this standard if you: </w:t>
      </w:r>
    </w:p>
    <w:p w14:paraId="5D375396" w14:textId="77777777" w:rsidR="008E022D" w:rsidRPr="00C017A1" w:rsidRDefault="008E022D" w:rsidP="008E022D">
      <w:pPr>
        <w:numPr>
          <w:ilvl w:val="0"/>
          <w:numId w:val="26"/>
        </w:numPr>
        <w:spacing w:after="0"/>
        <w:contextualSpacing/>
        <w:rPr>
          <w:lang w:eastAsia="en-AU"/>
        </w:rPr>
      </w:pPr>
      <w:r w:rsidRPr="00C017A1">
        <w:rPr>
          <w:lang w:eastAsia="en-AU"/>
        </w:rPr>
        <w:t>are applying for registration with a National Board in Australia for the first time, or</w:t>
      </w:r>
    </w:p>
    <w:p w14:paraId="2E8E86DF" w14:textId="77777777" w:rsidR="008E022D" w:rsidRPr="00C017A1" w:rsidRDefault="008E022D" w:rsidP="008E022D">
      <w:pPr>
        <w:numPr>
          <w:ilvl w:val="0"/>
          <w:numId w:val="26"/>
        </w:numPr>
        <w:spacing w:after="0"/>
        <w:contextualSpacing/>
        <w:rPr>
          <w:lang w:eastAsia="en-AU"/>
        </w:rPr>
      </w:pPr>
      <w:r w:rsidRPr="00C017A1">
        <w:rPr>
          <w:lang w:eastAsia="en-AU"/>
        </w:rPr>
        <w:t xml:space="preserve">are applying for registration (including moving from non-practising to another registration type) and have not used English as your </w:t>
      </w:r>
      <w:r w:rsidRPr="00C017A1">
        <w:rPr>
          <w:b/>
          <w:lang w:eastAsia="en-AU"/>
        </w:rPr>
        <w:t>main language</w:t>
      </w:r>
      <w:r w:rsidRPr="00C017A1">
        <w:rPr>
          <w:b/>
          <w:sz w:val="18"/>
          <w:vertAlign w:val="superscript"/>
          <w:lang w:eastAsia="en-AU"/>
        </w:rPr>
        <w:footnoteReference w:id="2"/>
      </w:r>
      <w:r w:rsidRPr="00C017A1">
        <w:rPr>
          <w:lang w:eastAsia="en-AU"/>
        </w:rPr>
        <w:t xml:space="preserve"> for a period greater than five years, or</w:t>
      </w:r>
    </w:p>
    <w:p w14:paraId="2CD8E9A3" w14:textId="77777777" w:rsidR="008E022D" w:rsidRPr="00C017A1" w:rsidRDefault="008E022D" w:rsidP="008E022D">
      <w:pPr>
        <w:numPr>
          <w:ilvl w:val="0"/>
          <w:numId w:val="26"/>
        </w:numPr>
        <w:spacing w:after="0"/>
        <w:contextualSpacing/>
        <w:rPr>
          <w:lang w:eastAsia="en-AU"/>
        </w:rPr>
      </w:pPr>
      <w:r w:rsidRPr="00C017A1">
        <w:rPr>
          <w:lang w:eastAsia="en-AU"/>
        </w:rPr>
        <w:t xml:space="preserve">hold limited registration on the basis that you were granted an exemption from this standard in the limited circumstances described under </w:t>
      </w:r>
      <w:r w:rsidRPr="00C017A1">
        <w:rPr>
          <w:i/>
          <w:lang w:eastAsia="en-AU"/>
        </w:rPr>
        <w:t>Limited registration</w:t>
      </w:r>
      <w:r w:rsidRPr="00C017A1">
        <w:rPr>
          <w:lang w:eastAsia="en-AU"/>
        </w:rPr>
        <w:t xml:space="preserve"> </w:t>
      </w:r>
      <w:r w:rsidRPr="00C017A1">
        <w:rPr>
          <w:i/>
          <w:lang w:eastAsia="en-AU"/>
        </w:rPr>
        <w:t>exemption</w:t>
      </w:r>
      <w:r w:rsidRPr="00C017A1">
        <w:rPr>
          <w:lang w:eastAsia="en-AU"/>
        </w:rPr>
        <w:t xml:space="preserve">s and are applying for another type of registration. </w:t>
      </w:r>
      <w:r w:rsidRPr="00C017A1">
        <w:rPr>
          <w:lang w:eastAsia="en-AU"/>
        </w:rPr>
        <w:br/>
      </w:r>
    </w:p>
    <w:p w14:paraId="1887D6C7" w14:textId="77777777" w:rsidR="008E022D" w:rsidRPr="00C017A1" w:rsidRDefault="008E022D" w:rsidP="008E022D">
      <w:pPr>
        <w:rPr>
          <w:rFonts w:cs="Arial"/>
          <w:lang w:eastAsia="en-AU"/>
        </w:rPr>
      </w:pPr>
      <w:r w:rsidRPr="00C017A1">
        <w:rPr>
          <w:rFonts w:cs="Arial"/>
          <w:lang w:eastAsia="en-AU"/>
        </w:rPr>
        <w:t xml:space="preserve">You </w:t>
      </w:r>
      <w:r w:rsidRPr="00C017A1">
        <w:rPr>
          <w:rFonts w:cs="Arial"/>
          <w:u w:val="single"/>
          <w:lang w:eastAsia="en-AU"/>
        </w:rPr>
        <w:t>do not</w:t>
      </w:r>
      <w:r w:rsidRPr="00C017A1">
        <w:rPr>
          <w:rFonts w:cs="Arial"/>
          <w:lang w:eastAsia="en-AU"/>
        </w:rPr>
        <w:t xml:space="preserve"> need to meet this standard if you:</w:t>
      </w:r>
    </w:p>
    <w:p w14:paraId="2E474B7D" w14:textId="77777777" w:rsidR="008E022D" w:rsidRPr="00C017A1" w:rsidRDefault="008E022D" w:rsidP="008E022D">
      <w:pPr>
        <w:numPr>
          <w:ilvl w:val="0"/>
          <w:numId w:val="23"/>
        </w:numPr>
        <w:spacing w:after="0"/>
        <w:ind w:left="357" w:hanging="357"/>
        <w:rPr>
          <w:rFonts w:cs="Arial"/>
          <w:lang w:eastAsia="en-AU"/>
        </w:rPr>
      </w:pPr>
      <w:r w:rsidRPr="00C017A1">
        <w:rPr>
          <w:rFonts w:cs="Arial"/>
          <w:lang w:eastAsia="en-AU"/>
        </w:rPr>
        <w:t xml:space="preserve">have previously met a National Board ELS standard (without conditions) to hold registration in one of the professions under the </w:t>
      </w:r>
      <w:r w:rsidRPr="00C017A1">
        <w:rPr>
          <w:rFonts w:cs="Arial"/>
          <w:b/>
          <w:lang w:eastAsia="en-AU"/>
        </w:rPr>
        <w:t>National Scheme</w:t>
      </w:r>
      <w:r w:rsidRPr="00C017A1">
        <w:rPr>
          <w:rFonts w:cs="Arial"/>
          <w:sz w:val="18"/>
          <w:vertAlign w:val="superscript"/>
          <w:lang w:eastAsia="en-AU"/>
        </w:rPr>
        <w:footnoteReference w:id="3"/>
      </w:r>
      <w:r w:rsidRPr="00C017A1">
        <w:rPr>
          <w:rFonts w:cs="Arial"/>
          <w:lang w:eastAsia="en-AU"/>
        </w:rPr>
        <w:t xml:space="preserve"> and you wish to apply for registration in another profession in the </w:t>
      </w:r>
      <w:r w:rsidRPr="00C017A1">
        <w:rPr>
          <w:rFonts w:cs="Arial"/>
          <w:b/>
          <w:lang w:eastAsia="en-AU"/>
        </w:rPr>
        <w:t>National Scheme,</w:t>
      </w:r>
      <w:r w:rsidRPr="00C017A1">
        <w:rPr>
          <w:rFonts w:cs="Arial"/>
          <w:lang w:eastAsia="en-AU"/>
        </w:rPr>
        <w:t xml:space="preserve"> </w:t>
      </w:r>
      <w:r w:rsidRPr="00C017A1">
        <w:rPr>
          <w:rFonts w:cs="Arial"/>
          <w:u w:val="single"/>
          <w:lang w:eastAsia="en-AU"/>
        </w:rPr>
        <w:t>or</w:t>
      </w:r>
    </w:p>
    <w:p w14:paraId="0027C0EC" w14:textId="77777777" w:rsidR="008E022D" w:rsidRPr="00C017A1" w:rsidRDefault="008E022D" w:rsidP="008E022D">
      <w:pPr>
        <w:numPr>
          <w:ilvl w:val="0"/>
          <w:numId w:val="23"/>
        </w:numPr>
        <w:spacing w:after="0"/>
        <w:ind w:left="357" w:hanging="357"/>
        <w:rPr>
          <w:rFonts w:cs="Arial"/>
          <w:lang w:eastAsia="en-AU"/>
        </w:rPr>
      </w:pPr>
      <w:r w:rsidRPr="00C017A1">
        <w:rPr>
          <w:rFonts w:cs="Arial"/>
          <w:lang w:eastAsia="en-AU"/>
        </w:rPr>
        <w:lastRenderedPageBreak/>
        <w:t xml:space="preserve">have previously met a National Board ELS standard to hold registration in one of the professions in the </w:t>
      </w:r>
      <w:r w:rsidRPr="00C017A1">
        <w:rPr>
          <w:rFonts w:cs="Arial"/>
          <w:b/>
          <w:lang w:eastAsia="en-AU"/>
        </w:rPr>
        <w:t>National Scheme</w:t>
      </w:r>
      <w:r w:rsidRPr="00C017A1">
        <w:rPr>
          <w:rFonts w:cs="Arial"/>
          <w:sz w:val="18"/>
          <w:vertAlign w:val="superscript"/>
          <w:lang w:eastAsia="en-AU"/>
        </w:rPr>
        <w:footnoteReference w:id="4"/>
      </w:r>
      <w:r w:rsidRPr="00C017A1">
        <w:rPr>
          <w:rFonts w:cs="Arial"/>
          <w:lang w:eastAsia="en-AU"/>
        </w:rPr>
        <w:t xml:space="preserve"> and you wish to apply for a different category or division of registration in the same profession. For example, you hold provisional registration and are applying for general registration, or you hold general registration and are applying for specialist registration or non-practising registration, </w:t>
      </w:r>
      <w:r w:rsidRPr="00C017A1">
        <w:rPr>
          <w:rFonts w:cs="Arial"/>
          <w:u w:val="single"/>
          <w:lang w:eastAsia="en-AU"/>
        </w:rPr>
        <w:t>or</w:t>
      </w:r>
    </w:p>
    <w:p w14:paraId="1020CE4B" w14:textId="77777777" w:rsidR="008E022D" w:rsidRPr="00C017A1" w:rsidRDefault="008E022D" w:rsidP="008E022D">
      <w:pPr>
        <w:numPr>
          <w:ilvl w:val="0"/>
          <w:numId w:val="23"/>
        </w:numPr>
        <w:rPr>
          <w:rFonts w:cs="Arial"/>
          <w:lang w:eastAsia="en-AU"/>
        </w:rPr>
      </w:pPr>
      <w:r w:rsidRPr="00C017A1">
        <w:rPr>
          <w:rFonts w:cs="Arial"/>
          <w:lang w:eastAsia="en-AU"/>
        </w:rPr>
        <w:t xml:space="preserve">are applying for limited registration </w:t>
      </w:r>
      <w:r w:rsidRPr="00C017A1">
        <w:rPr>
          <w:rFonts w:cs="Arial"/>
          <w:u w:val="single"/>
          <w:lang w:eastAsia="en-AU"/>
        </w:rPr>
        <w:t>and</w:t>
      </w:r>
      <w:r w:rsidRPr="00C017A1">
        <w:rPr>
          <w:rFonts w:cs="Arial"/>
          <w:lang w:eastAsia="en-AU"/>
        </w:rPr>
        <w:t xml:space="preserve"> meet the limited circumstances outlined under </w:t>
      </w:r>
      <w:hyperlink w:anchor="_What_are_the" w:history="1">
        <w:r w:rsidRPr="00C017A1">
          <w:rPr>
            <w:color w:val="0000FF" w:themeColor="hyperlink"/>
            <w:u w:val="single"/>
          </w:rPr>
          <w:t>what are the possible</w:t>
        </w:r>
        <w:r w:rsidRPr="00C017A1">
          <w:rPr>
            <w:rFonts w:cs="Arial"/>
            <w:color w:val="0000FF" w:themeColor="hyperlink"/>
            <w:u w:val="single"/>
            <w:lang w:eastAsia="en-AU"/>
          </w:rPr>
          <w:t xml:space="preserve"> </w:t>
        </w:r>
        <w:r w:rsidRPr="00C017A1">
          <w:rPr>
            <w:color w:val="0000FF" w:themeColor="hyperlink"/>
            <w:u w:val="single"/>
          </w:rPr>
          <w:t>exemptions</w:t>
        </w:r>
        <w:r w:rsidRPr="00C017A1">
          <w:rPr>
            <w:rFonts w:cs="Arial"/>
            <w:color w:val="0000FF" w:themeColor="hyperlink"/>
            <w:u w:val="single"/>
            <w:lang w:eastAsia="en-AU"/>
          </w:rPr>
          <w:t xml:space="preserve"> in this standard</w:t>
        </w:r>
      </w:hyperlink>
      <w:r w:rsidRPr="00C017A1">
        <w:rPr>
          <w:rFonts w:cs="Arial"/>
          <w:lang w:eastAsia="en-AU"/>
        </w:rPr>
        <w:t xml:space="preserve">. </w:t>
      </w:r>
    </w:p>
    <w:p w14:paraId="5596BB55" w14:textId="77777777" w:rsidR="008E022D" w:rsidRPr="00C017A1" w:rsidRDefault="008E022D" w:rsidP="008E022D">
      <w:pPr>
        <w:spacing w:before="200"/>
        <w:rPr>
          <w:b/>
          <w:color w:val="007DC3"/>
          <w:lang w:val="en-US"/>
        </w:rPr>
      </w:pPr>
      <w:r w:rsidRPr="00C017A1">
        <w:rPr>
          <w:b/>
          <w:color w:val="007DC3"/>
          <w:lang w:val="en-US"/>
        </w:rPr>
        <w:t xml:space="preserve">How can I meet the standard? </w:t>
      </w:r>
    </w:p>
    <w:p w14:paraId="129D9AE8" w14:textId="77777777" w:rsidR="008E022D" w:rsidRPr="00C017A1" w:rsidRDefault="008E022D" w:rsidP="008E022D">
      <w:pPr>
        <w:rPr>
          <w:rFonts w:cs="Arial"/>
          <w:lang w:val="en-US"/>
        </w:rPr>
      </w:pPr>
      <w:r w:rsidRPr="00C017A1">
        <w:rPr>
          <w:rFonts w:cs="Arial"/>
          <w:lang w:val="en-US"/>
        </w:rPr>
        <w:t>To meet this standard, you must show the Board you are competent in the English language by using one of the four pathways in this standard. The pathways are:</w:t>
      </w:r>
    </w:p>
    <w:p w14:paraId="434C78F8" w14:textId="77777777" w:rsidR="008E022D" w:rsidRPr="00C017A1" w:rsidRDefault="008E022D" w:rsidP="008E022D">
      <w:pPr>
        <w:numPr>
          <w:ilvl w:val="0"/>
          <w:numId w:val="22"/>
        </w:numPr>
        <w:ind w:left="369" w:hanging="369"/>
        <w:contextualSpacing/>
        <w:rPr>
          <w:rFonts w:eastAsia="Times New Roman" w:cs="Arial"/>
          <w:szCs w:val="20"/>
          <w:lang w:val="en-US"/>
        </w:rPr>
      </w:pPr>
      <w:r w:rsidRPr="00C017A1">
        <w:rPr>
          <w:rFonts w:eastAsia="Times New Roman" w:cs="Arial"/>
          <w:szCs w:val="20"/>
          <w:lang w:val="en-US"/>
        </w:rPr>
        <w:t>The combined education pathway</w:t>
      </w:r>
    </w:p>
    <w:p w14:paraId="67C98EE5" w14:textId="77777777" w:rsidR="008E022D" w:rsidRPr="00C017A1" w:rsidRDefault="008E022D" w:rsidP="008E022D">
      <w:pPr>
        <w:numPr>
          <w:ilvl w:val="0"/>
          <w:numId w:val="22"/>
        </w:numPr>
        <w:ind w:left="369" w:hanging="369"/>
        <w:contextualSpacing/>
        <w:rPr>
          <w:rFonts w:eastAsia="Times New Roman" w:cs="Arial"/>
          <w:szCs w:val="20"/>
          <w:lang w:val="en-US"/>
        </w:rPr>
      </w:pPr>
      <w:r w:rsidRPr="00C017A1">
        <w:rPr>
          <w:rFonts w:eastAsia="Times New Roman" w:cs="Arial"/>
          <w:szCs w:val="20"/>
          <w:lang w:val="en-US"/>
        </w:rPr>
        <w:t>The school education pathway</w:t>
      </w:r>
    </w:p>
    <w:p w14:paraId="3A7BC800" w14:textId="77777777" w:rsidR="008E022D" w:rsidRPr="00C017A1" w:rsidRDefault="008E022D" w:rsidP="008E022D">
      <w:pPr>
        <w:numPr>
          <w:ilvl w:val="0"/>
          <w:numId w:val="22"/>
        </w:numPr>
        <w:ind w:left="369" w:hanging="369"/>
        <w:contextualSpacing/>
        <w:rPr>
          <w:rFonts w:eastAsia="Times New Roman" w:cs="Arial"/>
          <w:szCs w:val="20"/>
          <w:lang w:val="en-US"/>
        </w:rPr>
      </w:pPr>
      <w:r w:rsidRPr="00C017A1">
        <w:rPr>
          <w:rFonts w:eastAsia="Times New Roman" w:cs="Arial"/>
          <w:szCs w:val="20"/>
          <w:lang w:val="en-US"/>
        </w:rPr>
        <w:t>The advanced education pathway</w:t>
      </w:r>
    </w:p>
    <w:p w14:paraId="39B4758D" w14:textId="77777777" w:rsidR="008E022D" w:rsidRPr="00C017A1" w:rsidRDefault="008E022D" w:rsidP="008E022D">
      <w:pPr>
        <w:numPr>
          <w:ilvl w:val="0"/>
          <w:numId w:val="22"/>
        </w:numPr>
        <w:ind w:left="369" w:hanging="369"/>
        <w:contextualSpacing/>
        <w:rPr>
          <w:rFonts w:eastAsia="Times New Roman" w:cs="Arial"/>
          <w:szCs w:val="20"/>
          <w:lang w:val="en-US"/>
        </w:rPr>
      </w:pPr>
      <w:r w:rsidRPr="00C017A1">
        <w:rPr>
          <w:rFonts w:eastAsia="Times New Roman" w:cs="Arial"/>
          <w:szCs w:val="20"/>
          <w:lang w:val="en-US"/>
        </w:rPr>
        <w:t>The test pathway</w:t>
      </w:r>
    </w:p>
    <w:p w14:paraId="5B0E7BFC" w14:textId="77777777" w:rsidR="008E022D" w:rsidRPr="00C017A1" w:rsidRDefault="008E022D" w:rsidP="008E022D">
      <w:pPr>
        <w:ind w:left="720"/>
        <w:contextualSpacing/>
        <w:rPr>
          <w:rFonts w:eastAsia="Times New Roman" w:cs="Arial"/>
          <w:szCs w:val="20"/>
          <w:lang w:val="en-US"/>
        </w:rPr>
      </w:pPr>
    </w:p>
    <w:p w14:paraId="55B7639D" w14:textId="77777777" w:rsidR="008E022D" w:rsidRPr="00C017A1" w:rsidRDefault="008E022D" w:rsidP="008E022D">
      <w:pPr>
        <w:rPr>
          <w:rFonts w:eastAsia="Times New Roman" w:cs="Arial"/>
          <w:szCs w:val="20"/>
          <w:lang w:val="en-US"/>
        </w:rPr>
      </w:pPr>
      <w:r w:rsidRPr="00C017A1">
        <w:rPr>
          <w:rFonts w:eastAsia="Times New Roman" w:cs="Arial"/>
          <w:b/>
          <w:szCs w:val="20"/>
          <w:lang w:val="en-US"/>
        </w:rPr>
        <w:t xml:space="preserve">Note: </w:t>
      </w:r>
      <w:r w:rsidRPr="00C017A1">
        <w:rPr>
          <w:rFonts w:eastAsia="Times New Roman" w:cs="Arial"/>
          <w:szCs w:val="20"/>
          <w:lang w:val="en-US"/>
        </w:rPr>
        <w:t xml:space="preserve">The combined education pathway and the test pathway are the pathways suitable for most applicants. If you have not completed any education in </w:t>
      </w:r>
      <w:r w:rsidRPr="00C017A1">
        <w:rPr>
          <w:rFonts w:eastAsia="Times New Roman" w:cs="Arial"/>
          <w:b/>
          <w:bCs/>
          <w:szCs w:val="20"/>
          <w:lang w:val="en-US"/>
        </w:rPr>
        <w:t xml:space="preserve">a </w:t>
      </w:r>
      <w:proofErr w:type="spellStart"/>
      <w:r w:rsidRPr="00C017A1">
        <w:rPr>
          <w:rFonts w:eastAsia="Times New Roman" w:cs="Arial"/>
          <w:b/>
          <w:bCs/>
          <w:szCs w:val="20"/>
          <w:lang w:val="en-US"/>
        </w:rPr>
        <w:t>recognised</w:t>
      </w:r>
      <w:proofErr w:type="spellEnd"/>
      <w:r w:rsidRPr="00C017A1">
        <w:rPr>
          <w:rFonts w:eastAsia="Times New Roman" w:cs="Arial"/>
          <w:b/>
          <w:bCs/>
          <w:szCs w:val="20"/>
          <w:lang w:val="en-US"/>
        </w:rPr>
        <w:t xml:space="preserve"> country</w:t>
      </w:r>
      <w:r w:rsidRPr="00C017A1">
        <w:rPr>
          <w:rFonts w:eastAsia="Times New Roman" w:cs="Arial"/>
          <w:szCs w:val="20"/>
          <w:lang w:val="en-US"/>
        </w:rPr>
        <w:t xml:space="preserve"> the test pathway is suitable for you.</w:t>
      </w:r>
    </w:p>
    <w:tbl>
      <w:tblPr>
        <w:tblStyle w:val="TableGrid6"/>
        <w:tblW w:w="0" w:type="auto"/>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112"/>
        <w:gridCol w:w="7264"/>
      </w:tblGrid>
      <w:tr w:rsidR="008E022D" w:rsidRPr="00C017A1" w14:paraId="6C45D7B5" w14:textId="77777777" w:rsidTr="00083FC1">
        <w:trPr>
          <w:jc w:val="center"/>
        </w:trPr>
        <w:tc>
          <w:tcPr>
            <w:tcW w:w="9376" w:type="dxa"/>
            <w:gridSpan w:val="2"/>
            <w:shd w:val="clear" w:color="auto" w:fill="DBE5F1" w:themeFill="accent1" w:themeFillTint="33"/>
            <w:tcMar>
              <w:top w:w="113" w:type="dxa"/>
              <w:left w:w="142" w:type="dxa"/>
              <w:bottom w:w="113" w:type="dxa"/>
            </w:tcMar>
            <w:vAlign w:val="bottom"/>
          </w:tcPr>
          <w:p w14:paraId="77755B8B" w14:textId="77777777" w:rsidR="008E022D" w:rsidRPr="00C017A1" w:rsidRDefault="008E022D" w:rsidP="00083FC1">
            <w:pPr>
              <w:spacing w:before="240" w:after="0"/>
              <w:rPr>
                <w:b/>
                <w:color w:val="FFFFFF" w:themeColor="background1"/>
                <w:szCs w:val="28"/>
              </w:rPr>
            </w:pPr>
            <w:r w:rsidRPr="00C017A1">
              <w:rPr>
                <w:noProof/>
                <w:color w:val="FFFFFF" w:themeColor="background1"/>
              </w:rPr>
              <w:drawing>
                <wp:anchor distT="0" distB="0" distL="114300" distR="114300" simplePos="0" relativeHeight="251661312" behindDoc="1" locked="0" layoutInCell="1" allowOverlap="1" wp14:anchorId="63332B14" wp14:editId="3D0877CE">
                  <wp:simplePos x="0" y="0"/>
                  <wp:positionH relativeFrom="column">
                    <wp:posOffset>6350</wp:posOffset>
                  </wp:positionH>
                  <wp:positionV relativeFrom="paragraph">
                    <wp:posOffset>-141605</wp:posOffset>
                  </wp:positionV>
                  <wp:extent cx="464185" cy="4641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pic:spPr>
                      </pic:pic>
                    </a:graphicData>
                  </a:graphic>
                  <wp14:sizeRelH relativeFrom="margin">
                    <wp14:pctWidth>0</wp14:pctWidth>
                  </wp14:sizeRelH>
                  <wp14:sizeRelV relativeFrom="margin">
                    <wp14:pctHeight>0</wp14:pctHeight>
                  </wp14:sizeRelV>
                </wp:anchor>
              </w:drawing>
            </w:r>
            <w:r w:rsidRPr="00C017A1">
              <w:rPr>
                <w:b/>
                <w:color w:val="000000" w:themeColor="text1"/>
                <w:szCs w:val="28"/>
              </w:rPr>
              <w:t>1. The combined education pathway</w:t>
            </w:r>
          </w:p>
        </w:tc>
      </w:tr>
      <w:tr w:rsidR="008E022D" w:rsidRPr="00C017A1" w14:paraId="63BA1DA0" w14:textId="77777777" w:rsidTr="00083FC1">
        <w:trPr>
          <w:jc w:val="center"/>
        </w:trPr>
        <w:tc>
          <w:tcPr>
            <w:tcW w:w="2112" w:type="dxa"/>
            <w:shd w:val="clear" w:color="auto" w:fill="auto"/>
            <w:tcMar>
              <w:top w:w="113" w:type="dxa"/>
              <w:bottom w:w="113" w:type="dxa"/>
            </w:tcMar>
          </w:tcPr>
          <w:p w14:paraId="4E713077" w14:textId="77777777" w:rsidR="008E022D" w:rsidRPr="00C017A1" w:rsidRDefault="008E022D" w:rsidP="00083FC1">
            <w:pPr>
              <w:spacing w:after="0"/>
              <w:rPr>
                <w:i/>
                <w:color w:val="000000" w:themeColor="text1"/>
              </w:rPr>
            </w:pPr>
            <w:r w:rsidRPr="00C017A1">
              <w:rPr>
                <w:i/>
                <w:color w:val="000000" w:themeColor="text1"/>
              </w:rPr>
              <w:t xml:space="preserve">If you completed </w:t>
            </w:r>
          </w:p>
          <w:p w14:paraId="675D2CDB" w14:textId="77777777" w:rsidR="008E022D" w:rsidRPr="00C017A1" w:rsidRDefault="008E022D" w:rsidP="00083FC1">
            <w:pPr>
              <w:spacing w:after="0"/>
              <w:rPr>
                <w:i/>
                <w:color w:val="000000" w:themeColor="text1"/>
              </w:rPr>
            </w:pPr>
            <w:r w:rsidRPr="00C017A1">
              <w:rPr>
                <w:i/>
                <w:color w:val="000000" w:themeColor="text1"/>
              </w:rPr>
              <w:t xml:space="preserve">at least 2 years </w:t>
            </w:r>
            <w:r w:rsidRPr="00C017A1">
              <w:rPr>
                <w:b/>
                <w:bCs/>
                <w:i/>
                <w:color w:val="000000" w:themeColor="text1"/>
              </w:rPr>
              <w:t>secondary education</w:t>
            </w:r>
            <w:r w:rsidRPr="00C017A1">
              <w:rPr>
                <w:i/>
                <w:color w:val="000000" w:themeColor="text1"/>
              </w:rPr>
              <w:t xml:space="preserve"> in English in a recognised country </w:t>
            </w:r>
            <w:r w:rsidRPr="00C017A1">
              <w:rPr>
                <w:i/>
                <w:color w:val="000000" w:themeColor="text1"/>
                <w:u w:val="single"/>
              </w:rPr>
              <w:t xml:space="preserve">and </w:t>
            </w:r>
            <w:r w:rsidRPr="00C017A1">
              <w:rPr>
                <w:i/>
                <w:color w:val="000000" w:themeColor="text1"/>
              </w:rPr>
              <w:t xml:space="preserve">your </w:t>
            </w:r>
            <w:r w:rsidRPr="00C017A1">
              <w:rPr>
                <w:b/>
                <w:bCs/>
                <w:i/>
                <w:color w:val="000000" w:themeColor="text1"/>
              </w:rPr>
              <w:t>qualifications</w:t>
            </w:r>
          </w:p>
          <w:p w14:paraId="7C8EAF69" w14:textId="77777777" w:rsidR="008E022D" w:rsidRPr="00C017A1" w:rsidRDefault="008E022D" w:rsidP="00083FC1">
            <w:pPr>
              <w:spacing w:after="0"/>
              <w:rPr>
                <w:i/>
              </w:rPr>
            </w:pPr>
            <w:r w:rsidRPr="00C017A1">
              <w:rPr>
                <w:i/>
                <w:color w:val="000000" w:themeColor="text1"/>
              </w:rPr>
              <w:t xml:space="preserve">were taught and assessed in English in </w:t>
            </w:r>
            <w:r w:rsidRPr="00C017A1">
              <w:rPr>
                <w:b/>
                <w:bCs/>
                <w:i/>
                <w:color w:val="000000" w:themeColor="text1"/>
              </w:rPr>
              <w:t>a recognised country</w:t>
            </w:r>
            <w:r w:rsidRPr="00C017A1">
              <w:rPr>
                <w:i/>
                <w:color w:val="000000" w:themeColor="text1"/>
              </w:rPr>
              <w:t>, this pathway is most suitable for you.</w:t>
            </w:r>
          </w:p>
        </w:tc>
        <w:tc>
          <w:tcPr>
            <w:tcW w:w="7264" w:type="dxa"/>
            <w:shd w:val="clear" w:color="auto" w:fill="auto"/>
            <w:tcMar>
              <w:top w:w="113" w:type="dxa"/>
              <w:bottom w:w="113" w:type="dxa"/>
            </w:tcMar>
          </w:tcPr>
          <w:p w14:paraId="08EC57E4" w14:textId="77777777" w:rsidR="008E022D" w:rsidRPr="00C017A1" w:rsidRDefault="008E022D" w:rsidP="00083FC1">
            <w:pPr>
              <w:spacing w:before="240"/>
              <w:rPr>
                <w:rFonts w:cs="Arial"/>
                <w:szCs w:val="20"/>
              </w:rPr>
            </w:pPr>
            <w:r w:rsidRPr="00C017A1">
              <w:rPr>
                <w:lang w:val="en-US"/>
              </w:rPr>
              <w:t xml:space="preserve">To qualify for this pathway, you must have a combination of </w:t>
            </w:r>
            <w:r w:rsidRPr="00C017A1">
              <w:rPr>
                <w:b/>
                <w:lang w:val="en-US"/>
              </w:rPr>
              <w:t>secondary education</w:t>
            </w:r>
            <w:r w:rsidRPr="00C017A1">
              <w:rPr>
                <w:lang w:val="en-US"/>
              </w:rPr>
              <w:t xml:space="preserve"> and </w:t>
            </w:r>
            <w:r w:rsidRPr="00C017A1">
              <w:rPr>
                <w:b/>
                <w:lang w:val="en-US"/>
              </w:rPr>
              <w:t>qualifications</w:t>
            </w:r>
            <w:r w:rsidRPr="00C017A1">
              <w:rPr>
                <w:lang w:val="en-US"/>
              </w:rPr>
              <w:t>, where you have carried out and successfully completed:</w:t>
            </w:r>
            <w:r w:rsidRPr="00C017A1">
              <w:rPr>
                <w:rFonts w:cs="Arial"/>
                <w:lang w:eastAsia="en-AU"/>
              </w:rPr>
              <w:t xml:space="preserve"> </w:t>
            </w:r>
          </w:p>
          <w:p w14:paraId="6DF48C55" w14:textId="77777777" w:rsidR="008E022D" w:rsidRPr="00C017A1" w:rsidRDefault="008E022D" w:rsidP="008E022D">
            <w:pPr>
              <w:numPr>
                <w:ilvl w:val="0"/>
                <w:numId w:val="18"/>
              </w:numPr>
              <w:autoSpaceDE w:val="0"/>
              <w:autoSpaceDN w:val="0"/>
              <w:adjustRightInd w:val="0"/>
              <w:spacing w:line="276" w:lineRule="auto"/>
              <w:ind w:left="360"/>
              <w:rPr>
                <w:rFonts w:eastAsia="Calibri" w:cs="Arial"/>
                <w:szCs w:val="20"/>
                <w:lang w:eastAsia="en-AU"/>
              </w:rPr>
            </w:pPr>
            <w:r w:rsidRPr="00C017A1">
              <w:rPr>
                <w:rFonts w:eastAsia="Calibri" w:cs="Arial"/>
                <w:szCs w:val="20"/>
                <w:lang w:eastAsia="en-AU"/>
              </w:rPr>
              <w:t xml:space="preserve">at least two years of your </w:t>
            </w:r>
            <w:r w:rsidRPr="00C017A1">
              <w:rPr>
                <w:rFonts w:eastAsia="Calibri" w:cs="Arial"/>
                <w:b/>
                <w:szCs w:val="20"/>
                <w:lang w:eastAsia="en-AU"/>
              </w:rPr>
              <w:t>secondary education</w:t>
            </w:r>
            <w:r w:rsidRPr="00C017A1">
              <w:rPr>
                <w:rFonts w:eastAsia="Calibri" w:cs="Arial"/>
                <w:szCs w:val="20"/>
                <w:lang w:eastAsia="en-AU"/>
              </w:rPr>
              <w:t xml:space="preserve"> which was taught and assessed solely in English in </w:t>
            </w:r>
            <w:r w:rsidRPr="00C017A1">
              <w:rPr>
                <w:rFonts w:eastAsia="Calibri" w:cs="Arial"/>
                <w:b/>
                <w:szCs w:val="20"/>
                <w:lang w:eastAsia="en-AU"/>
              </w:rPr>
              <w:t>a</w:t>
            </w:r>
            <w:r w:rsidRPr="00C017A1">
              <w:rPr>
                <w:rFonts w:eastAsia="Calibri" w:cs="Arial"/>
                <w:szCs w:val="20"/>
                <w:lang w:eastAsia="en-AU"/>
              </w:rPr>
              <w:t xml:space="preserve"> </w:t>
            </w:r>
            <w:r w:rsidRPr="00C017A1">
              <w:rPr>
                <w:rFonts w:eastAsia="Calibri" w:cs="Arial"/>
                <w:b/>
                <w:szCs w:val="20"/>
                <w:lang w:eastAsia="en-AU"/>
              </w:rPr>
              <w:t>recognised country</w:t>
            </w:r>
            <w:r w:rsidRPr="00C017A1">
              <w:rPr>
                <w:rFonts w:eastAsia="Calibri" w:cs="Arial"/>
                <w:szCs w:val="20"/>
                <w:lang w:eastAsia="en-AU"/>
              </w:rPr>
              <w:t xml:space="preserve">, </w:t>
            </w:r>
            <w:r w:rsidRPr="00C017A1">
              <w:rPr>
                <w:rFonts w:eastAsia="Calibri" w:cs="Arial"/>
                <w:szCs w:val="20"/>
                <w:u w:val="single"/>
                <w:lang w:eastAsia="en-AU"/>
              </w:rPr>
              <w:t>and</w:t>
            </w:r>
          </w:p>
          <w:p w14:paraId="59B89628" w14:textId="77777777" w:rsidR="008E022D" w:rsidRPr="00C017A1" w:rsidRDefault="008E022D" w:rsidP="008E022D">
            <w:pPr>
              <w:numPr>
                <w:ilvl w:val="0"/>
                <w:numId w:val="18"/>
              </w:numPr>
              <w:autoSpaceDE w:val="0"/>
              <w:autoSpaceDN w:val="0"/>
              <w:adjustRightInd w:val="0"/>
              <w:spacing w:line="276" w:lineRule="auto"/>
              <w:ind w:left="360"/>
              <w:rPr>
                <w:rFonts w:eastAsia="Calibri" w:cs="Arial"/>
                <w:szCs w:val="20"/>
                <w:lang w:eastAsia="en-AU"/>
              </w:rPr>
            </w:pPr>
            <w:r w:rsidRPr="00C017A1">
              <w:rPr>
                <w:rFonts w:eastAsia="Times New Roman"/>
                <w:szCs w:val="20"/>
              </w:rPr>
              <w:t>your</w:t>
            </w:r>
            <w:r w:rsidRPr="00C017A1">
              <w:rPr>
                <w:rFonts w:eastAsia="Times New Roman"/>
                <w:b/>
                <w:szCs w:val="20"/>
              </w:rPr>
              <w:t xml:space="preserve"> qualifications,</w:t>
            </w:r>
            <w:r w:rsidRPr="00C017A1">
              <w:rPr>
                <w:rFonts w:eastAsia="Times New Roman"/>
                <w:szCs w:val="20"/>
              </w:rPr>
              <w:t xml:space="preserve"> which were taught and assessed solely in English in a </w:t>
            </w:r>
            <w:r w:rsidRPr="00C017A1">
              <w:rPr>
                <w:rFonts w:eastAsia="Times New Roman"/>
                <w:b/>
                <w:szCs w:val="20"/>
              </w:rPr>
              <w:t>recognised countr</w:t>
            </w:r>
            <w:r w:rsidRPr="00C017A1">
              <w:rPr>
                <w:rFonts w:eastAsia="Times New Roman"/>
                <w:b/>
                <w:bCs/>
                <w:szCs w:val="20"/>
              </w:rPr>
              <w:t>y.</w:t>
            </w:r>
          </w:p>
          <w:p w14:paraId="19657159" w14:textId="77777777" w:rsidR="008E022D" w:rsidRPr="00C017A1" w:rsidRDefault="008E022D" w:rsidP="00083FC1">
            <w:pPr>
              <w:autoSpaceDE w:val="0"/>
              <w:autoSpaceDN w:val="0"/>
              <w:adjustRightInd w:val="0"/>
              <w:spacing w:after="120" w:line="276" w:lineRule="auto"/>
              <w:rPr>
                <w:rFonts w:eastAsia="Calibri" w:cs="Arial"/>
                <w:szCs w:val="20"/>
                <w:lang w:eastAsia="en-AU"/>
              </w:rPr>
            </w:pPr>
          </w:p>
        </w:tc>
      </w:tr>
      <w:tr w:rsidR="008E022D" w:rsidRPr="00C017A1" w14:paraId="483FEC74" w14:textId="77777777" w:rsidTr="00083FC1">
        <w:trPr>
          <w:trHeight w:val="204"/>
          <w:jc w:val="center"/>
        </w:trPr>
        <w:tc>
          <w:tcPr>
            <w:tcW w:w="9376" w:type="dxa"/>
            <w:gridSpan w:val="2"/>
            <w:tcBorders>
              <w:left w:val="single" w:sz="12" w:space="0" w:color="F79646" w:themeColor="accent6"/>
              <w:bottom w:val="single" w:sz="12" w:space="0" w:color="FBD4B4" w:themeColor="accent6" w:themeTint="66"/>
              <w:right w:val="single" w:sz="12" w:space="0" w:color="F79646" w:themeColor="accent6"/>
            </w:tcBorders>
            <w:shd w:val="clear" w:color="auto" w:fill="FBD4B4" w:themeFill="accent6" w:themeFillTint="66"/>
            <w:tcMar>
              <w:top w:w="113" w:type="dxa"/>
              <w:bottom w:w="113" w:type="dxa"/>
            </w:tcMar>
          </w:tcPr>
          <w:p w14:paraId="760F6919" w14:textId="77777777" w:rsidR="008E022D" w:rsidRPr="00C017A1" w:rsidRDefault="008E022D" w:rsidP="00083FC1">
            <w:pPr>
              <w:spacing w:before="240" w:after="0"/>
              <w:rPr>
                <w:szCs w:val="28"/>
                <w:lang w:val="en-US"/>
              </w:rPr>
            </w:pPr>
            <w:r w:rsidRPr="00C017A1">
              <w:rPr>
                <w:noProof/>
                <w:lang w:val="en-US"/>
              </w:rPr>
              <w:drawing>
                <wp:anchor distT="0" distB="0" distL="114300" distR="114300" simplePos="0" relativeHeight="251663360" behindDoc="0" locked="0" layoutInCell="1" allowOverlap="1" wp14:anchorId="08E8F600" wp14:editId="6C322182">
                  <wp:simplePos x="0" y="0"/>
                  <wp:positionH relativeFrom="column">
                    <wp:posOffset>-3175</wp:posOffset>
                  </wp:positionH>
                  <wp:positionV relativeFrom="paragraph">
                    <wp:posOffset>0</wp:posOffset>
                  </wp:positionV>
                  <wp:extent cx="494030" cy="4940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anchor>
              </w:drawing>
            </w:r>
            <w:r w:rsidRPr="00C017A1">
              <w:rPr>
                <w:b/>
                <w:bCs/>
                <w:szCs w:val="28"/>
                <w:lang w:val="en-US"/>
              </w:rPr>
              <w:t xml:space="preserve"> 2. </w:t>
            </w:r>
            <w:r w:rsidRPr="00C017A1">
              <w:rPr>
                <w:b/>
                <w:bCs/>
                <w:szCs w:val="28"/>
              </w:rPr>
              <w:t>The school education pathway</w:t>
            </w:r>
          </w:p>
        </w:tc>
      </w:tr>
      <w:tr w:rsidR="008E022D" w:rsidRPr="00C017A1" w14:paraId="3F94DE1A" w14:textId="77777777" w:rsidTr="00083FC1">
        <w:trPr>
          <w:jc w:val="center"/>
        </w:trPr>
        <w:tc>
          <w:tcPr>
            <w:tcW w:w="2112"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tcMar>
              <w:top w:w="113" w:type="dxa"/>
              <w:bottom w:w="113" w:type="dxa"/>
            </w:tcMar>
          </w:tcPr>
          <w:p w14:paraId="575EE818" w14:textId="77777777" w:rsidR="008E022D" w:rsidRPr="00C017A1" w:rsidRDefault="008E022D" w:rsidP="00083FC1">
            <w:pPr>
              <w:spacing w:after="0"/>
              <w:rPr>
                <w:i/>
                <w:color w:val="000000" w:themeColor="text1"/>
              </w:rPr>
            </w:pPr>
            <w:r w:rsidRPr="00C017A1">
              <w:rPr>
                <w:i/>
                <w:color w:val="000000" w:themeColor="text1"/>
              </w:rPr>
              <w:t xml:space="preserve">If you completed all or most of your </w:t>
            </w:r>
            <w:r w:rsidRPr="00C017A1">
              <w:rPr>
                <w:b/>
                <w:bCs/>
                <w:i/>
                <w:color w:val="000000" w:themeColor="text1"/>
              </w:rPr>
              <w:t>primary</w:t>
            </w:r>
            <w:r w:rsidRPr="00C017A1">
              <w:rPr>
                <w:i/>
                <w:color w:val="000000" w:themeColor="text1"/>
              </w:rPr>
              <w:t xml:space="preserve"> and </w:t>
            </w:r>
            <w:r w:rsidRPr="00C017A1">
              <w:rPr>
                <w:b/>
                <w:bCs/>
                <w:i/>
                <w:color w:val="000000" w:themeColor="text1"/>
              </w:rPr>
              <w:t>secondary</w:t>
            </w:r>
            <w:r w:rsidRPr="00C017A1">
              <w:rPr>
                <w:i/>
                <w:color w:val="000000" w:themeColor="text1"/>
              </w:rPr>
              <w:t xml:space="preserve"> school education in English in a </w:t>
            </w:r>
            <w:r w:rsidRPr="00C017A1">
              <w:rPr>
                <w:b/>
                <w:bCs/>
                <w:i/>
                <w:color w:val="000000" w:themeColor="text1"/>
              </w:rPr>
              <w:t>recognised country</w:t>
            </w:r>
            <w:r w:rsidRPr="00C017A1">
              <w:rPr>
                <w:i/>
                <w:color w:val="000000" w:themeColor="text1"/>
              </w:rPr>
              <w:t xml:space="preserve"> </w:t>
            </w:r>
            <w:r w:rsidRPr="00C017A1">
              <w:rPr>
                <w:i/>
                <w:color w:val="000000" w:themeColor="text1"/>
                <w:u w:val="single"/>
              </w:rPr>
              <w:t>and</w:t>
            </w:r>
            <w:r w:rsidRPr="00C017A1">
              <w:rPr>
                <w:i/>
                <w:color w:val="000000" w:themeColor="text1"/>
              </w:rPr>
              <w:t xml:space="preserve"> your </w:t>
            </w:r>
            <w:r w:rsidRPr="00C017A1">
              <w:rPr>
                <w:b/>
                <w:bCs/>
                <w:i/>
                <w:color w:val="000000" w:themeColor="text1"/>
              </w:rPr>
              <w:t>qualifications</w:t>
            </w:r>
            <w:r w:rsidRPr="00C017A1">
              <w:rPr>
                <w:i/>
                <w:color w:val="000000" w:themeColor="text1"/>
              </w:rPr>
              <w:t xml:space="preserve"> were taught and assessed in English, this pathway is most suitable for you.</w:t>
            </w:r>
          </w:p>
        </w:tc>
        <w:tc>
          <w:tcPr>
            <w:tcW w:w="726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tcMar>
              <w:top w:w="113" w:type="dxa"/>
              <w:bottom w:w="113" w:type="dxa"/>
            </w:tcMar>
          </w:tcPr>
          <w:p w14:paraId="6EFAC545" w14:textId="77777777" w:rsidR="008E022D" w:rsidRPr="00C017A1" w:rsidRDefault="008E022D" w:rsidP="00083FC1">
            <w:pPr>
              <w:spacing w:before="240"/>
            </w:pPr>
            <w:r w:rsidRPr="00C017A1">
              <w:rPr>
                <w:lang w:val="en-US"/>
              </w:rPr>
              <w:t>To qualify for this pathway,</w:t>
            </w:r>
            <w:r w:rsidRPr="00C017A1">
              <w:t xml:space="preserve"> English is your </w:t>
            </w:r>
            <w:r w:rsidRPr="00C017A1">
              <w:rPr>
                <w:b/>
              </w:rPr>
              <w:t>main language</w:t>
            </w:r>
            <w:r w:rsidRPr="00C017A1">
              <w:t xml:space="preserve"> and you have carried out and successfully completed:</w:t>
            </w:r>
          </w:p>
          <w:p w14:paraId="256EDF21" w14:textId="77777777" w:rsidR="008E022D" w:rsidRPr="00C017A1" w:rsidRDefault="008E022D" w:rsidP="008E022D">
            <w:pPr>
              <w:numPr>
                <w:ilvl w:val="0"/>
                <w:numId w:val="20"/>
              </w:numPr>
              <w:spacing w:before="240"/>
              <w:ind w:left="369" w:hanging="369"/>
            </w:pPr>
            <w:r w:rsidRPr="00C017A1">
              <w:t xml:space="preserve">at least 10 years of your </w:t>
            </w:r>
            <w:r w:rsidRPr="00C017A1">
              <w:rPr>
                <w:b/>
              </w:rPr>
              <w:t>primary</w:t>
            </w:r>
            <w:r w:rsidRPr="00C017A1">
              <w:t xml:space="preserve"> and </w:t>
            </w:r>
            <w:r w:rsidRPr="00C017A1">
              <w:rPr>
                <w:b/>
              </w:rPr>
              <w:t>secondary</w:t>
            </w:r>
            <w:r w:rsidRPr="00C017A1">
              <w:t xml:space="preserve"> school education which was taught and assessed solely in English in a </w:t>
            </w:r>
            <w:r w:rsidRPr="00C017A1">
              <w:rPr>
                <w:b/>
              </w:rPr>
              <w:t>recognised country</w:t>
            </w:r>
            <w:r w:rsidRPr="00C017A1">
              <w:t xml:space="preserve">, </w:t>
            </w:r>
            <w:r w:rsidRPr="00C017A1">
              <w:rPr>
                <w:u w:val="single"/>
              </w:rPr>
              <w:t>and</w:t>
            </w:r>
          </w:p>
          <w:p w14:paraId="2972C098" w14:textId="77777777" w:rsidR="008E022D" w:rsidRPr="00C017A1" w:rsidRDefault="008E022D" w:rsidP="008E022D">
            <w:pPr>
              <w:numPr>
                <w:ilvl w:val="0"/>
                <w:numId w:val="20"/>
              </w:numPr>
              <w:spacing w:before="240"/>
              <w:ind w:left="369" w:hanging="369"/>
            </w:pPr>
            <w:r w:rsidRPr="00C017A1">
              <w:t xml:space="preserve">your </w:t>
            </w:r>
            <w:r w:rsidRPr="00C017A1">
              <w:rPr>
                <w:b/>
              </w:rPr>
              <w:t>qualifications</w:t>
            </w:r>
            <w:r w:rsidRPr="00C017A1">
              <w:t xml:space="preserve">, which were taught and assessed in any country solely in English. </w:t>
            </w:r>
          </w:p>
          <w:p w14:paraId="32534543" w14:textId="77777777" w:rsidR="008E022D" w:rsidRPr="00C017A1" w:rsidRDefault="008E022D" w:rsidP="00083FC1">
            <w:pPr>
              <w:spacing w:before="240"/>
              <w:rPr>
                <w:lang w:val="en-US"/>
              </w:rPr>
            </w:pPr>
          </w:p>
        </w:tc>
      </w:tr>
      <w:tr w:rsidR="008E022D" w:rsidRPr="00C017A1" w14:paraId="61669DAA" w14:textId="77777777" w:rsidTr="00083FC1">
        <w:trPr>
          <w:trHeight w:val="814"/>
          <w:jc w:val="center"/>
        </w:trPr>
        <w:tc>
          <w:tcPr>
            <w:tcW w:w="9376" w:type="dxa"/>
            <w:gridSpan w:val="2"/>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Mar>
              <w:top w:w="113" w:type="dxa"/>
              <w:bottom w:w="113" w:type="dxa"/>
            </w:tcMar>
            <w:vAlign w:val="center"/>
          </w:tcPr>
          <w:p w14:paraId="4D195F37" w14:textId="77777777" w:rsidR="008E022D" w:rsidRPr="00C017A1" w:rsidRDefault="008E022D" w:rsidP="00083FC1">
            <w:pPr>
              <w:spacing w:before="240"/>
              <w:rPr>
                <w:b/>
                <w:bCs/>
                <w:szCs w:val="28"/>
              </w:rPr>
            </w:pPr>
            <w:r w:rsidRPr="00C017A1">
              <w:rPr>
                <w:noProof/>
              </w:rPr>
              <w:lastRenderedPageBreak/>
              <w:drawing>
                <wp:anchor distT="0" distB="0" distL="114300" distR="114300" simplePos="0" relativeHeight="251662336" behindDoc="0" locked="0" layoutInCell="1" allowOverlap="1" wp14:anchorId="5A3C6B51" wp14:editId="5AEDDC43">
                  <wp:simplePos x="0" y="0"/>
                  <wp:positionH relativeFrom="column">
                    <wp:posOffset>26670</wp:posOffset>
                  </wp:positionH>
                  <wp:positionV relativeFrom="paragraph">
                    <wp:posOffset>-37465</wp:posOffset>
                  </wp:positionV>
                  <wp:extent cx="465455" cy="5029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455" cy="502920"/>
                          </a:xfrm>
                          <a:prstGeom prst="rect">
                            <a:avLst/>
                          </a:prstGeom>
                          <a:noFill/>
                        </pic:spPr>
                      </pic:pic>
                    </a:graphicData>
                  </a:graphic>
                  <wp14:sizeRelH relativeFrom="page">
                    <wp14:pctWidth>0</wp14:pctWidth>
                  </wp14:sizeRelH>
                  <wp14:sizeRelV relativeFrom="page">
                    <wp14:pctHeight>0</wp14:pctHeight>
                  </wp14:sizeRelV>
                </wp:anchor>
              </w:drawing>
            </w:r>
            <w:r w:rsidRPr="00C017A1">
              <w:rPr>
                <w:b/>
                <w:bCs/>
                <w:szCs w:val="28"/>
              </w:rPr>
              <w:t>3. The advanced education pathway</w:t>
            </w:r>
          </w:p>
        </w:tc>
      </w:tr>
      <w:tr w:rsidR="008E022D" w:rsidRPr="00C017A1" w14:paraId="20FF6ED0" w14:textId="77777777" w:rsidTr="00083FC1">
        <w:trPr>
          <w:jc w:val="center"/>
        </w:trPr>
        <w:tc>
          <w:tcPr>
            <w:tcW w:w="2112" w:type="dxa"/>
            <w:tcBorders>
              <w:top w:val="nil"/>
              <w:left w:val="single" w:sz="12" w:space="0" w:color="4BACC6" w:themeColor="accent5"/>
              <w:bottom w:val="single" w:sz="12" w:space="0" w:color="4BACC6" w:themeColor="accent5"/>
              <w:right w:val="single" w:sz="12" w:space="0" w:color="4BACC6" w:themeColor="accent5"/>
            </w:tcBorders>
            <w:shd w:val="clear" w:color="auto" w:fill="auto"/>
            <w:tcMar>
              <w:top w:w="113" w:type="dxa"/>
              <w:bottom w:w="113" w:type="dxa"/>
            </w:tcMar>
          </w:tcPr>
          <w:p w14:paraId="38BB770C" w14:textId="77777777" w:rsidR="008E022D" w:rsidRPr="00C017A1" w:rsidRDefault="008E022D" w:rsidP="00083FC1">
            <w:pPr>
              <w:spacing w:after="0"/>
              <w:rPr>
                <w:b/>
                <w:i/>
                <w:color w:val="000000" w:themeColor="text1"/>
                <w:lang w:val="en-US"/>
              </w:rPr>
            </w:pPr>
            <w:r w:rsidRPr="00C017A1">
              <w:rPr>
                <w:i/>
                <w:color w:val="000000" w:themeColor="text1"/>
                <w:lang w:val="en-US"/>
              </w:rPr>
              <w:t xml:space="preserve">If you have completed your </w:t>
            </w:r>
            <w:r w:rsidRPr="00C017A1">
              <w:rPr>
                <w:b/>
                <w:bCs/>
                <w:i/>
                <w:color w:val="000000" w:themeColor="text1"/>
                <w:lang w:val="en-US"/>
              </w:rPr>
              <w:t>qualifications</w:t>
            </w:r>
            <w:r w:rsidRPr="00C017A1">
              <w:rPr>
                <w:i/>
                <w:color w:val="000000" w:themeColor="text1"/>
                <w:lang w:val="en-US"/>
              </w:rPr>
              <w:t xml:space="preserve"> </w:t>
            </w:r>
            <w:r w:rsidRPr="00C017A1">
              <w:rPr>
                <w:i/>
                <w:color w:val="000000" w:themeColor="text1"/>
                <w:u w:val="single"/>
                <w:lang w:val="en-US"/>
              </w:rPr>
              <w:t xml:space="preserve">and </w:t>
            </w:r>
            <w:r w:rsidRPr="00C017A1">
              <w:rPr>
                <w:b/>
                <w:bCs/>
                <w:i/>
                <w:color w:val="000000" w:themeColor="text1"/>
                <w:lang w:val="en-US"/>
              </w:rPr>
              <w:t>advanced education</w:t>
            </w:r>
            <w:r w:rsidRPr="00C017A1">
              <w:rPr>
                <w:i/>
                <w:color w:val="000000" w:themeColor="text1"/>
                <w:lang w:val="en-US"/>
              </w:rPr>
              <w:t xml:space="preserve"> all taught and assessed in English in a </w:t>
            </w:r>
            <w:proofErr w:type="spellStart"/>
            <w:r w:rsidRPr="00C017A1">
              <w:rPr>
                <w:b/>
                <w:bCs/>
                <w:i/>
                <w:color w:val="000000" w:themeColor="text1"/>
                <w:lang w:val="en-US"/>
              </w:rPr>
              <w:t>recognised</w:t>
            </w:r>
            <w:proofErr w:type="spellEnd"/>
            <w:r w:rsidRPr="00C017A1">
              <w:rPr>
                <w:b/>
                <w:bCs/>
                <w:i/>
                <w:color w:val="000000" w:themeColor="text1"/>
                <w:lang w:val="en-US"/>
              </w:rPr>
              <w:t xml:space="preserve"> country</w:t>
            </w:r>
            <w:r w:rsidRPr="00C017A1">
              <w:rPr>
                <w:i/>
                <w:color w:val="000000" w:themeColor="text1"/>
                <w:lang w:val="en-US"/>
              </w:rPr>
              <w:t>, but do not meet the combined education or school education pathways, this pathway is most suitable for you</w:t>
            </w:r>
            <w:r w:rsidRPr="00C017A1">
              <w:rPr>
                <w:b/>
                <w:i/>
                <w:color w:val="000000" w:themeColor="text1"/>
                <w:lang w:val="en-US"/>
              </w:rPr>
              <w:t>.</w:t>
            </w:r>
          </w:p>
          <w:p w14:paraId="0AD2DD9B" w14:textId="77777777" w:rsidR="008E022D" w:rsidRPr="00C017A1" w:rsidRDefault="008E022D" w:rsidP="00083FC1">
            <w:pPr>
              <w:spacing w:after="0"/>
              <w:rPr>
                <w:i/>
                <w:color w:val="000000" w:themeColor="text1"/>
              </w:rPr>
            </w:pPr>
          </w:p>
        </w:tc>
        <w:tc>
          <w:tcPr>
            <w:tcW w:w="726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Mar>
              <w:top w:w="113" w:type="dxa"/>
              <w:bottom w:w="113" w:type="dxa"/>
            </w:tcMar>
          </w:tcPr>
          <w:p w14:paraId="568C3968" w14:textId="77777777" w:rsidR="008E022D" w:rsidRPr="00C017A1" w:rsidRDefault="008E022D" w:rsidP="00083FC1">
            <w:pPr>
              <w:spacing w:before="240"/>
              <w:rPr>
                <w:lang w:val="en-US"/>
              </w:rPr>
            </w:pPr>
            <w:r w:rsidRPr="00C017A1">
              <w:rPr>
                <w:lang w:val="en-US"/>
              </w:rPr>
              <w:t xml:space="preserve">To qualify for this pathway, you have carried out and successfully completed at least six years in total of </w:t>
            </w:r>
            <w:r w:rsidRPr="00C017A1">
              <w:t>(</w:t>
            </w:r>
            <w:r w:rsidRPr="00C017A1">
              <w:rPr>
                <w:b/>
              </w:rPr>
              <w:t>full-time equivalent</w:t>
            </w:r>
            <w:r w:rsidRPr="00C017A1">
              <w:t xml:space="preserve">) education taught and assessed solely in English in a </w:t>
            </w:r>
            <w:r w:rsidRPr="00C017A1">
              <w:rPr>
                <w:b/>
              </w:rPr>
              <w:t>recognised country</w:t>
            </w:r>
            <w:r w:rsidRPr="00C017A1">
              <w:t xml:space="preserve"> which includes</w:t>
            </w:r>
            <w:r w:rsidRPr="00C017A1">
              <w:rPr>
                <w:lang w:val="en-US"/>
              </w:rPr>
              <w:t>:</w:t>
            </w:r>
          </w:p>
          <w:p w14:paraId="5C832A2A" w14:textId="77777777" w:rsidR="008E022D" w:rsidRPr="00C017A1" w:rsidRDefault="008E022D" w:rsidP="008E022D">
            <w:pPr>
              <w:numPr>
                <w:ilvl w:val="0"/>
                <w:numId w:val="21"/>
              </w:numPr>
              <w:spacing w:before="240"/>
              <w:ind w:left="369" w:hanging="369"/>
            </w:pPr>
            <w:r w:rsidRPr="00C017A1">
              <w:t>your qualifications, and</w:t>
            </w:r>
          </w:p>
          <w:p w14:paraId="2EF56FDD" w14:textId="77777777" w:rsidR="008E022D" w:rsidRPr="00C017A1" w:rsidRDefault="008E022D" w:rsidP="008E022D">
            <w:pPr>
              <w:numPr>
                <w:ilvl w:val="0"/>
                <w:numId w:val="21"/>
              </w:numPr>
              <w:spacing w:before="240"/>
              <w:ind w:left="369" w:hanging="369"/>
            </w:pPr>
            <w:r w:rsidRPr="00C017A1">
              <w:rPr>
                <w:b/>
              </w:rPr>
              <w:t>advanced education</w:t>
            </w:r>
            <w:r w:rsidRPr="00C017A1">
              <w:t xml:space="preserve"> at a degree level (</w:t>
            </w:r>
            <w:hyperlink r:id="rId14" w:history="1">
              <w:r w:rsidRPr="00C017A1">
                <w:rPr>
                  <w:b/>
                  <w:bCs/>
                  <w:u w:val="single"/>
                </w:rPr>
                <w:t xml:space="preserve">AQF </w:t>
              </w:r>
              <w:r w:rsidRPr="00C017A1">
                <w:rPr>
                  <w:u w:val="single"/>
                </w:rPr>
                <w:t>level 7</w:t>
              </w:r>
            </w:hyperlink>
            <w:r w:rsidRPr="00C017A1">
              <w:t>) or higher which requires students to read, write, listen to and speak English.</w:t>
            </w:r>
          </w:p>
          <w:p w14:paraId="18D14CA0" w14:textId="77777777" w:rsidR="008E022D" w:rsidRPr="00C017A1" w:rsidRDefault="008E022D" w:rsidP="00083FC1">
            <w:pPr>
              <w:spacing w:before="240"/>
            </w:pPr>
            <w:r w:rsidRPr="00C017A1">
              <w:t xml:space="preserve">A maximum of two years break between your </w:t>
            </w:r>
            <w:r w:rsidRPr="00C017A1">
              <w:rPr>
                <w:b/>
              </w:rPr>
              <w:t>qualifications</w:t>
            </w:r>
            <w:r w:rsidRPr="00C017A1">
              <w:t xml:space="preserve"> and </w:t>
            </w:r>
            <w:r w:rsidRPr="00C017A1">
              <w:rPr>
                <w:b/>
              </w:rPr>
              <w:t>advanced education</w:t>
            </w:r>
            <w:r w:rsidRPr="00C017A1">
              <w:t xml:space="preserve"> will be accepted.</w:t>
            </w:r>
          </w:p>
          <w:p w14:paraId="307559B6" w14:textId="77777777" w:rsidR="008E022D" w:rsidRPr="00C017A1" w:rsidRDefault="008E022D" w:rsidP="00083FC1">
            <w:pPr>
              <w:spacing w:before="240"/>
            </w:pPr>
            <w:r w:rsidRPr="00C017A1">
              <w:t>The last period of education must have been completed no more than two years before applying for registration</w:t>
            </w:r>
          </w:p>
        </w:tc>
      </w:tr>
      <w:tr w:rsidR="008E022D" w:rsidRPr="00C017A1" w14:paraId="10FD5735" w14:textId="77777777" w:rsidTr="00083FC1">
        <w:tblPrEx>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PrEx>
        <w:trPr>
          <w:jc w:val="center"/>
        </w:trPr>
        <w:tc>
          <w:tcPr>
            <w:tcW w:w="9376" w:type="dxa"/>
            <w:gridSpan w:val="2"/>
            <w:tcBorders>
              <w:top w:val="single" w:sz="12" w:space="0" w:color="4BACC6" w:themeColor="accent5"/>
            </w:tcBorders>
            <w:shd w:val="clear" w:color="auto" w:fill="C6D9F1" w:themeFill="text2" w:themeFillTint="33"/>
            <w:tcMar>
              <w:top w:w="113" w:type="dxa"/>
              <w:bottom w:w="113" w:type="dxa"/>
            </w:tcMar>
          </w:tcPr>
          <w:p w14:paraId="024AF749" w14:textId="77777777" w:rsidR="008E022D" w:rsidRPr="00C017A1" w:rsidRDefault="008E022D" w:rsidP="00083FC1">
            <w:pPr>
              <w:spacing w:before="240" w:after="0"/>
              <w:rPr>
                <w:b/>
                <w:color w:val="000000" w:themeColor="text1"/>
                <w:szCs w:val="28"/>
              </w:rPr>
            </w:pPr>
            <w:r w:rsidRPr="00C017A1">
              <w:rPr>
                <w:noProof/>
              </w:rPr>
              <w:drawing>
                <wp:anchor distT="0" distB="0" distL="114300" distR="114300" simplePos="0" relativeHeight="251660288" behindDoc="1" locked="0" layoutInCell="1" allowOverlap="1" wp14:anchorId="7227EE5F" wp14:editId="00F0B245">
                  <wp:simplePos x="0" y="0"/>
                  <wp:positionH relativeFrom="column">
                    <wp:posOffset>-12700</wp:posOffset>
                  </wp:positionH>
                  <wp:positionV relativeFrom="paragraph">
                    <wp:posOffset>0</wp:posOffset>
                  </wp:positionV>
                  <wp:extent cx="494030" cy="494030"/>
                  <wp:effectExtent l="0" t="0" r="0" b="1270"/>
                  <wp:wrapTight wrapText="bothSides">
                    <wp:wrapPolygon edited="0">
                      <wp:start x="5830" y="0"/>
                      <wp:lineTo x="1666" y="4997"/>
                      <wp:lineTo x="0" y="8329"/>
                      <wp:lineTo x="833" y="14992"/>
                      <wp:lineTo x="4165" y="19157"/>
                      <wp:lineTo x="4997" y="20823"/>
                      <wp:lineTo x="15825" y="20823"/>
                      <wp:lineTo x="16658" y="19157"/>
                      <wp:lineTo x="19990" y="14992"/>
                      <wp:lineTo x="19990" y="5830"/>
                      <wp:lineTo x="15825" y="0"/>
                      <wp:lineTo x="583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anchor>
              </w:drawing>
            </w:r>
            <w:r w:rsidRPr="00C017A1">
              <w:rPr>
                <w:b/>
                <w:color w:val="000000" w:themeColor="text1"/>
                <w:szCs w:val="28"/>
              </w:rPr>
              <w:t>4. The test pathway</w:t>
            </w:r>
          </w:p>
        </w:tc>
      </w:tr>
      <w:tr w:rsidR="008E022D" w:rsidRPr="00C017A1" w14:paraId="664AA917" w14:textId="77777777" w:rsidTr="00083FC1">
        <w:tblPrEx>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PrEx>
        <w:trPr>
          <w:jc w:val="center"/>
        </w:trPr>
        <w:tc>
          <w:tcPr>
            <w:tcW w:w="2112" w:type="dxa"/>
            <w:shd w:val="clear" w:color="auto" w:fill="auto"/>
            <w:tcMar>
              <w:top w:w="113" w:type="dxa"/>
              <w:bottom w:w="113" w:type="dxa"/>
            </w:tcMar>
          </w:tcPr>
          <w:p w14:paraId="62073BC2" w14:textId="77777777" w:rsidR="008E022D" w:rsidRPr="00C017A1" w:rsidRDefault="008E022D" w:rsidP="00083FC1">
            <w:pPr>
              <w:spacing w:after="0"/>
              <w:rPr>
                <w:i/>
                <w:color w:val="000000" w:themeColor="text1"/>
              </w:rPr>
            </w:pPr>
            <w:r w:rsidRPr="00C017A1">
              <w:rPr>
                <w:i/>
                <w:lang w:val="en-US"/>
              </w:rPr>
              <w:t>If you are unable to meet one of the other pathways set out in this standard this pathway is most suitable for you.</w:t>
            </w:r>
          </w:p>
        </w:tc>
        <w:tc>
          <w:tcPr>
            <w:tcW w:w="7264" w:type="dxa"/>
            <w:shd w:val="clear" w:color="auto" w:fill="auto"/>
            <w:tcMar>
              <w:top w:w="113" w:type="dxa"/>
              <w:bottom w:w="113" w:type="dxa"/>
            </w:tcMar>
          </w:tcPr>
          <w:p w14:paraId="4A8C7876" w14:textId="77777777" w:rsidR="008E022D" w:rsidRPr="00C017A1" w:rsidRDefault="008E022D" w:rsidP="00083FC1">
            <w:pPr>
              <w:spacing w:before="240"/>
              <w:rPr>
                <w:rFonts w:cs="Arial"/>
                <w:lang w:eastAsia="en-AU"/>
              </w:rPr>
            </w:pPr>
            <w:r w:rsidRPr="00C017A1">
              <w:rPr>
                <w:rFonts w:eastAsia="Times New Roman" w:cs="Arial"/>
                <w:szCs w:val="20"/>
                <w:lang w:eastAsia="en-AU"/>
              </w:rPr>
              <w:t xml:space="preserve">To qualify for this pathway, </w:t>
            </w:r>
            <w:r w:rsidRPr="00C017A1">
              <w:rPr>
                <w:rFonts w:cs="Arial"/>
                <w:lang w:eastAsia="en-AU"/>
              </w:rPr>
              <w:t xml:space="preserve">you must achieve the required minimum scores in one of the following English language tests </w:t>
            </w:r>
            <w:r w:rsidRPr="00C017A1">
              <w:rPr>
                <w:rFonts w:cs="Arial"/>
                <w:b/>
                <w:u w:val="single"/>
                <w:lang w:eastAsia="en-AU"/>
              </w:rPr>
              <w:t>and</w:t>
            </w:r>
            <w:r w:rsidRPr="00C017A1">
              <w:rPr>
                <w:rFonts w:cs="Arial"/>
                <w:lang w:eastAsia="en-AU"/>
              </w:rPr>
              <w:t xml:space="preserve"> meet the requirements for</w:t>
            </w:r>
            <w:r w:rsidRPr="00C017A1">
              <w:rPr>
                <w:rFonts w:cs="Arial"/>
                <w:i/>
                <w:lang w:eastAsia="en-AU"/>
              </w:rPr>
              <w:t xml:space="preserve"> </w:t>
            </w:r>
            <w:r w:rsidRPr="00C017A1">
              <w:rPr>
                <w:rFonts w:cs="Arial"/>
                <w:b/>
                <w:lang w:eastAsia="en-AU"/>
              </w:rPr>
              <w:t>test results</w:t>
            </w:r>
            <w:r w:rsidRPr="00C017A1">
              <w:rPr>
                <w:rFonts w:cs="Arial"/>
                <w:i/>
                <w:lang w:eastAsia="en-AU"/>
              </w:rPr>
              <w:t xml:space="preserve"> </w:t>
            </w:r>
            <w:r w:rsidRPr="00C017A1">
              <w:rPr>
                <w:rFonts w:cs="Arial"/>
                <w:lang w:eastAsia="en-AU"/>
              </w:rPr>
              <w:t>specified in this standard.</w:t>
            </w:r>
          </w:p>
          <w:p w14:paraId="09F631CB" w14:textId="77777777" w:rsidR="008E022D" w:rsidRPr="00C017A1" w:rsidRDefault="008E022D" w:rsidP="008E022D">
            <w:pPr>
              <w:numPr>
                <w:ilvl w:val="0"/>
                <w:numId w:val="19"/>
              </w:numPr>
              <w:ind w:left="360"/>
              <w:contextualSpacing/>
              <w:rPr>
                <w:rFonts w:eastAsia="Times New Roman" w:cs="Arial"/>
                <w:szCs w:val="20"/>
                <w:lang w:val="en-US"/>
              </w:rPr>
            </w:pPr>
            <w:r w:rsidRPr="00C017A1">
              <w:rPr>
                <w:rFonts w:eastAsia="Times New Roman" w:cs="Arial"/>
                <w:b/>
                <w:szCs w:val="20"/>
                <w:lang w:val="en-US"/>
              </w:rPr>
              <w:t>Cambridge</w:t>
            </w:r>
            <w:r w:rsidRPr="00C017A1">
              <w:rPr>
                <w:rFonts w:eastAsia="Times New Roman" w:cs="Arial"/>
                <w:szCs w:val="20"/>
                <w:lang w:val="en-US"/>
              </w:rPr>
              <w:t xml:space="preserve"> (C1 Advanced or C2 Proficiency)</w:t>
            </w:r>
          </w:p>
          <w:p w14:paraId="44E0F3F1" w14:textId="77777777" w:rsidR="008E022D" w:rsidRPr="00C017A1" w:rsidRDefault="008E022D" w:rsidP="008E022D">
            <w:pPr>
              <w:numPr>
                <w:ilvl w:val="0"/>
                <w:numId w:val="19"/>
              </w:numPr>
              <w:ind w:left="360"/>
              <w:contextualSpacing/>
              <w:rPr>
                <w:rFonts w:eastAsia="Times New Roman" w:cs="Arial"/>
                <w:szCs w:val="20"/>
                <w:lang w:val="en-US"/>
              </w:rPr>
            </w:pPr>
            <w:r w:rsidRPr="00C017A1">
              <w:rPr>
                <w:rFonts w:eastAsia="Times New Roman" w:cs="Arial"/>
                <w:b/>
                <w:bCs/>
              </w:rPr>
              <w:t>International English Language Testing System</w:t>
            </w:r>
            <w:r w:rsidRPr="00C017A1">
              <w:rPr>
                <w:rFonts w:eastAsia="Times New Roman" w:cs="Arial"/>
                <w:szCs w:val="20"/>
                <w:lang w:val="en-US"/>
              </w:rPr>
              <w:t xml:space="preserve"> (Academic) (IELTS)</w:t>
            </w:r>
          </w:p>
          <w:p w14:paraId="04FB2B10" w14:textId="77777777" w:rsidR="008E022D" w:rsidRPr="00C017A1" w:rsidRDefault="008E022D" w:rsidP="008E022D">
            <w:pPr>
              <w:numPr>
                <w:ilvl w:val="0"/>
                <w:numId w:val="19"/>
              </w:numPr>
              <w:ind w:left="360"/>
              <w:contextualSpacing/>
              <w:rPr>
                <w:rFonts w:eastAsia="Times New Roman" w:cs="Arial"/>
                <w:b/>
                <w:bCs/>
                <w:szCs w:val="20"/>
                <w:lang w:val="en-US"/>
              </w:rPr>
            </w:pPr>
            <w:r w:rsidRPr="00C017A1">
              <w:rPr>
                <w:rFonts w:eastAsia="Times New Roman" w:cs="Arial"/>
                <w:b/>
                <w:bCs/>
              </w:rPr>
              <w:t>Occupational English Test</w:t>
            </w:r>
            <w:r w:rsidRPr="00C017A1">
              <w:rPr>
                <w:rFonts w:eastAsia="Times New Roman" w:cs="Arial"/>
                <w:b/>
                <w:bCs/>
                <w:szCs w:val="20"/>
                <w:lang w:val="en-US"/>
              </w:rPr>
              <w:t xml:space="preserve"> </w:t>
            </w:r>
            <w:r w:rsidRPr="00C017A1">
              <w:rPr>
                <w:rFonts w:eastAsia="Times New Roman" w:cs="Arial"/>
                <w:szCs w:val="20"/>
                <w:lang w:val="en-US"/>
              </w:rPr>
              <w:t>(OET)</w:t>
            </w:r>
          </w:p>
          <w:p w14:paraId="32AFB55E" w14:textId="77777777" w:rsidR="008E022D" w:rsidRPr="00C017A1" w:rsidRDefault="008E022D" w:rsidP="008E022D">
            <w:pPr>
              <w:numPr>
                <w:ilvl w:val="0"/>
                <w:numId w:val="19"/>
              </w:numPr>
              <w:ind w:left="360"/>
              <w:contextualSpacing/>
              <w:rPr>
                <w:rFonts w:eastAsia="Times New Roman" w:cs="Arial"/>
                <w:b/>
                <w:szCs w:val="20"/>
                <w:lang w:val="en-US"/>
              </w:rPr>
            </w:pPr>
            <w:r w:rsidRPr="00C017A1">
              <w:rPr>
                <w:rFonts w:eastAsia="Times New Roman" w:cs="Arial"/>
                <w:b/>
                <w:bCs/>
              </w:rPr>
              <w:t>Pearson Test of English Academic</w:t>
            </w:r>
            <w:r w:rsidRPr="00C017A1">
              <w:rPr>
                <w:rFonts w:eastAsia="Times New Roman" w:cs="Arial"/>
              </w:rPr>
              <w:t xml:space="preserve"> (</w:t>
            </w:r>
            <w:r w:rsidRPr="00C017A1">
              <w:rPr>
                <w:rFonts w:eastAsia="Times New Roman" w:cs="Arial"/>
                <w:szCs w:val="20"/>
                <w:lang w:val="en-US"/>
              </w:rPr>
              <w:t>PTE Academic)</w:t>
            </w:r>
          </w:p>
          <w:p w14:paraId="19CDA59A" w14:textId="77777777" w:rsidR="008E022D" w:rsidRPr="00C017A1" w:rsidRDefault="008E022D" w:rsidP="008E022D">
            <w:pPr>
              <w:numPr>
                <w:ilvl w:val="0"/>
                <w:numId w:val="19"/>
              </w:numPr>
              <w:ind w:left="360"/>
              <w:contextualSpacing/>
              <w:rPr>
                <w:rFonts w:eastAsia="Times New Roman" w:cs="Arial"/>
                <w:bCs/>
                <w:szCs w:val="20"/>
                <w:lang w:val="en-US"/>
              </w:rPr>
            </w:pPr>
            <w:r w:rsidRPr="00C017A1">
              <w:rPr>
                <w:rFonts w:cs="Arial"/>
                <w:b/>
                <w:bCs/>
              </w:rPr>
              <w:t>Test of English as a Foreign Language internet-based test</w:t>
            </w:r>
            <w:r w:rsidRPr="00C017A1">
              <w:rPr>
                <w:rFonts w:eastAsia="Times New Roman" w:cs="Arial"/>
                <w:bCs/>
                <w:szCs w:val="20"/>
                <w:lang w:val="en-US"/>
              </w:rPr>
              <w:t xml:space="preserve"> (TOEFL </w:t>
            </w:r>
            <w:proofErr w:type="spellStart"/>
            <w:r w:rsidRPr="00C017A1">
              <w:rPr>
                <w:rFonts w:eastAsia="Times New Roman" w:cs="Arial"/>
                <w:bCs/>
                <w:szCs w:val="20"/>
                <w:lang w:val="en-US"/>
              </w:rPr>
              <w:t>iBT</w:t>
            </w:r>
            <w:proofErr w:type="spellEnd"/>
          </w:p>
          <w:p w14:paraId="0156BF3E" w14:textId="77777777" w:rsidR="008E022D" w:rsidRPr="00C017A1" w:rsidRDefault="008E022D" w:rsidP="008E022D">
            <w:pPr>
              <w:numPr>
                <w:ilvl w:val="0"/>
                <w:numId w:val="19"/>
              </w:numPr>
              <w:ind w:left="360"/>
              <w:contextualSpacing/>
              <w:rPr>
                <w:rFonts w:eastAsia="Times New Roman" w:cs="Arial"/>
                <w:szCs w:val="20"/>
                <w:lang w:val="en-US"/>
              </w:rPr>
            </w:pPr>
            <w:r w:rsidRPr="00C017A1">
              <w:rPr>
                <w:rFonts w:eastAsia="Times New Roman" w:cs="Arial"/>
                <w:szCs w:val="20"/>
                <w:lang w:val="en-US"/>
              </w:rPr>
              <w:t xml:space="preserve">Other English language tests approved by the National Boards from time to time and published on the Board’s website with the required minimum scores. </w:t>
            </w:r>
            <w:r w:rsidRPr="00C017A1">
              <w:rPr>
                <w:rFonts w:eastAsia="Times New Roman"/>
                <w:szCs w:val="20"/>
                <w:lang w:val="en-US"/>
              </w:rPr>
              <w:t>National Boards reserve the right at any time to revoke their approval of an English language test.</w:t>
            </w:r>
          </w:p>
          <w:p w14:paraId="77F36D22" w14:textId="77777777" w:rsidR="008E022D" w:rsidRPr="00C017A1" w:rsidRDefault="008E022D" w:rsidP="00083FC1">
            <w:pPr>
              <w:ind w:left="360"/>
              <w:contextualSpacing/>
              <w:rPr>
                <w:rFonts w:eastAsia="Times New Roman" w:cs="Arial"/>
                <w:szCs w:val="20"/>
                <w:lang w:val="en-US"/>
              </w:rPr>
            </w:pPr>
          </w:p>
          <w:p w14:paraId="50AEB9B9" w14:textId="77777777" w:rsidR="008E022D" w:rsidRPr="00C017A1" w:rsidRDefault="008E022D" w:rsidP="00083FC1">
            <w:pPr>
              <w:autoSpaceDE w:val="0"/>
              <w:autoSpaceDN w:val="0"/>
              <w:adjustRightInd w:val="0"/>
              <w:rPr>
                <w:szCs w:val="20"/>
              </w:rPr>
            </w:pPr>
            <w:r w:rsidRPr="00C017A1">
              <w:rPr>
                <w:szCs w:val="20"/>
              </w:rPr>
              <w:t>NOTE: We will only accept test results from:</w:t>
            </w:r>
          </w:p>
          <w:p w14:paraId="5A17C3B3" w14:textId="77777777" w:rsidR="008E022D" w:rsidRPr="00C017A1" w:rsidRDefault="008E022D" w:rsidP="00083FC1">
            <w:pPr>
              <w:autoSpaceDE w:val="0"/>
              <w:autoSpaceDN w:val="0"/>
              <w:adjustRightInd w:val="0"/>
              <w:ind w:left="360"/>
              <w:rPr>
                <w:szCs w:val="20"/>
              </w:rPr>
            </w:pPr>
            <w:proofErr w:type="spellStart"/>
            <w:r w:rsidRPr="00C017A1">
              <w:rPr>
                <w:szCs w:val="20"/>
              </w:rPr>
              <w:t>i</w:t>
            </w:r>
            <w:proofErr w:type="spellEnd"/>
            <w:r w:rsidRPr="00C017A1">
              <w:rPr>
                <w:szCs w:val="20"/>
              </w:rPr>
              <w:t xml:space="preserve">.    one test sitting, </w:t>
            </w:r>
            <w:r w:rsidRPr="00C017A1">
              <w:rPr>
                <w:szCs w:val="20"/>
                <w:u w:val="single"/>
              </w:rPr>
              <w:t>or</w:t>
            </w:r>
            <w:r w:rsidRPr="00C017A1">
              <w:rPr>
                <w:szCs w:val="20"/>
              </w:rPr>
              <w:t xml:space="preserve"> </w:t>
            </w:r>
          </w:p>
          <w:p w14:paraId="5CBB8D88" w14:textId="77777777" w:rsidR="008E022D" w:rsidRPr="00C017A1" w:rsidRDefault="008E022D" w:rsidP="00083FC1">
            <w:pPr>
              <w:ind w:left="360"/>
              <w:rPr>
                <w:szCs w:val="20"/>
              </w:rPr>
            </w:pPr>
            <w:r w:rsidRPr="00C017A1">
              <w:rPr>
                <w:szCs w:val="20"/>
              </w:rPr>
              <w:t>ii.</w:t>
            </w:r>
            <w:r w:rsidRPr="00C017A1">
              <w:rPr>
                <w:szCs w:val="20"/>
              </w:rPr>
              <w:tab/>
              <w:t xml:space="preserve">a maximum of </w:t>
            </w:r>
            <w:r w:rsidRPr="00C017A1">
              <w:rPr>
                <w:b/>
                <w:szCs w:val="20"/>
              </w:rPr>
              <w:t>two test sittings in a 12-month period</w:t>
            </w:r>
            <w:r w:rsidRPr="00C017A1">
              <w:rPr>
                <w:szCs w:val="20"/>
              </w:rPr>
              <w:t xml:space="preserve"> </w:t>
            </w:r>
          </w:p>
          <w:p w14:paraId="22317CA4" w14:textId="77777777" w:rsidR="008E022D" w:rsidRPr="00C017A1" w:rsidRDefault="008E022D" w:rsidP="00083FC1">
            <w:pPr>
              <w:rPr>
                <w:rFonts w:eastAsia="Times New Roman" w:cs="Arial"/>
                <w:szCs w:val="20"/>
                <w:lang w:val="en-US"/>
              </w:rPr>
            </w:pPr>
            <w:r w:rsidRPr="00C017A1">
              <w:rPr>
                <w:szCs w:val="20"/>
                <w:u w:val="single"/>
              </w:rPr>
              <w:t>and only</w:t>
            </w:r>
            <w:r w:rsidRPr="00C017A1">
              <w:rPr>
                <w:b/>
                <w:szCs w:val="20"/>
              </w:rPr>
              <w:t xml:space="preserve"> </w:t>
            </w:r>
            <w:r w:rsidRPr="00C017A1">
              <w:rPr>
                <w:szCs w:val="20"/>
              </w:rPr>
              <w:t>if the requirements for</w:t>
            </w:r>
            <w:r w:rsidRPr="00C017A1">
              <w:rPr>
                <w:i/>
                <w:szCs w:val="20"/>
              </w:rPr>
              <w:t xml:space="preserve"> </w:t>
            </w:r>
            <w:r w:rsidRPr="00C017A1">
              <w:rPr>
                <w:szCs w:val="20"/>
              </w:rPr>
              <w:t>test results,</w:t>
            </w:r>
            <w:r w:rsidRPr="00C017A1">
              <w:rPr>
                <w:i/>
                <w:szCs w:val="20"/>
              </w:rPr>
              <w:t xml:space="preserve"> </w:t>
            </w:r>
            <w:r w:rsidRPr="00C017A1">
              <w:rPr>
                <w:iCs/>
                <w:szCs w:val="20"/>
              </w:rPr>
              <w:t xml:space="preserve">such as when the test must be taken, type/modality of test </w:t>
            </w:r>
            <w:r w:rsidRPr="00C017A1">
              <w:rPr>
                <w:szCs w:val="20"/>
              </w:rPr>
              <w:t xml:space="preserve">and the required minimum scores, specified in this standard are met as set out in the </w:t>
            </w:r>
            <w:r w:rsidRPr="00C017A1">
              <w:rPr>
                <w:b/>
                <w:szCs w:val="20"/>
              </w:rPr>
              <w:t>Appendix</w:t>
            </w:r>
            <w:r w:rsidRPr="00C017A1">
              <w:rPr>
                <w:szCs w:val="20"/>
              </w:rPr>
              <w:t>.</w:t>
            </w:r>
          </w:p>
          <w:p w14:paraId="5F875813" w14:textId="77777777" w:rsidR="008E022D" w:rsidRPr="00C017A1" w:rsidRDefault="008E022D" w:rsidP="00083FC1">
            <w:pPr>
              <w:autoSpaceDE w:val="0"/>
              <w:autoSpaceDN w:val="0"/>
              <w:adjustRightInd w:val="0"/>
              <w:spacing w:line="276" w:lineRule="auto"/>
              <w:rPr>
                <w:rFonts w:eastAsia="Calibri" w:cs="Arial"/>
                <w:szCs w:val="20"/>
                <w:lang w:eastAsia="en-AU"/>
              </w:rPr>
            </w:pPr>
            <w:r w:rsidRPr="00C017A1">
              <w:rPr>
                <w:rFonts w:eastAsia="Times New Roman"/>
                <w:szCs w:val="20"/>
                <w:lang w:val="en-US"/>
              </w:rPr>
              <w:t xml:space="preserve">The Medical Board of Australia will also accept successful completion of the profession specific </w:t>
            </w:r>
            <w:r w:rsidRPr="00C017A1">
              <w:rPr>
                <w:b/>
                <w:bCs/>
                <w:szCs w:val="20"/>
                <w:lang w:val="en-US"/>
              </w:rPr>
              <w:t>New Zealand Registration Examination</w:t>
            </w:r>
            <w:r w:rsidRPr="00C017A1">
              <w:rPr>
                <w:rFonts w:eastAsia="Times New Roman"/>
                <w:szCs w:val="20"/>
                <w:lang w:val="en-US"/>
              </w:rPr>
              <w:t xml:space="preserve"> (NZREX) or </w:t>
            </w:r>
            <w:r w:rsidRPr="00C017A1">
              <w:rPr>
                <w:b/>
                <w:szCs w:val="20"/>
                <w:lang w:val="en-US"/>
              </w:rPr>
              <w:t>Professional and Linguistic Assessments Board test</w:t>
            </w:r>
            <w:r w:rsidRPr="00C017A1">
              <w:rPr>
                <w:bCs/>
                <w:szCs w:val="20"/>
                <w:lang w:val="en-US"/>
              </w:rPr>
              <w:t xml:space="preserve"> (</w:t>
            </w:r>
            <w:r w:rsidRPr="00C017A1">
              <w:rPr>
                <w:rFonts w:eastAsia="Times New Roman"/>
                <w:szCs w:val="20"/>
                <w:lang w:val="en-US"/>
              </w:rPr>
              <w:t>PLAB test).</w:t>
            </w:r>
          </w:p>
        </w:tc>
      </w:tr>
    </w:tbl>
    <w:p w14:paraId="5945CF8A" w14:textId="77777777" w:rsidR="008E022D" w:rsidRDefault="008E022D" w:rsidP="008E022D">
      <w:pPr>
        <w:keepNext/>
        <w:keepLines/>
        <w:spacing w:before="240" w:after="120"/>
        <w:outlineLvl w:val="0"/>
        <w:rPr>
          <w:rFonts w:asciiTheme="majorHAnsi" w:eastAsiaTheme="majorEastAsia" w:hAnsiTheme="majorHAnsi" w:cstheme="majorBidi"/>
          <w:b/>
          <w:bCs/>
          <w:color w:val="007DC3"/>
          <w:szCs w:val="20"/>
          <w:lang w:val="en-US"/>
        </w:rPr>
      </w:pPr>
      <w:bookmarkStart w:id="2" w:name="_What_are_the"/>
      <w:bookmarkStart w:id="3" w:name="_Toc108596328"/>
      <w:bookmarkEnd w:id="2"/>
    </w:p>
    <w:p w14:paraId="6637C875" w14:textId="77777777" w:rsidR="008E022D" w:rsidRPr="00A51DF3" w:rsidRDefault="008E022D" w:rsidP="008E022D">
      <w:pPr>
        <w:keepNext/>
        <w:keepLines/>
        <w:spacing w:before="240" w:after="120"/>
        <w:outlineLvl w:val="0"/>
        <w:rPr>
          <w:rFonts w:eastAsiaTheme="majorEastAsia" w:cs="Arial"/>
          <w:b/>
          <w:bCs/>
          <w:color w:val="007DC3"/>
          <w:szCs w:val="20"/>
          <w:lang w:val="en-US"/>
        </w:rPr>
      </w:pPr>
      <w:r w:rsidRPr="00A51DF3">
        <w:rPr>
          <w:rFonts w:eastAsiaTheme="majorEastAsia" w:cs="Arial"/>
          <w:b/>
          <w:bCs/>
          <w:color w:val="007DC3"/>
          <w:szCs w:val="20"/>
          <w:lang w:val="en-US"/>
        </w:rPr>
        <w:t>What are the possible exemptions to the standard?</w:t>
      </w:r>
      <w:bookmarkEnd w:id="3"/>
    </w:p>
    <w:p w14:paraId="05121CDB" w14:textId="77777777" w:rsidR="008E022D" w:rsidRPr="00C017A1" w:rsidRDefault="008E022D" w:rsidP="008E022D">
      <w:pPr>
        <w:rPr>
          <w:rFonts w:cs="Arial"/>
          <w:lang w:val="en-US"/>
        </w:rPr>
      </w:pPr>
      <w:r w:rsidRPr="00C017A1">
        <w:rPr>
          <w:rFonts w:cs="Arial"/>
          <w:lang w:val="en-US" w:eastAsia="en-AU"/>
        </w:rPr>
        <w:t xml:space="preserve">The Board </w:t>
      </w:r>
      <w:r w:rsidRPr="00C017A1">
        <w:rPr>
          <w:rFonts w:cs="Arial"/>
          <w:u w:val="single"/>
          <w:lang w:val="en-US" w:eastAsia="en-AU"/>
        </w:rPr>
        <w:t>may</w:t>
      </w:r>
      <w:r w:rsidRPr="00C017A1">
        <w:rPr>
          <w:rFonts w:cs="Arial"/>
          <w:lang w:val="en-US" w:eastAsia="en-AU"/>
        </w:rPr>
        <w:t xml:space="preserve"> grant an exemption to this standard when you apply for limited registration in the following </w:t>
      </w:r>
      <w:r w:rsidRPr="00C017A1">
        <w:rPr>
          <w:rFonts w:cs="Arial"/>
          <w:lang w:val="en-US"/>
        </w:rPr>
        <w:t>circumstances:</w:t>
      </w:r>
    </w:p>
    <w:p w14:paraId="22E9A3B3" w14:textId="77777777" w:rsidR="008E022D" w:rsidRPr="00C017A1" w:rsidRDefault="008E022D" w:rsidP="008E022D">
      <w:pPr>
        <w:numPr>
          <w:ilvl w:val="0"/>
          <w:numId w:val="24"/>
        </w:numPr>
        <w:autoSpaceDE w:val="0"/>
        <w:autoSpaceDN w:val="0"/>
        <w:adjustRightInd w:val="0"/>
        <w:spacing w:line="276" w:lineRule="auto"/>
        <w:ind w:left="369" w:hanging="369"/>
        <w:contextualSpacing/>
        <w:rPr>
          <w:rFonts w:eastAsia="Times New Roman"/>
          <w:sz w:val="24"/>
          <w:szCs w:val="20"/>
        </w:rPr>
      </w:pPr>
      <w:r w:rsidRPr="00C017A1">
        <w:rPr>
          <w:rFonts w:eastAsia="Times New Roman" w:cs="Arial"/>
          <w:szCs w:val="20"/>
        </w:rPr>
        <w:t xml:space="preserve">to perform a demonstration in clinical techniques, </w:t>
      </w:r>
      <w:r w:rsidRPr="00C017A1">
        <w:rPr>
          <w:rFonts w:eastAsia="Times New Roman" w:cs="Arial"/>
          <w:szCs w:val="20"/>
          <w:u w:val="single"/>
        </w:rPr>
        <w:t>or</w:t>
      </w:r>
    </w:p>
    <w:p w14:paraId="7839CEF5" w14:textId="77777777" w:rsidR="008E022D" w:rsidRPr="00C017A1" w:rsidRDefault="008E022D" w:rsidP="008E022D">
      <w:pPr>
        <w:numPr>
          <w:ilvl w:val="0"/>
          <w:numId w:val="24"/>
        </w:numPr>
        <w:autoSpaceDE w:val="0"/>
        <w:autoSpaceDN w:val="0"/>
        <w:adjustRightInd w:val="0"/>
        <w:spacing w:line="276" w:lineRule="auto"/>
        <w:ind w:left="369" w:hanging="369"/>
        <w:contextualSpacing/>
        <w:rPr>
          <w:rFonts w:eastAsia="Times New Roman"/>
          <w:sz w:val="24"/>
          <w:szCs w:val="20"/>
        </w:rPr>
      </w:pPr>
      <w:r w:rsidRPr="00C017A1">
        <w:rPr>
          <w:rFonts w:eastAsia="Times New Roman" w:cs="Arial"/>
          <w:szCs w:val="20"/>
        </w:rPr>
        <w:t xml:space="preserve">to carry out research that involves limited or no patient contact, </w:t>
      </w:r>
      <w:r w:rsidRPr="00C017A1">
        <w:rPr>
          <w:rFonts w:eastAsia="Times New Roman" w:cs="Arial"/>
          <w:szCs w:val="20"/>
          <w:u w:val="single"/>
        </w:rPr>
        <w:t>or</w:t>
      </w:r>
    </w:p>
    <w:p w14:paraId="5CC59167" w14:textId="77777777" w:rsidR="008E022D" w:rsidRPr="00C017A1" w:rsidRDefault="008E022D" w:rsidP="008E022D">
      <w:pPr>
        <w:numPr>
          <w:ilvl w:val="0"/>
          <w:numId w:val="24"/>
        </w:numPr>
        <w:autoSpaceDE w:val="0"/>
        <w:autoSpaceDN w:val="0"/>
        <w:adjustRightInd w:val="0"/>
        <w:spacing w:line="276" w:lineRule="auto"/>
        <w:ind w:left="369" w:hanging="369"/>
        <w:contextualSpacing/>
        <w:rPr>
          <w:rFonts w:eastAsia="Times New Roman"/>
          <w:sz w:val="24"/>
          <w:szCs w:val="20"/>
        </w:rPr>
      </w:pPr>
      <w:r w:rsidRPr="00C017A1">
        <w:rPr>
          <w:rFonts w:eastAsia="Times New Roman" w:cs="Arial"/>
          <w:szCs w:val="20"/>
        </w:rPr>
        <w:t>to carry out a period of postgraduate study, examination or assessment, or supervised practice</w:t>
      </w:r>
      <w:r w:rsidRPr="00C017A1">
        <w:rPr>
          <w:rFonts w:cs="Arial"/>
          <w:szCs w:val="20"/>
          <w:lang w:val="en-US" w:eastAsia="en-AU"/>
        </w:rPr>
        <w:t xml:space="preserve"> </w:t>
      </w:r>
    </w:p>
    <w:p w14:paraId="2267F4C3" w14:textId="77777777" w:rsidR="008E022D" w:rsidRPr="00C017A1" w:rsidRDefault="008E022D" w:rsidP="008E022D">
      <w:pPr>
        <w:autoSpaceDE w:val="0"/>
        <w:autoSpaceDN w:val="0"/>
        <w:adjustRightInd w:val="0"/>
        <w:spacing w:line="276" w:lineRule="auto"/>
        <w:ind w:left="1440"/>
        <w:contextualSpacing/>
        <w:rPr>
          <w:rFonts w:eastAsia="Times New Roman"/>
          <w:sz w:val="24"/>
          <w:szCs w:val="20"/>
        </w:rPr>
      </w:pPr>
    </w:p>
    <w:p w14:paraId="0925963D" w14:textId="77777777" w:rsidR="008E022D" w:rsidRPr="00C017A1" w:rsidRDefault="008E022D" w:rsidP="008E022D">
      <w:pPr>
        <w:autoSpaceDE w:val="0"/>
        <w:autoSpaceDN w:val="0"/>
        <w:adjustRightInd w:val="0"/>
        <w:spacing w:line="276" w:lineRule="auto"/>
        <w:contextualSpacing/>
        <w:rPr>
          <w:rFonts w:eastAsia="Times New Roman"/>
          <w:sz w:val="24"/>
          <w:szCs w:val="20"/>
        </w:rPr>
      </w:pPr>
      <w:r w:rsidRPr="00C017A1">
        <w:rPr>
          <w:rFonts w:eastAsia="Times New Roman" w:cs="Arial"/>
          <w:szCs w:val="20"/>
        </w:rPr>
        <w:t>while working in an appropriately supported environment that will ensure patient safety is not compromised.</w:t>
      </w:r>
    </w:p>
    <w:p w14:paraId="02015AE3" w14:textId="77777777" w:rsidR="008E022D" w:rsidRPr="00C017A1" w:rsidRDefault="008E022D" w:rsidP="008E022D">
      <w:pPr>
        <w:autoSpaceDE w:val="0"/>
        <w:autoSpaceDN w:val="0"/>
        <w:adjustRightInd w:val="0"/>
        <w:spacing w:line="276" w:lineRule="auto"/>
        <w:rPr>
          <w:rFonts w:cs="Arial"/>
          <w:szCs w:val="20"/>
          <w:lang w:val="en-US" w:eastAsia="en-AU"/>
        </w:rPr>
      </w:pPr>
      <w:r w:rsidRPr="00C017A1">
        <w:rPr>
          <w:rFonts w:cs="Arial"/>
          <w:szCs w:val="20"/>
          <w:lang w:val="en-US" w:eastAsia="en-AU"/>
        </w:rPr>
        <w:t>The Board reserves the right at any time to revoke an exemption and/or require an applicant to undertake a specified English language test.</w:t>
      </w:r>
    </w:p>
    <w:p w14:paraId="090856D6" w14:textId="77777777" w:rsidR="008E022D" w:rsidRPr="00C017A1" w:rsidRDefault="008E022D" w:rsidP="008E022D">
      <w:pPr>
        <w:spacing w:before="200"/>
        <w:rPr>
          <w:b/>
          <w:color w:val="007DC3"/>
          <w:lang w:val="en-US"/>
        </w:rPr>
      </w:pPr>
      <w:r w:rsidRPr="00C017A1">
        <w:rPr>
          <w:b/>
          <w:color w:val="007DC3"/>
          <w:lang w:val="en-US"/>
        </w:rPr>
        <w:t xml:space="preserve">Is there any other information I need to know?  </w:t>
      </w:r>
    </w:p>
    <w:p w14:paraId="1FF81535" w14:textId="77777777" w:rsidR="008E022D" w:rsidRPr="00C017A1" w:rsidRDefault="008E022D" w:rsidP="008E022D">
      <w:pPr>
        <w:numPr>
          <w:ilvl w:val="0"/>
          <w:numId w:val="27"/>
        </w:numPr>
        <w:ind w:left="369" w:hanging="369"/>
        <w:contextualSpacing/>
        <w:rPr>
          <w:rFonts w:cs="Arial"/>
          <w:lang w:val="en-US" w:eastAsia="en-AU"/>
        </w:rPr>
      </w:pPr>
      <w:r w:rsidRPr="00C017A1">
        <w:rPr>
          <w:rFonts w:cs="Arial"/>
          <w:lang w:val="en-US" w:eastAsia="en-AU"/>
        </w:rPr>
        <w:t>Further information regarding the evidence that you must give the Board to prove that you meet this standard is set out in the relevant application form.</w:t>
      </w:r>
    </w:p>
    <w:p w14:paraId="0B5244F9" w14:textId="77777777" w:rsidR="008E022D" w:rsidRPr="00C017A1" w:rsidRDefault="008E022D" w:rsidP="008E022D">
      <w:pPr>
        <w:numPr>
          <w:ilvl w:val="0"/>
          <w:numId w:val="27"/>
        </w:numPr>
        <w:ind w:left="369" w:hanging="369"/>
        <w:contextualSpacing/>
        <w:rPr>
          <w:rFonts w:cs="Arial"/>
          <w:lang w:val="en-US" w:eastAsia="en-AU"/>
        </w:rPr>
      </w:pPr>
      <w:r w:rsidRPr="00C017A1">
        <w:rPr>
          <w:rFonts w:cs="Arial"/>
          <w:lang w:val="en-US"/>
        </w:rPr>
        <w:t>You are responsible for the cost of English language tests.</w:t>
      </w:r>
    </w:p>
    <w:p w14:paraId="6E2CCDEC" w14:textId="77777777" w:rsidR="008E022D" w:rsidRPr="00C017A1" w:rsidRDefault="008E022D" w:rsidP="008E022D">
      <w:pPr>
        <w:numPr>
          <w:ilvl w:val="0"/>
          <w:numId w:val="27"/>
        </w:numPr>
        <w:ind w:left="369" w:hanging="369"/>
        <w:contextualSpacing/>
        <w:rPr>
          <w:rFonts w:cs="Arial"/>
          <w:lang w:val="en-US" w:eastAsia="en-AU"/>
        </w:rPr>
      </w:pPr>
      <w:r w:rsidRPr="00C017A1">
        <w:rPr>
          <w:rFonts w:cs="Arial"/>
          <w:lang w:val="en-US" w:eastAsia="en-AU"/>
        </w:rPr>
        <w:t xml:space="preserve">Your </w:t>
      </w:r>
      <w:r w:rsidRPr="00C017A1">
        <w:rPr>
          <w:rFonts w:cs="Arial"/>
          <w:b/>
          <w:lang w:val="en-US" w:eastAsia="en-AU"/>
        </w:rPr>
        <w:t>test results</w:t>
      </w:r>
      <w:r w:rsidRPr="00C017A1">
        <w:rPr>
          <w:rFonts w:cs="Arial"/>
          <w:lang w:val="en-US" w:eastAsia="en-AU"/>
        </w:rPr>
        <w:t xml:space="preserve"> will be verified independently with the test provider.</w:t>
      </w:r>
    </w:p>
    <w:p w14:paraId="47E4C78A" w14:textId="77777777" w:rsidR="008E022D" w:rsidRPr="00C017A1" w:rsidRDefault="008E022D" w:rsidP="008E022D">
      <w:pPr>
        <w:numPr>
          <w:ilvl w:val="0"/>
          <w:numId w:val="27"/>
        </w:numPr>
        <w:ind w:left="369" w:hanging="369"/>
        <w:contextualSpacing/>
        <w:rPr>
          <w:rFonts w:cs="Arial"/>
          <w:lang w:val="en-US" w:eastAsia="en-AU"/>
        </w:rPr>
      </w:pPr>
      <w:r w:rsidRPr="00C017A1">
        <w:rPr>
          <w:rFonts w:cs="Arial"/>
          <w:lang w:val="en-US" w:eastAsia="en-AU"/>
        </w:rPr>
        <w:t>If you meet this standard on the basis of an English language test before you transitioned to non-</w:t>
      </w:r>
      <w:proofErr w:type="spellStart"/>
      <w:r w:rsidRPr="00C017A1">
        <w:rPr>
          <w:rFonts w:cs="Arial"/>
          <w:lang w:val="en-US" w:eastAsia="en-AU"/>
        </w:rPr>
        <w:t>practising</w:t>
      </w:r>
      <w:proofErr w:type="spellEnd"/>
      <w:r w:rsidRPr="00C017A1">
        <w:rPr>
          <w:rFonts w:cs="Arial"/>
          <w:lang w:val="en-US" w:eastAsia="en-AU"/>
        </w:rPr>
        <w:t xml:space="preserve"> registration you will be asked to declare that you have continued to use English as your </w:t>
      </w:r>
      <w:r w:rsidRPr="00C017A1">
        <w:rPr>
          <w:rFonts w:cs="Arial"/>
          <w:b/>
          <w:lang w:val="en-US" w:eastAsia="en-AU"/>
        </w:rPr>
        <w:t>main language</w:t>
      </w:r>
      <w:r w:rsidRPr="00C017A1">
        <w:rPr>
          <w:rFonts w:cs="Arial"/>
          <w:lang w:val="en-US" w:eastAsia="en-AU"/>
        </w:rPr>
        <w:t xml:space="preserve"> when you apply to move from non-</w:t>
      </w:r>
      <w:proofErr w:type="spellStart"/>
      <w:r w:rsidRPr="00C017A1">
        <w:rPr>
          <w:rFonts w:cs="Arial"/>
          <w:lang w:val="en-US" w:eastAsia="en-AU"/>
        </w:rPr>
        <w:t>practising</w:t>
      </w:r>
      <w:proofErr w:type="spellEnd"/>
      <w:r w:rsidRPr="00C017A1">
        <w:rPr>
          <w:rFonts w:cs="Arial"/>
          <w:lang w:val="en-US" w:eastAsia="en-AU"/>
        </w:rPr>
        <w:t xml:space="preserve"> to </w:t>
      </w:r>
      <w:r w:rsidRPr="00C017A1">
        <w:rPr>
          <w:rFonts w:eastAsia="Times New Roman" w:cs="Arial"/>
        </w:rPr>
        <w:t>provisional, limited, general or specialist registration</w:t>
      </w:r>
      <w:r w:rsidRPr="00C017A1">
        <w:rPr>
          <w:rFonts w:cs="Arial"/>
          <w:lang w:val="en-US" w:eastAsia="en-AU"/>
        </w:rPr>
        <w:t xml:space="preserve">. </w:t>
      </w:r>
    </w:p>
    <w:p w14:paraId="2EC7D17A" w14:textId="77777777" w:rsidR="008E022D" w:rsidRPr="00C017A1" w:rsidRDefault="008E022D" w:rsidP="008E022D">
      <w:pPr>
        <w:ind w:left="369"/>
        <w:contextualSpacing/>
        <w:rPr>
          <w:rFonts w:cs="Arial"/>
          <w:lang w:val="en-US" w:eastAsia="en-AU"/>
        </w:rPr>
      </w:pPr>
    </w:p>
    <w:p w14:paraId="42BBEEB7" w14:textId="77777777" w:rsidR="008E022D" w:rsidRPr="00C017A1" w:rsidRDefault="008E022D" w:rsidP="008E022D">
      <w:pPr>
        <w:spacing w:before="200"/>
        <w:rPr>
          <w:b/>
          <w:color w:val="007DC3"/>
          <w:lang w:val="en-US"/>
        </w:rPr>
      </w:pPr>
      <w:r w:rsidRPr="00C017A1">
        <w:rPr>
          <w:b/>
          <w:color w:val="007DC3"/>
          <w:lang w:val="en-US"/>
        </w:rPr>
        <w:t xml:space="preserve">Authority </w:t>
      </w:r>
    </w:p>
    <w:p w14:paraId="3EC1C191" w14:textId="77777777" w:rsidR="008E022D" w:rsidRPr="00C017A1" w:rsidRDefault="008E022D" w:rsidP="008E022D">
      <w:pPr>
        <w:rPr>
          <w:rFonts w:cs="Arial"/>
        </w:rPr>
      </w:pPr>
      <w:r w:rsidRPr="00C017A1">
        <w:rPr>
          <w:rFonts w:cs="Arial"/>
        </w:rPr>
        <w:t xml:space="preserve">This registration standard was approved by the Ministerial Council on </w:t>
      </w:r>
      <w:r w:rsidRPr="00C017A1">
        <w:rPr>
          <w:rFonts w:cs="Arial"/>
          <w:highlight w:val="yellow"/>
        </w:rPr>
        <w:t>xx</w:t>
      </w:r>
      <w:r w:rsidRPr="00C017A1">
        <w:rPr>
          <w:rFonts w:cs="Arial"/>
        </w:rPr>
        <w:t xml:space="preserve">. </w:t>
      </w:r>
    </w:p>
    <w:p w14:paraId="2A2B9E69" w14:textId="77777777" w:rsidR="008E022D" w:rsidRPr="00C017A1" w:rsidRDefault="008E022D" w:rsidP="008E022D">
      <w:pPr>
        <w:rPr>
          <w:rFonts w:cs="Arial"/>
        </w:rPr>
      </w:pPr>
      <w:r w:rsidRPr="00C017A1">
        <w:rPr>
          <w:rFonts w:cs="Arial"/>
        </w:rPr>
        <w:t xml:space="preserve">Registration standards are developed under section 38 of the </w:t>
      </w:r>
      <w:r w:rsidRPr="00C017A1">
        <w:rPr>
          <w:rFonts w:cs="Arial"/>
          <w:b/>
        </w:rPr>
        <w:t>National Law</w:t>
      </w:r>
      <w:r w:rsidRPr="00C017A1">
        <w:rPr>
          <w:rFonts w:cs="Arial"/>
        </w:rPr>
        <w:t xml:space="preserve"> and are subject to wide-ranging consultation.</w:t>
      </w:r>
    </w:p>
    <w:p w14:paraId="6668E79A" w14:textId="77777777" w:rsidR="008E022D" w:rsidRPr="00C017A1" w:rsidRDefault="008E022D" w:rsidP="008E022D">
      <w:pPr>
        <w:rPr>
          <w:b/>
          <w:color w:val="007DC3"/>
          <w:lang w:val="en-US"/>
        </w:rPr>
      </w:pPr>
      <w:r w:rsidRPr="00C017A1">
        <w:rPr>
          <w:b/>
          <w:color w:val="007DC3"/>
          <w:lang w:val="en-US"/>
        </w:rPr>
        <w:t xml:space="preserve">Definitions </w:t>
      </w:r>
    </w:p>
    <w:p w14:paraId="6189E765" w14:textId="77777777" w:rsidR="008E022D" w:rsidRPr="00C017A1" w:rsidRDefault="008E022D" w:rsidP="008E022D">
      <w:pPr>
        <w:rPr>
          <w:rFonts w:cs="Arial"/>
          <w:b/>
          <w:lang w:eastAsia="en-AU"/>
        </w:rPr>
      </w:pPr>
      <w:r w:rsidRPr="00C017A1">
        <w:rPr>
          <w:rFonts w:cs="Arial"/>
          <w:b/>
          <w:lang w:eastAsia="en-AU"/>
        </w:rPr>
        <w:t xml:space="preserve">Advanced education </w:t>
      </w:r>
      <w:r w:rsidRPr="00C017A1">
        <w:rPr>
          <w:rFonts w:cs="Arial"/>
          <w:lang w:eastAsia="en-AU"/>
        </w:rPr>
        <w:t>means successful completion of education at a level comparable to an Australian Bachelor Degree (AQF7) or higher which leads to an award of a degree or above.</w:t>
      </w:r>
      <w:r w:rsidRPr="00C017A1">
        <w:rPr>
          <w:rFonts w:cs="Arial"/>
          <w:szCs w:val="20"/>
        </w:rPr>
        <w:t xml:space="preserve"> Programs that are fully completed </w:t>
      </w:r>
      <w:r w:rsidRPr="00C017A1">
        <w:rPr>
          <w:rFonts w:cs="Arial"/>
          <w:szCs w:val="20"/>
          <w:u w:val="single"/>
        </w:rPr>
        <w:t xml:space="preserve">online </w:t>
      </w:r>
      <w:r w:rsidRPr="00C017A1">
        <w:rPr>
          <w:rFonts w:cs="Arial"/>
          <w:szCs w:val="20"/>
        </w:rPr>
        <w:t xml:space="preserve">will not be accepted because this requirement is to show the applicant’s exposure to English at this level and requires applicants to give evidence of the course requirement to </w:t>
      </w:r>
      <w:r w:rsidRPr="00C017A1">
        <w:rPr>
          <w:rFonts w:eastAsia="Times New Roman" w:cs="Arial"/>
          <w:szCs w:val="20"/>
        </w:rPr>
        <w:t xml:space="preserve">read, write, listen to and speak </w:t>
      </w:r>
      <w:r w:rsidRPr="00C017A1">
        <w:rPr>
          <w:rFonts w:cs="Arial"/>
          <w:szCs w:val="20"/>
        </w:rPr>
        <w:t>English in the education environment.</w:t>
      </w:r>
    </w:p>
    <w:p w14:paraId="027EEF7A" w14:textId="77777777" w:rsidR="008E022D" w:rsidRPr="00C017A1" w:rsidRDefault="008E022D" w:rsidP="008E022D">
      <w:pPr>
        <w:rPr>
          <w:rFonts w:cs="Arial"/>
          <w:bCs/>
          <w:lang w:eastAsia="en-AU"/>
        </w:rPr>
      </w:pPr>
      <w:r w:rsidRPr="00C017A1">
        <w:rPr>
          <w:rFonts w:cs="Arial"/>
          <w:b/>
          <w:lang w:eastAsia="en-AU"/>
        </w:rPr>
        <w:t xml:space="preserve">AQF </w:t>
      </w:r>
      <w:r w:rsidRPr="00C017A1">
        <w:rPr>
          <w:rFonts w:cs="Arial"/>
          <w:bCs/>
          <w:lang w:eastAsia="en-AU"/>
        </w:rPr>
        <w:t xml:space="preserve">means the Australian qualification framework which is the national policy for regulated qualifications in Australian education and training. You can find out more about a Bachelor Degree at AQF level 7 on the </w:t>
      </w:r>
      <w:hyperlink r:id="rId16" w:history="1">
        <w:r w:rsidRPr="00C017A1">
          <w:rPr>
            <w:rFonts w:cs="Arial"/>
            <w:bCs/>
            <w:color w:val="0000FF" w:themeColor="hyperlink"/>
            <w:u w:val="single"/>
            <w:lang w:eastAsia="en-AU"/>
          </w:rPr>
          <w:t>Australian Qualifications Framework website</w:t>
        </w:r>
      </w:hyperlink>
      <w:r w:rsidRPr="00C017A1">
        <w:rPr>
          <w:rFonts w:cs="Arial"/>
          <w:bCs/>
          <w:lang w:eastAsia="en-AU"/>
        </w:rPr>
        <w:t>.</w:t>
      </w:r>
    </w:p>
    <w:p w14:paraId="5AB5D05E" w14:textId="77777777" w:rsidR="008E022D" w:rsidRPr="00C017A1" w:rsidRDefault="008E022D" w:rsidP="008E022D">
      <w:pPr>
        <w:rPr>
          <w:rFonts w:cs="Arial"/>
          <w:bCs/>
          <w:szCs w:val="20"/>
          <w:lang w:eastAsia="en-AU"/>
        </w:rPr>
      </w:pPr>
      <w:r w:rsidRPr="00C017A1">
        <w:rPr>
          <w:rFonts w:cs="Arial"/>
          <w:b/>
          <w:lang w:eastAsia="en-AU"/>
        </w:rPr>
        <w:t xml:space="preserve">Board approved program of study </w:t>
      </w:r>
      <w:r w:rsidRPr="00C017A1">
        <w:rPr>
          <w:rFonts w:cs="Arial"/>
          <w:szCs w:val="20"/>
          <w:lang w:eastAsia="en-AU"/>
        </w:rPr>
        <w:t xml:space="preserve">means an accredited program of study approved by the </w:t>
      </w:r>
      <w:r w:rsidRPr="00C017A1">
        <w:rPr>
          <w:rFonts w:cs="Arial"/>
          <w:szCs w:val="20"/>
          <w:lang w:val="en-US" w:eastAsia="en-AU"/>
        </w:rPr>
        <w:t>Chinese Medicine, Chiropractic, Dental, Medical Radiation Practice, Medical, Occupational Therapy, Optometry, Osteopathy, Paramedicine, Pharmacy, Physiotherapy, Podiatry or Psychology</w:t>
      </w:r>
      <w:r w:rsidRPr="00C017A1">
        <w:rPr>
          <w:rFonts w:cs="Arial"/>
          <w:szCs w:val="20"/>
          <w:lang w:eastAsia="en-AU"/>
        </w:rPr>
        <w:t xml:space="preserve"> Boards of Australia under section 49(1) of the </w:t>
      </w:r>
      <w:r w:rsidRPr="00C017A1">
        <w:rPr>
          <w:rFonts w:cs="Arial"/>
          <w:b/>
          <w:szCs w:val="20"/>
          <w:lang w:eastAsia="en-AU"/>
        </w:rPr>
        <w:t>National Law</w:t>
      </w:r>
      <w:r w:rsidRPr="00C017A1">
        <w:rPr>
          <w:rFonts w:cs="Arial"/>
          <w:szCs w:val="20"/>
          <w:lang w:eastAsia="en-AU"/>
        </w:rPr>
        <w:t xml:space="preserve"> and published in the Board’s list of approved programs of study on the Board’s website.</w:t>
      </w:r>
    </w:p>
    <w:p w14:paraId="0C079712" w14:textId="77777777" w:rsidR="008E022D" w:rsidRPr="00C017A1" w:rsidRDefault="008E022D" w:rsidP="008E022D">
      <w:pPr>
        <w:rPr>
          <w:rFonts w:eastAsia="Times New Roman" w:cs="Arial"/>
        </w:rPr>
      </w:pPr>
      <w:r w:rsidRPr="00C017A1">
        <w:rPr>
          <w:rFonts w:cs="Arial"/>
          <w:b/>
          <w:lang w:eastAsia="en-AU"/>
        </w:rPr>
        <w:t xml:space="preserve">Continuously working </w:t>
      </w:r>
      <w:r w:rsidRPr="00C017A1">
        <w:rPr>
          <w:rFonts w:cs="Arial"/>
          <w:lang w:eastAsia="en-AU"/>
        </w:rPr>
        <w:t>means</w:t>
      </w:r>
      <w:r w:rsidRPr="00C017A1">
        <w:rPr>
          <w:rFonts w:eastAsia="Times New Roman" w:cs="Arial"/>
          <w:sz w:val="22"/>
          <w:szCs w:val="22"/>
        </w:rPr>
        <w:t xml:space="preserve"> </w:t>
      </w:r>
      <w:r w:rsidRPr="00C017A1">
        <w:rPr>
          <w:rFonts w:eastAsia="Times New Roman" w:cs="Arial"/>
        </w:rPr>
        <w:t xml:space="preserve">working for at least 26 weeks </w:t>
      </w:r>
      <w:r w:rsidRPr="00C017A1">
        <w:rPr>
          <w:rFonts w:eastAsia="Times New Roman" w:cs="Arial"/>
          <w:b/>
        </w:rPr>
        <w:t>full-time equivalent</w:t>
      </w:r>
      <w:r w:rsidRPr="00C017A1">
        <w:rPr>
          <w:rFonts w:eastAsia="Times New Roman" w:cs="Arial"/>
        </w:rPr>
        <w:t xml:space="preserve"> per year. </w:t>
      </w:r>
      <w:r w:rsidRPr="00C017A1">
        <w:rPr>
          <w:rFonts w:cs="Arial"/>
          <w:szCs w:val="20"/>
        </w:rPr>
        <w:t xml:space="preserve">For example, 52 weeks part-time work (5 days per fortnight) which in total adds up to the equivalent of 26 weeks full time. </w:t>
      </w:r>
    </w:p>
    <w:p w14:paraId="1A3B4DC1" w14:textId="77777777" w:rsidR="008E022D" w:rsidRPr="00C017A1" w:rsidRDefault="008E022D" w:rsidP="008E022D">
      <w:pPr>
        <w:rPr>
          <w:rFonts w:eastAsia="Times New Roman" w:cs="Arial"/>
        </w:rPr>
      </w:pPr>
      <w:r w:rsidRPr="00C017A1">
        <w:rPr>
          <w:rFonts w:eastAsia="Times New Roman" w:cs="Arial"/>
        </w:rPr>
        <w:t xml:space="preserve">Continuous working can include some periods of leave. However, </w:t>
      </w:r>
      <w:r w:rsidRPr="00C017A1">
        <w:rPr>
          <w:rFonts w:cs="Arial"/>
          <w:szCs w:val="20"/>
        </w:rPr>
        <w:t xml:space="preserve">as this requirement is to demonstrate exposure to English in the working environment then minimum </w:t>
      </w:r>
      <w:r w:rsidRPr="00C017A1">
        <w:rPr>
          <w:rFonts w:eastAsia="Times New Roman" w:cs="Arial"/>
        </w:rPr>
        <w:t xml:space="preserve">hours worked per year must total 26 weeks </w:t>
      </w:r>
      <w:r w:rsidRPr="00C017A1">
        <w:rPr>
          <w:rFonts w:eastAsia="Times New Roman" w:cs="Arial"/>
          <w:b/>
        </w:rPr>
        <w:t>full-time equivalent</w:t>
      </w:r>
      <w:r w:rsidRPr="00C017A1">
        <w:rPr>
          <w:rFonts w:eastAsia="Times New Roman" w:cs="Arial"/>
        </w:rPr>
        <w:t>.</w:t>
      </w:r>
    </w:p>
    <w:p w14:paraId="2DA89DF3" w14:textId="77777777" w:rsidR="00DC622F" w:rsidRDefault="00DC622F" w:rsidP="008E022D">
      <w:pPr>
        <w:rPr>
          <w:rFonts w:cs="Arial"/>
          <w:b/>
          <w:szCs w:val="20"/>
        </w:rPr>
      </w:pPr>
    </w:p>
    <w:p w14:paraId="43F3CE3A" w14:textId="77777777" w:rsidR="00DC622F" w:rsidRDefault="00DC622F" w:rsidP="008E022D">
      <w:pPr>
        <w:rPr>
          <w:rFonts w:cs="Arial"/>
          <w:b/>
          <w:szCs w:val="20"/>
        </w:rPr>
      </w:pPr>
    </w:p>
    <w:p w14:paraId="1B19E33A" w14:textId="38C04A6B" w:rsidR="008E022D" w:rsidRPr="00DC622F" w:rsidRDefault="008E022D" w:rsidP="008E022D">
      <w:pPr>
        <w:rPr>
          <w:rFonts w:cs="Arial"/>
          <w:b/>
          <w:szCs w:val="20"/>
        </w:rPr>
      </w:pPr>
      <w:r w:rsidRPr="00C017A1">
        <w:rPr>
          <w:rFonts w:cs="Arial"/>
          <w:b/>
          <w:szCs w:val="20"/>
        </w:rPr>
        <w:lastRenderedPageBreak/>
        <w:t>Full-time equivalent</w:t>
      </w:r>
      <w:r w:rsidRPr="00C017A1">
        <w:rPr>
          <w:rFonts w:cs="Arial"/>
          <w:szCs w:val="20"/>
        </w:rPr>
        <w:t xml:space="preserve"> </w:t>
      </w:r>
    </w:p>
    <w:p w14:paraId="4B2EE3A3" w14:textId="77777777" w:rsidR="008E022D" w:rsidRPr="00C017A1" w:rsidRDefault="008E022D" w:rsidP="008E022D">
      <w:pPr>
        <w:rPr>
          <w:rFonts w:cs="Arial"/>
          <w:szCs w:val="20"/>
        </w:rPr>
      </w:pPr>
      <w:r w:rsidRPr="00C017A1">
        <w:rPr>
          <w:rFonts w:cs="Arial"/>
          <w:szCs w:val="20"/>
        </w:rPr>
        <w:t>For the purpose of:</w:t>
      </w:r>
    </w:p>
    <w:p w14:paraId="60DFCD90" w14:textId="77777777" w:rsidR="008E022D" w:rsidRPr="00C017A1" w:rsidRDefault="008E022D" w:rsidP="008E022D">
      <w:pPr>
        <w:numPr>
          <w:ilvl w:val="0"/>
          <w:numId w:val="25"/>
        </w:numPr>
        <w:ind w:left="369" w:hanging="369"/>
        <w:rPr>
          <w:rFonts w:cs="Arial"/>
          <w:szCs w:val="20"/>
        </w:rPr>
      </w:pPr>
      <w:r w:rsidRPr="00C017A1">
        <w:rPr>
          <w:rFonts w:cs="Arial"/>
          <w:szCs w:val="20"/>
        </w:rPr>
        <w:t xml:space="preserve">education, is the successful completion of a course load which meets the education provider’s definition of full-time enrolment and does not include accelerated courses, fast-track courses or recognised prior learning. For example, a student enrolled in a full-time four-year undergraduate degree would be expected to complete the degree in four years. This is set by the relevant educational institution. This could include a combination of part-time courses, which together make up a full-time course load. For example, two part-time courses taken at the same time, each consisting of a 50% course load that together meet the full-time load requirement. </w:t>
      </w:r>
      <w:bookmarkStart w:id="4" w:name="_Hlk80620040"/>
      <w:r w:rsidRPr="00C017A1">
        <w:rPr>
          <w:rFonts w:cs="Arial"/>
          <w:szCs w:val="20"/>
        </w:rPr>
        <w:t xml:space="preserve">This requirement is to demonstrate exposure to English in the education environment. For that reason, </w:t>
      </w:r>
      <w:r w:rsidRPr="00C017A1">
        <w:t xml:space="preserve">concurrent education cannot be counted for more than one full-time equivalent course load. For example, an applicant that has studied two programs in a year concurrently, one at half full-time equivalent and the other at three quarters full-time equivalent, could only count a maximum of one full-time equivalent year. </w:t>
      </w:r>
    </w:p>
    <w:bookmarkEnd w:id="4"/>
    <w:p w14:paraId="04DDF5FE" w14:textId="77777777" w:rsidR="008E022D" w:rsidRPr="00C017A1" w:rsidRDefault="008E022D" w:rsidP="008E022D">
      <w:pPr>
        <w:numPr>
          <w:ilvl w:val="0"/>
          <w:numId w:val="25"/>
        </w:numPr>
        <w:ind w:left="369" w:hanging="369"/>
        <w:rPr>
          <w:rFonts w:eastAsia="Times New Roman"/>
        </w:rPr>
      </w:pPr>
      <w:r w:rsidRPr="00C017A1">
        <w:rPr>
          <w:rFonts w:cs="Arial"/>
          <w:szCs w:val="20"/>
        </w:rPr>
        <w:t xml:space="preserve">work means the equivalent to working full time. Full time hours typically range from 35-38 hours per week. </w:t>
      </w:r>
    </w:p>
    <w:p w14:paraId="5232BB3C" w14:textId="77777777" w:rsidR="008E022D" w:rsidRPr="00C017A1" w:rsidRDefault="008E022D" w:rsidP="008E022D">
      <w:pPr>
        <w:rPr>
          <w:rFonts w:eastAsia="Times New Roman" w:cs="Arial"/>
        </w:rPr>
      </w:pPr>
      <w:r w:rsidRPr="00C017A1">
        <w:rPr>
          <w:rFonts w:eastAsia="Times New Roman" w:cs="Arial"/>
        </w:rPr>
        <w:t xml:space="preserve">Please refer to the evidence guide and FAQs for further examples. </w:t>
      </w:r>
    </w:p>
    <w:p w14:paraId="7F45BBD8" w14:textId="77777777" w:rsidR="008E022D" w:rsidRPr="00C017A1" w:rsidRDefault="008E022D" w:rsidP="008E022D">
      <w:pPr>
        <w:rPr>
          <w:rFonts w:eastAsia="Times New Roman" w:cs="Arial"/>
        </w:rPr>
      </w:pPr>
      <w:r w:rsidRPr="00C017A1">
        <w:rPr>
          <w:rFonts w:eastAsia="Times New Roman" w:cs="Arial"/>
          <w:b/>
        </w:rPr>
        <w:t xml:space="preserve">Main language </w:t>
      </w:r>
      <w:r w:rsidRPr="00C017A1">
        <w:rPr>
          <w:rFonts w:eastAsia="Times New Roman" w:cs="Arial"/>
        </w:rPr>
        <w:t xml:space="preserve">means the language primarily used for reading, writing, listening, and speaking and the language known best and most comfortable with. </w:t>
      </w:r>
      <w:bookmarkStart w:id="5" w:name="_Hlk54700013"/>
    </w:p>
    <w:bookmarkEnd w:id="5"/>
    <w:p w14:paraId="31443F83" w14:textId="77777777" w:rsidR="008E022D" w:rsidRPr="00C017A1" w:rsidRDefault="008E022D" w:rsidP="008E022D">
      <w:pPr>
        <w:rPr>
          <w:rFonts w:eastAsia="Times New Roman" w:cs="Arial"/>
        </w:rPr>
      </w:pPr>
      <w:r w:rsidRPr="00C017A1">
        <w:rPr>
          <w:rFonts w:eastAsia="Times New Roman" w:cs="Arial"/>
          <w:b/>
        </w:rPr>
        <w:t xml:space="preserve">National Law </w:t>
      </w:r>
      <w:r w:rsidRPr="00C017A1">
        <w:rPr>
          <w:rFonts w:eastAsia="Times New Roman" w:cs="Arial"/>
        </w:rPr>
        <w:t xml:space="preserve">means the </w:t>
      </w:r>
      <w:r w:rsidRPr="00C017A1">
        <w:rPr>
          <w:rFonts w:eastAsia="Times New Roman" w:cs="Arial"/>
          <w:i/>
        </w:rPr>
        <w:t xml:space="preserve">Health Practitioner Regulation National Law Act </w:t>
      </w:r>
      <w:r w:rsidRPr="00C017A1">
        <w:rPr>
          <w:rFonts w:eastAsia="Times New Roman" w:cs="Arial"/>
        </w:rPr>
        <w:t>(as in force in each state and territory).</w:t>
      </w:r>
    </w:p>
    <w:p w14:paraId="224549C0" w14:textId="77777777" w:rsidR="008E022D" w:rsidRPr="00C017A1" w:rsidRDefault="008E022D" w:rsidP="008E022D">
      <w:pPr>
        <w:rPr>
          <w:rFonts w:eastAsia="Times New Roman" w:cs="Arial"/>
        </w:rPr>
      </w:pPr>
      <w:r w:rsidRPr="00C017A1">
        <w:rPr>
          <w:rFonts w:eastAsia="Times New Roman" w:cs="Arial"/>
          <w:b/>
        </w:rPr>
        <w:t>National Scheme</w:t>
      </w:r>
      <w:r w:rsidRPr="00C017A1">
        <w:rPr>
          <w:rFonts w:eastAsia="Times New Roman" w:cs="Arial"/>
        </w:rPr>
        <w:t xml:space="preserve"> means the National Registration and Accreditation Scheme.</w:t>
      </w:r>
    </w:p>
    <w:p w14:paraId="572B1753" w14:textId="77777777" w:rsidR="008E022D" w:rsidRPr="00C017A1" w:rsidRDefault="008E022D" w:rsidP="008E022D">
      <w:pPr>
        <w:rPr>
          <w:sz w:val="24"/>
          <w:szCs w:val="20"/>
          <w:lang w:val="en-US"/>
        </w:rPr>
      </w:pPr>
      <w:r w:rsidRPr="00C017A1">
        <w:rPr>
          <w:b/>
          <w:bCs/>
          <w:szCs w:val="20"/>
          <w:lang w:val="en-US"/>
        </w:rPr>
        <w:t xml:space="preserve">NZREX </w:t>
      </w:r>
      <w:r w:rsidRPr="00C017A1">
        <w:rPr>
          <w:szCs w:val="20"/>
          <w:lang w:val="en-US"/>
        </w:rPr>
        <w:t>means New Zealand Registration Examination administered by the Medical Council of New Zealand.</w:t>
      </w:r>
    </w:p>
    <w:p w14:paraId="2B2ABD6B" w14:textId="77777777" w:rsidR="008E022D" w:rsidRPr="00C017A1" w:rsidRDefault="008E022D" w:rsidP="008E022D">
      <w:pPr>
        <w:rPr>
          <w:bCs/>
          <w:szCs w:val="20"/>
          <w:lang w:val="en-US"/>
        </w:rPr>
      </w:pPr>
      <w:r w:rsidRPr="00C017A1">
        <w:rPr>
          <w:b/>
          <w:bCs/>
          <w:szCs w:val="20"/>
          <w:lang w:val="en-US"/>
        </w:rPr>
        <w:t xml:space="preserve">PLAB </w:t>
      </w:r>
      <w:r w:rsidRPr="00C017A1">
        <w:rPr>
          <w:bCs/>
          <w:szCs w:val="20"/>
          <w:lang w:val="en-US"/>
        </w:rPr>
        <w:t>test means the Professional and Linguistic Assessments Board test (or equivalent) administered by the General Medical Council of the United Kingdom.</w:t>
      </w:r>
    </w:p>
    <w:p w14:paraId="21B18BCA" w14:textId="77777777" w:rsidR="008E022D" w:rsidRPr="00C017A1" w:rsidRDefault="008E022D" w:rsidP="008E022D">
      <w:pPr>
        <w:rPr>
          <w:szCs w:val="20"/>
        </w:rPr>
      </w:pPr>
      <w:r w:rsidRPr="00C017A1">
        <w:rPr>
          <w:b/>
          <w:szCs w:val="20"/>
        </w:rPr>
        <w:t xml:space="preserve">Primary education </w:t>
      </w:r>
      <w:r w:rsidRPr="00C017A1">
        <w:rPr>
          <w:szCs w:val="20"/>
        </w:rPr>
        <w:t xml:space="preserve">means Australian school years from one (1) or first year through to year six (6) inclusive (or equivalent). </w:t>
      </w:r>
    </w:p>
    <w:p w14:paraId="334C76A9" w14:textId="77777777" w:rsidR="008E022D" w:rsidRPr="00C017A1" w:rsidRDefault="008E022D" w:rsidP="008E022D">
      <w:pPr>
        <w:rPr>
          <w:rFonts w:eastAsia="Times New Roman" w:cs="Arial"/>
        </w:rPr>
      </w:pPr>
      <w:r w:rsidRPr="00C017A1">
        <w:rPr>
          <w:rFonts w:cs="Arial"/>
          <w:b/>
        </w:rPr>
        <w:t>Qualifications</w:t>
      </w:r>
      <w:r w:rsidRPr="00C017A1">
        <w:rPr>
          <w:rFonts w:cs="Arial"/>
        </w:rPr>
        <w:t xml:space="preserve"> means the qualifications</w:t>
      </w:r>
      <w:r w:rsidRPr="00C017A1">
        <w:rPr>
          <w:rFonts w:cs="Arial"/>
          <w:szCs w:val="22"/>
        </w:rPr>
        <w:t xml:space="preserve"> in the relevant health profession which you are relying on to support your eligibility for registration under Part 7 of the </w:t>
      </w:r>
      <w:r w:rsidRPr="00C017A1">
        <w:rPr>
          <w:rFonts w:cs="Arial"/>
          <w:b/>
          <w:szCs w:val="22"/>
        </w:rPr>
        <w:t>National Law</w:t>
      </w:r>
      <w:r w:rsidRPr="00C017A1">
        <w:rPr>
          <w:rFonts w:cs="Arial"/>
        </w:rPr>
        <w:t>.</w:t>
      </w:r>
    </w:p>
    <w:p w14:paraId="177106AA" w14:textId="77777777" w:rsidR="008E022D" w:rsidRPr="00C017A1" w:rsidRDefault="008E022D" w:rsidP="008E022D">
      <w:pPr>
        <w:rPr>
          <w:rFonts w:eastAsia="Times New Roman" w:cs="Arial"/>
        </w:rPr>
      </w:pPr>
      <w:r w:rsidRPr="00C017A1">
        <w:rPr>
          <w:rFonts w:eastAsia="Times New Roman" w:cs="Arial"/>
          <w:b/>
        </w:rPr>
        <w:t>Recognised country</w:t>
      </w:r>
      <w:r w:rsidRPr="00C017A1">
        <w:rPr>
          <w:rFonts w:eastAsia="Times New Roman" w:cs="Arial"/>
        </w:rPr>
        <w:t xml:space="preserve"> means one of the following countries:</w:t>
      </w:r>
    </w:p>
    <w:p w14:paraId="6619765B" w14:textId="77777777" w:rsidR="008E022D" w:rsidRPr="00C017A1" w:rsidRDefault="008E022D" w:rsidP="008E022D">
      <w:pPr>
        <w:numPr>
          <w:ilvl w:val="0"/>
          <w:numId w:val="28"/>
        </w:numPr>
        <w:spacing w:after="0"/>
        <w:ind w:left="369" w:hanging="369"/>
        <w:contextualSpacing/>
        <w:rPr>
          <w:lang w:eastAsia="en-AU"/>
        </w:rPr>
      </w:pPr>
      <w:r w:rsidRPr="00C017A1">
        <w:rPr>
          <w:lang w:eastAsia="en-AU"/>
        </w:rPr>
        <w:t xml:space="preserve">Australia </w:t>
      </w:r>
    </w:p>
    <w:p w14:paraId="79DE6FA6" w14:textId="77777777" w:rsidR="008E022D" w:rsidRPr="00C017A1" w:rsidRDefault="008E022D" w:rsidP="008E022D">
      <w:pPr>
        <w:numPr>
          <w:ilvl w:val="0"/>
          <w:numId w:val="28"/>
        </w:numPr>
        <w:spacing w:after="0"/>
        <w:ind w:left="369" w:hanging="369"/>
        <w:contextualSpacing/>
        <w:rPr>
          <w:lang w:eastAsia="en-AU"/>
        </w:rPr>
      </w:pPr>
      <w:r w:rsidRPr="00C017A1">
        <w:rPr>
          <w:lang w:eastAsia="en-AU"/>
        </w:rPr>
        <w:t xml:space="preserve">Canada </w:t>
      </w:r>
    </w:p>
    <w:p w14:paraId="656E3767" w14:textId="77777777" w:rsidR="008E022D" w:rsidRPr="00C017A1" w:rsidRDefault="008E022D" w:rsidP="008E022D">
      <w:pPr>
        <w:numPr>
          <w:ilvl w:val="0"/>
          <w:numId w:val="28"/>
        </w:numPr>
        <w:spacing w:after="0"/>
        <w:ind w:left="369" w:hanging="369"/>
        <w:contextualSpacing/>
        <w:rPr>
          <w:lang w:eastAsia="en-AU"/>
        </w:rPr>
      </w:pPr>
      <w:r w:rsidRPr="00C017A1">
        <w:rPr>
          <w:lang w:eastAsia="en-AU"/>
        </w:rPr>
        <w:t xml:space="preserve">New Zealand </w:t>
      </w:r>
    </w:p>
    <w:p w14:paraId="50504D3F" w14:textId="77777777" w:rsidR="008E022D" w:rsidRPr="00C017A1" w:rsidRDefault="008E022D" w:rsidP="008E022D">
      <w:pPr>
        <w:numPr>
          <w:ilvl w:val="0"/>
          <w:numId w:val="28"/>
        </w:numPr>
        <w:spacing w:after="0"/>
        <w:ind w:left="369" w:hanging="369"/>
        <w:contextualSpacing/>
        <w:rPr>
          <w:lang w:eastAsia="en-AU"/>
        </w:rPr>
      </w:pPr>
      <w:r w:rsidRPr="00C017A1">
        <w:rPr>
          <w:lang w:eastAsia="en-AU"/>
        </w:rPr>
        <w:t xml:space="preserve">Republic of Ireland </w:t>
      </w:r>
    </w:p>
    <w:p w14:paraId="33B05A21" w14:textId="77777777" w:rsidR="008E022D" w:rsidRPr="00C017A1" w:rsidRDefault="008E022D" w:rsidP="008E022D">
      <w:pPr>
        <w:numPr>
          <w:ilvl w:val="0"/>
          <w:numId w:val="28"/>
        </w:numPr>
        <w:spacing w:after="0"/>
        <w:ind w:left="369" w:hanging="369"/>
        <w:contextualSpacing/>
        <w:rPr>
          <w:lang w:eastAsia="en-AU"/>
        </w:rPr>
      </w:pPr>
      <w:r w:rsidRPr="00C017A1">
        <w:rPr>
          <w:lang w:eastAsia="en-AU"/>
        </w:rPr>
        <w:t>United Kingdom</w:t>
      </w:r>
    </w:p>
    <w:p w14:paraId="0F7E8194" w14:textId="77777777" w:rsidR="008E022D" w:rsidRPr="00C017A1" w:rsidRDefault="008E022D" w:rsidP="008E022D">
      <w:pPr>
        <w:numPr>
          <w:ilvl w:val="0"/>
          <w:numId w:val="28"/>
        </w:numPr>
        <w:spacing w:after="0"/>
        <w:ind w:left="369" w:hanging="369"/>
        <w:contextualSpacing/>
        <w:rPr>
          <w:lang w:eastAsia="en-AU"/>
        </w:rPr>
      </w:pPr>
      <w:r w:rsidRPr="00C017A1">
        <w:rPr>
          <w:lang w:eastAsia="en-AU"/>
        </w:rPr>
        <w:t xml:space="preserve">United States of America. </w:t>
      </w:r>
    </w:p>
    <w:p w14:paraId="033DB93A" w14:textId="77777777" w:rsidR="008E022D" w:rsidRPr="00C017A1" w:rsidRDefault="008E022D" w:rsidP="008E022D">
      <w:pPr>
        <w:spacing w:after="0"/>
        <w:ind w:left="369"/>
        <w:rPr>
          <w:lang w:eastAsia="en-AU"/>
        </w:rPr>
      </w:pPr>
    </w:p>
    <w:p w14:paraId="71F78ADB" w14:textId="77777777" w:rsidR="008E022D" w:rsidRPr="00C017A1" w:rsidRDefault="008E022D" w:rsidP="008E022D">
      <w:pPr>
        <w:rPr>
          <w:rFonts w:cs="Arial"/>
          <w:b/>
        </w:rPr>
      </w:pPr>
      <w:r w:rsidRPr="00C017A1">
        <w:rPr>
          <w:rFonts w:cs="Arial"/>
          <w:b/>
          <w:szCs w:val="20"/>
        </w:rPr>
        <w:t xml:space="preserve">Secondary education </w:t>
      </w:r>
      <w:r w:rsidRPr="00C017A1">
        <w:rPr>
          <w:rFonts w:cs="Arial"/>
          <w:szCs w:val="20"/>
        </w:rPr>
        <w:t>means</w:t>
      </w:r>
      <w:r w:rsidRPr="00C017A1">
        <w:rPr>
          <w:rFonts w:cs="Arial"/>
          <w:b/>
          <w:szCs w:val="20"/>
        </w:rPr>
        <w:t xml:space="preserve"> </w:t>
      </w:r>
      <w:r w:rsidRPr="00C017A1">
        <w:rPr>
          <w:rFonts w:cs="Arial"/>
          <w:szCs w:val="20"/>
        </w:rPr>
        <w:t>Australian school years seven (7) through to twelve (12) inclusive (or equivalent), even when year seven is classified as primary education in a particular state or territory.</w:t>
      </w:r>
    </w:p>
    <w:p w14:paraId="4096FAE2" w14:textId="77777777" w:rsidR="008E022D" w:rsidRPr="00C017A1" w:rsidRDefault="008E022D" w:rsidP="008E022D">
      <w:pPr>
        <w:rPr>
          <w:rFonts w:cs="Arial"/>
        </w:rPr>
      </w:pPr>
      <w:r w:rsidRPr="00C017A1">
        <w:rPr>
          <w:rFonts w:cs="Arial"/>
          <w:b/>
        </w:rPr>
        <w:t>Student</w:t>
      </w:r>
      <w:r w:rsidRPr="00C017A1">
        <w:rPr>
          <w:rFonts w:cs="Arial"/>
        </w:rPr>
        <w:t xml:space="preserve"> means a student currently registered under the </w:t>
      </w:r>
      <w:r w:rsidRPr="00C017A1">
        <w:rPr>
          <w:rFonts w:cs="Arial"/>
          <w:b/>
        </w:rPr>
        <w:t>National Law</w:t>
      </w:r>
      <w:r w:rsidRPr="00C017A1">
        <w:rPr>
          <w:rFonts w:cs="Arial"/>
        </w:rPr>
        <w:t>.</w:t>
      </w:r>
    </w:p>
    <w:p w14:paraId="7B237C4D" w14:textId="77777777" w:rsidR="008E022D" w:rsidRPr="00C017A1" w:rsidRDefault="008E022D" w:rsidP="008E022D">
      <w:pPr>
        <w:rPr>
          <w:rFonts w:cs="Arial"/>
          <w:b/>
        </w:rPr>
      </w:pPr>
      <w:r w:rsidRPr="00C017A1">
        <w:rPr>
          <w:rFonts w:cs="Arial"/>
          <w:b/>
        </w:rPr>
        <w:t>Test results</w:t>
      </w:r>
      <w:r w:rsidRPr="00C017A1">
        <w:rPr>
          <w:rFonts w:cs="Arial"/>
        </w:rPr>
        <w:t xml:space="preserve"> means the official results provided by the English language test provider. If you are providing test results from two test sittings as set out in this standard, the results from both sittings must meet the requirements of this standard.</w:t>
      </w:r>
    </w:p>
    <w:p w14:paraId="1B648BC3" w14:textId="77777777" w:rsidR="008E022D" w:rsidRPr="00C017A1" w:rsidRDefault="008E022D" w:rsidP="008E022D">
      <w:pPr>
        <w:rPr>
          <w:rFonts w:cs="Arial"/>
          <w:i/>
        </w:rPr>
      </w:pPr>
      <w:r w:rsidRPr="00C017A1">
        <w:rPr>
          <w:rFonts w:cs="Arial"/>
          <w:b/>
          <w:lang w:eastAsia="en-AU"/>
        </w:rPr>
        <w:t xml:space="preserve">Two test sittings in a twelve-month period </w:t>
      </w:r>
      <w:r w:rsidRPr="00C017A1">
        <w:rPr>
          <w:rFonts w:cs="Arial"/>
          <w:lang w:eastAsia="en-AU"/>
        </w:rPr>
        <w:t xml:space="preserve">means that </w:t>
      </w:r>
      <w:r w:rsidRPr="00C017A1">
        <w:rPr>
          <w:rFonts w:cs="Arial"/>
        </w:rPr>
        <w:t>the dates of the sittings must not be more than twelve months apart. For example, if your first test sitting was on 1 March, the second sitting must be no later than 1 March of the following year. If you are providing test results from two sittings, you may provide results of any two tests taken within a twelve-month period as set out in this standard. Results cannot be combined from different test providers.</w:t>
      </w:r>
    </w:p>
    <w:p w14:paraId="7B527FFE" w14:textId="77777777" w:rsidR="008E022D" w:rsidRPr="00C017A1" w:rsidRDefault="008E022D" w:rsidP="008E022D">
      <w:pPr>
        <w:rPr>
          <w:rFonts w:eastAsia="Times New Roman" w:cs="Arial"/>
          <w:b/>
          <w:color w:val="008EC4"/>
          <w:szCs w:val="20"/>
          <w:lang w:val="en-US"/>
        </w:rPr>
      </w:pPr>
      <w:r w:rsidRPr="00C017A1">
        <w:rPr>
          <w:rFonts w:eastAsia="Times New Roman" w:cs="Arial"/>
          <w:b/>
          <w:color w:val="008EC4"/>
          <w:szCs w:val="20"/>
          <w:lang w:val="en-US"/>
        </w:rPr>
        <w:lastRenderedPageBreak/>
        <w:t xml:space="preserve">Review </w:t>
      </w:r>
    </w:p>
    <w:p w14:paraId="27053068" w14:textId="77777777" w:rsidR="008E022D" w:rsidRPr="00C017A1" w:rsidRDefault="008E022D" w:rsidP="008E022D">
      <w:pPr>
        <w:rPr>
          <w:rFonts w:cs="Arial"/>
        </w:rPr>
      </w:pPr>
      <w:r w:rsidRPr="00C017A1">
        <w:rPr>
          <w:rFonts w:cs="Arial"/>
        </w:rPr>
        <w:t>This standard will be reviewed at least every five years.</w:t>
      </w:r>
    </w:p>
    <w:p w14:paraId="0D1EC673" w14:textId="08CA90B1" w:rsidR="008E022D" w:rsidRDefault="008E022D" w:rsidP="008E022D">
      <w:pPr>
        <w:rPr>
          <w:rFonts w:cs="Arial"/>
        </w:rPr>
      </w:pPr>
      <w:r w:rsidRPr="00C017A1">
        <w:rPr>
          <w:rFonts w:cs="Arial"/>
        </w:rPr>
        <w:t xml:space="preserve">Last reviewed: </w:t>
      </w:r>
      <w:r w:rsidRPr="00C017A1">
        <w:rPr>
          <w:rFonts w:cs="Arial"/>
          <w:highlight w:val="yellow"/>
        </w:rPr>
        <w:t>x</w:t>
      </w:r>
    </w:p>
    <w:p w14:paraId="1DD075A1" w14:textId="78888AB5" w:rsidR="00DC622F" w:rsidRPr="00AA416E" w:rsidRDefault="00DC622F" w:rsidP="00AA416E">
      <w:pPr>
        <w:rPr>
          <w:rFonts w:cs="Arial"/>
          <w:highlight w:val="yellow"/>
        </w:rPr>
      </w:pPr>
      <w:r w:rsidRPr="007A583E">
        <w:rPr>
          <w:b/>
          <w:color w:val="007DC3"/>
        </w:rPr>
        <w:t>A</w:t>
      </w:r>
      <w:r>
        <w:rPr>
          <w:b/>
          <w:color w:val="007DC3"/>
        </w:rPr>
        <w:t>ppendix</w:t>
      </w:r>
      <w:r w:rsidRPr="007A583E">
        <w:rPr>
          <w:b/>
          <w:color w:val="007DC3"/>
        </w:rPr>
        <w:t>: test results and minimum requirements</w:t>
      </w:r>
    </w:p>
    <w:p w14:paraId="613D67C5" w14:textId="77777777" w:rsidR="00DC622F" w:rsidRPr="007A583E" w:rsidRDefault="00DC622F" w:rsidP="00DC622F">
      <w:pPr>
        <w:spacing w:before="200"/>
        <w:rPr>
          <w:b/>
        </w:rPr>
      </w:pPr>
      <w:r>
        <w:rPr>
          <w:b/>
        </w:rPr>
        <w:t xml:space="preserve">What are the test results requirements that I must meet? </w:t>
      </w:r>
    </w:p>
    <w:p w14:paraId="0BC2D8F2" w14:textId="77777777" w:rsidR="00DC622F" w:rsidRPr="007A583E" w:rsidRDefault="00DC622F" w:rsidP="00DC622F">
      <w:pPr>
        <w:autoSpaceDE w:val="0"/>
        <w:autoSpaceDN w:val="0"/>
        <w:adjustRightInd w:val="0"/>
        <w:rPr>
          <w:rFonts w:eastAsia="Times New Roman" w:cs="Arial"/>
          <w:szCs w:val="20"/>
        </w:rPr>
      </w:pPr>
      <w:r w:rsidRPr="007A583E">
        <w:rPr>
          <w:rFonts w:eastAsia="Times New Roman" w:cs="Arial"/>
          <w:szCs w:val="20"/>
        </w:rPr>
        <w:t xml:space="preserve">The following requirements apply to the English language </w:t>
      </w:r>
      <w:r w:rsidRPr="007A583E">
        <w:rPr>
          <w:rFonts w:eastAsia="Times New Roman" w:cs="Arial"/>
          <w:b/>
          <w:szCs w:val="20"/>
        </w:rPr>
        <w:t>test results</w:t>
      </w:r>
      <w:r w:rsidRPr="007A583E">
        <w:rPr>
          <w:rFonts w:eastAsia="Times New Roman" w:cs="Arial"/>
          <w:szCs w:val="20"/>
        </w:rPr>
        <w:t>:</w:t>
      </w:r>
    </w:p>
    <w:p w14:paraId="4D09705D" w14:textId="77777777" w:rsidR="00DC622F" w:rsidRPr="007A583E" w:rsidRDefault="00DC622F" w:rsidP="00DC622F">
      <w:pPr>
        <w:autoSpaceDE w:val="0"/>
        <w:autoSpaceDN w:val="0"/>
        <w:adjustRightInd w:val="0"/>
        <w:ind w:left="426" w:hanging="426"/>
        <w:rPr>
          <w:rFonts w:eastAsia="Times New Roman" w:cs="Arial"/>
          <w:b/>
          <w:szCs w:val="20"/>
        </w:rPr>
      </w:pPr>
      <w:r w:rsidRPr="007A583E">
        <w:rPr>
          <w:rFonts w:eastAsia="Times New Roman" w:cs="Arial"/>
          <w:szCs w:val="20"/>
        </w:rPr>
        <w:t>1.</w:t>
      </w:r>
      <w:r w:rsidRPr="007A583E">
        <w:rPr>
          <w:rFonts w:eastAsia="Times New Roman" w:cs="Arial"/>
          <w:i/>
          <w:szCs w:val="20"/>
        </w:rPr>
        <w:tab/>
      </w:r>
      <w:r w:rsidRPr="007A583E">
        <w:rPr>
          <w:rFonts w:eastAsia="Times New Roman" w:cs="Arial"/>
          <w:b/>
          <w:szCs w:val="20"/>
        </w:rPr>
        <w:t>Test results</w:t>
      </w:r>
      <w:r w:rsidRPr="007A583E">
        <w:rPr>
          <w:rFonts w:eastAsia="Times New Roman" w:cs="Arial"/>
          <w:szCs w:val="20"/>
        </w:rPr>
        <w:t xml:space="preserve"> will be accepted if </w:t>
      </w:r>
      <w:r w:rsidRPr="007A583E">
        <w:rPr>
          <w:rFonts w:eastAsia="Times New Roman" w:cs="Arial"/>
          <w:szCs w:val="20"/>
          <w:lang w:eastAsia="en-AU"/>
        </w:rPr>
        <w:t>they were obtained:</w:t>
      </w:r>
    </w:p>
    <w:p w14:paraId="7E287F51" w14:textId="77777777" w:rsidR="00DC622F" w:rsidRPr="007A583E" w:rsidRDefault="00DC622F" w:rsidP="00DC622F">
      <w:pPr>
        <w:autoSpaceDE w:val="0"/>
        <w:autoSpaceDN w:val="0"/>
        <w:adjustRightInd w:val="0"/>
        <w:ind w:left="851" w:hanging="426"/>
        <w:rPr>
          <w:rFonts w:eastAsia="Times New Roman" w:cs="Arial"/>
          <w:szCs w:val="20"/>
          <w:lang w:eastAsia="en-AU"/>
        </w:rPr>
      </w:pPr>
      <w:r w:rsidRPr="007A583E">
        <w:rPr>
          <w:rFonts w:eastAsia="Times New Roman" w:cs="Arial"/>
          <w:szCs w:val="20"/>
          <w:lang w:eastAsia="en-AU"/>
        </w:rPr>
        <w:t>1.1</w:t>
      </w:r>
      <w:r w:rsidRPr="007A583E">
        <w:rPr>
          <w:rFonts w:eastAsia="Times New Roman" w:cs="Arial"/>
          <w:szCs w:val="20"/>
          <w:lang w:eastAsia="en-AU"/>
        </w:rPr>
        <w:tab/>
        <w:t>within the two years before the date you lodge your application for registration</w:t>
      </w:r>
      <w:r>
        <w:rPr>
          <w:rFonts w:eastAsia="Times New Roman" w:cs="Arial"/>
          <w:szCs w:val="20"/>
          <w:lang w:eastAsia="en-AU"/>
        </w:rPr>
        <w:t>,</w:t>
      </w:r>
      <w:r w:rsidRPr="007A583E">
        <w:rPr>
          <w:rFonts w:eastAsia="Times New Roman" w:cs="Arial"/>
          <w:szCs w:val="20"/>
          <w:lang w:eastAsia="en-AU"/>
        </w:rPr>
        <w:t xml:space="preserve"> </w:t>
      </w:r>
      <w:r w:rsidRPr="0060145D">
        <w:rPr>
          <w:rFonts w:eastAsia="Times New Roman" w:cs="Arial"/>
          <w:szCs w:val="20"/>
          <w:u w:val="single"/>
          <w:lang w:eastAsia="en-AU"/>
        </w:rPr>
        <w:t>or</w:t>
      </w:r>
    </w:p>
    <w:p w14:paraId="72A936F7" w14:textId="77777777" w:rsidR="00DC622F" w:rsidRPr="007A583E" w:rsidRDefault="00DC622F" w:rsidP="00DC622F">
      <w:pPr>
        <w:autoSpaceDE w:val="0"/>
        <w:autoSpaceDN w:val="0"/>
        <w:adjustRightInd w:val="0"/>
        <w:ind w:left="851" w:hanging="417"/>
        <w:rPr>
          <w:rFonts w:eastAsia="Times New Roman" w:cs="Arial"/>
          <w:szCs w:val="20"/>
        </w:rPr>
      </w:pPr>
      <w:r w:rsidRPr="007A583E">
        <w:rPr>
          <w:rFonts w:eastAsia="Times New Roman" w:cs="Arial"/>
          <w:szCs w:val="20"/>
        </w:rPr>
        <w:t>1.2</w:t>
      </w:r>
      <w:r w:rsidRPr="007A583E">
        <w:rPr>
          <w:rFonts w:eastAsia="Times New Roman" w:cs="Arial"/>
          <w:szCs w:val="20"/>
        </w:rPr>
        <w:tab/>
        <w:t>more than two years</w:t>
      </w:r>
      <w:r w:rsidRPr="007A583E">
        <w:rPr>
          <w:rFonts w:eastAsia="Times New Roman" w:cs="Arial"/>
          <w:i/>
          <w:szCs w:val="20"/>
          <w:lang w:eastAsia="en-AU"/>
        </w:rPr>
        <w:t xml:space="preserve"> </w:t>
      </w:r>
      <w:r w:rsidRPr="007A583E">
        <w:rPr>
          <w:rFonts w:eastAsia="Times New Roman" w:cs="Arial"/>
          <w:szCs w:val="20"/>
          <w:lang w:eastAsia="en-AU"/>
        </w:rPr>
        <w:t xml:space="preserve">before the date you lodge your application </w:t>
      </w:r>
      <w:r w:rsidRPr="007A583E">
        <w:rPr>
          <w:rFonts w:eastAsia="Times New Roman" w:cs="Arial"/>
          <w:szCs w:val="20"/>
        </w:rPr>
        <w:t xml:space="preserve">for registration if, in the period since the </w:t>
      </w:r>
      <w:r w:rsidRPr="007A583E">
        <w:rPr>
          <w:rFonts w:eastAsia="Times New Roman" w:cs="Arial"/>
          <w:b/>
          <w:szCs w:val="20"/>
        </w:rPr>
        <w:t>test results</w:t>
      </w:r>
      <w:r w:rsidRPr="007A583E">
        <w:rPr>
          <w:rFonts w:eastAsia="Times New Roman" w:cs="Arial"/>
          <w:szCs w:val="20"/>
        </w:rPr>
        <w:t xml:space="preserve"> were obtained, you:</w:t>
      </w:r>
      <w:r w:rsidRPr="007A583E">
        <w:rPr>
          <w:rFonts w:eastAsia="Times New Roman" w:cs="Arial"/>
          <w:b/>
          <w:szCs w:val="20"/>
        </w:rPr>
        <w:t xml:space="preserve"> </w:t>
      </w:r>
    </w:p>
    <w:p w14:paraId="60AE9B56" w14:textId="77777777" w:rsidR="00DC622F" w:rsidRPr="007A583E" w:rsidRDefault="00DC622F" w:rsidP="00DC622F">
      <w:pPr>
        <w:numPr>
          <w:ilvl w:val="1"/>
          <w:numId w:val="30"/>
        </w:numPr>
        <w:autoSpaceDE w:val="0"/>
        <w:autoSpaceDN w:val="0"/>
        <w:adjustRightInd w:val="0"/>
        <w:spacing w:line="276" w:lineRule="auto"/>
        <w:ind w:left="1560" w:hanging="567"/>
        <w:rPr>
          <w:rFonts w:eastAsia="Times New Roman" w:cs="Arial"/>
          <w:szCs w:val="20"/>
          <w:u w:val="single"/>
          <w:lang w:val="en-US"/>
        </w:rPr>
      </w:pPr>
      <w:r w:rsidRPr="007A583E">
        <w:rPr>
          <w:rFonts w:eastAsia="Times New Roman" w:cs="Arial"/>
          <w:szCs w:val="20"/>
          <w:lang w:val="en-US"/>
        </w:rPr>
        <w:t xml:space="preserve">have been </w:t>
      </w:r>
      <w:r w:rsidRPr="007A583E">
        <w:rPr>
          <w:rFonts w:eastAsia="Times New Roman" w:cs="Arial"/>
          <w:b/>
          <w:szCs w:val="20"/>
          <w:lang w:val="en-US"/>
        </w:rPr>
        <w:t>continuously working</w:t>
      </w:r>
      <w:r w:rsidRPr="007A583E">
        <w:rPr>
          <w:rFonts w:eastAsia="Times New Roman" w:cs="Arial"/>
          <w:szCs w:val="20"/>
          <w:lang w:val="en-US"/>
        </w:rPr>
        <w:t xml:space="preserve"> as a registered health practitioner in the Chinese medicine, chiropractic, dental, medical radiation practice, medicine, occupational therapy, optometry, osteopathy, paramedicine, pharmacy, physiotherapy, podiatry or psychology</w:t>
      </w:r>
      <w:r w:rsidRPr="007A583E">
        <w:rPr>
          <w:rFonts w:eastAsia="Times New Roman" w:cs="Arial"/>
          <w:b/>
          <w:color w:val="008EC4"/>
          <w:szCs w:val="20"/>
          <w:lang w:val="en-US" w:eastAsia="en-AU"/>
        </w:rPr>
        <w:t xml:space="preserve"> </w:t>
      </w:r>
      <w:r w:rsidRPr="007A583E">
        <w:rPr>
          <w:rFonts w:eastAsia="Times New Roman" w:cs="Arial"/>
          <w:szCs w:val="20"/>
          <w:lang w:val="en-US"/>
        </w:rPr>
        <w:t xml:space="preserve">profession (starting within 12 months of the test date) where English was the primary language of practice in one of the </w:t>
      </w:r>
      <w:proofErr w:type="spellStart"/>
      <w:r w:rsidRPr="007A583E">
        <w:rPr>
          <w:rFonts w:eastAsia="Times New Roman" w:cs="Arial"/>
          <w:b/>
          <w:szCs w:val="20"/>
          <w:lang w:val="en-US"/>
        </w:rPr>
        <w:t>recognised</w:t>
      </w:r>
      <w:proofErr w:type="spellEnd"/>
      <w:r w:rsidRPr="007A583E">
        <w:rPr>
          <w:rFonts w:eastAsia="Times New Roman" w:cs="Arial"/>
          <w:b/>
          <w:szCs w:val="20"/>
          <w:lang w:val="en-US"/>
        </w:rPr>
        <w:t xml:space="preserve"> countries</w:t>
      </w:r>
      <w:r w:rsidRPr="007A583E">
        <w:rPr>
          <w:rFonts w:eastAsia="Times New Roman" w:cs="Arial"/>
          <w:szCs w:val="20"/>
          <w:lang w:val="en-US"/>
        </w:rPr>
        <w:t xml:space="preserve">, </w:t>
      </w:r>
      <w:r w:rsidRPr="0060145D">
        <w:rPr>
          <w:rFonts w:eastAsia="Times New Roman" w:cs="Arial"/>
          <w:szCs w:val="20"/>
          <w:u w:val="single"/>
          <w:lang w:val="en-US"/>
        </w:rPr>
        <w:t>and</w:t>
      </w:r>
    </w:p>
    <w:p w14:paraId="258A2AF4" w14:textId="77777777" w:rsidR="00DC622F" w:rsidRPr="007A583E" w:rsidRDefault="00DC622F" w:rsidP="00DC622F">
      <w:pPr>
        <w:numPr>
          <w:ilvl w:val="1"/>
          <w:numId w:val="30"/>
        </w:numPr>
        <w:autoSpaceDE w:val="0"/>
        <w:autoSpaceDN w:val="0"/>
        <w:adjustRightInd w:val="0"/>
        <w:spacing w:line="276" w:lineRule="auto"/>
        <w:ind w:left="1560" w:hanging="567"/>
        <w:rPr>
          <w:rFonts w:eastAsia="Times New Roman" w:cs="Arial"/>
          <w:szCs w:val="20"/>
          <w:lang w:val="en-US"/>
        </w:rPr>
      </w:pPr>
      <w:r w:rsidRPr="007A583E">
        <w:rPr>
          <w:rFonts w:eastAsia="Times New Roman" w:cs="Arial"/>
          <w:szCs w:val="20"/>
          <w:lang w:val="en-US"/>
        </w:rPr>
        <w:t>lodge your application for registration within 12 months of finishing your last period of employment</w:t>
      </w:r>
      <w:r>
        <w:rPr>
          <w:rFonts w:eastAsia="Times New Roman" w:cs="Arial"/>
          <w:szCs w:val="20"/>
          <w:lang w:val="en-US"/>
        </w:rPr>
        <w:t xml:space="preserve">, </w:t>
      </w:r>
      <w:r w:rsidRPr="0021552D">
        <w:rPr>
          <w:rFonts w:eastAsia="Times New Roman" w:cs="Arial"/>
          <w:szCs w:val="20"/>
          <w:u w:val="single"/>
          <w:lang w:val="en-US"/>
        </w:rPr>
        <w:t>or</w:t>
      </w:r>
    </w:p>
    <w:p w14:paraId="409E9E05" w14:textId="77777777" w:rsidR="00DC622F" w:rsidRPr="007A583E" w:rsidRDefault="00DC622F" w:rsidP="00DC622F">
      <w:pPr>
        <w:tabs>
          <w:tab w:val="left" w:pos="2127"/>
        </w:tabs>
        <w:autoSpaceDE w:val="0"/>
        <w:autoSpaceDN w:val="0"/>
        <w:adjustRightInd w:val="0"/>
        <w:ind w:left="851" w:hanging="389"/>
        <w:rPr>
          <w:rFonts w:eastAsia="Times New Roman" w:cs="Arial"/>
          <w:szCs w:val="20"/>
        </w:rPr>
      </w:pPr>
      <w:r w:rsidRPr="007A583E">
        <w:rPr>
          <w:rFonts w:eastAsia="Times New Roman" w:cs="Arial"/>
          <w:szCs w:val="20"/>
        </w:rPr>
        <w:t>1.3</w:t>
      </w:r>
      <w:r w:rsidRPr="007A583E">
        <w:rPr>
          <w:rFonts w:eastAsia="Times New Roman" w:cs="Arial"/>
          <w:szCs w:val="20"/>
        </w:rPr>
        <w:tab/>
        <w:t xml:space="preserve">more than two years </w:t>
      </w:r>
      <w:r w:rsidRPr="007A583E">
        <w:rPr>
          <w:rFonts w:eastAsia="Times New Roman" w:cs="Arial"/>
          <w:szCs w:val="20"/>
          <w:lang w:eastAsia="en-AU"/>
        </w:rPr>
        <w:t xml:space="preserve">before the date you lodge your application </w:t>
      </w:r>
      <w:r w:rsidRPr="007A583E">
        <w:rPr>
          <w:rFonts w:eastAsia="Times New Roman" w:cs="Arial"/>
          <w:szCs w:val="20"/>
        </w:rPr>
        <w:t>for registration if, in the period since the test result was obtained, you:</w:t>
      </w:r>
    </w:p>
    <w:p w14:paraId="2020F551" w14:textId="77777777" w:rsidR="00DC622F" w:rsidRPr="007A583E" w:rsidRDefault="00DC622F" w:rsidP="00DC622F">
      <w:pPr>
        <w:numPr>
          <w:ilvl w:val="1"/>
          <w:numId w:val="29"/>
        </w:numPr>
        <w:autoSpaceDE w:val="0"/>
        <w:autoSpaceDN w:val="0"/>
        <w:adjustRightInd w:val="0"/>
        <w:spacing w:line="276" w:lineRule="auto"/>
        <w:ind w:left="1560" w:hanging="567"/>
        <w:contextualSpacing/>
        <w:rPr>
          <w:rFonts w:eastAsia="Times New Roman" w:cs="Arial"/>
          <w:szCs w:val="20"/>
        </w:rPr>
      </w:pPr>
      <w:r w:rsidRPr="007A583E">
        <w:rPr>
          <w:rFonts w:eastAsia="Times New Roman" w:cs="Arial"/>
          <w:szCs w:val="20"/>
        </w:rPr>
        <w:t xml:space="preserve">have been continuously enrolled in a </w:t>
      </w:r>
      <w:r w:rsidRPr="007A583E">
        <w:rPr>
          <w:rFonts w:eastAsia="Times New Roman" w:cs="Arial"/>
          <w:b/>
          <w:szCs w:val="20"/>
        </w:rPr>
        <w:t>Board approved program of study</w:t>
      </w:r>
      <w:r w:rsidRPr="007A583E">
        <w:rPr>
          <w:rFonts w:eastAsia="Times New Roman" w:cs="Arial"/>
          <w:szCs w:val="20"/>
        </w:rPr>
        <w:t xml:space="preserve"> (which </w:t>
      </w:r>
      <w:r>
        <w:rPr>
          <w:rFonts w:eastAsia="Times New Roman" w:cs="Arial"/>
          <w:szCs w:val="20"/>
        </w:rPr>
        <w:t>started</w:t>
      </w:r>
      <w:r w:rsidRPr="007A583E">
        <w:rPr>
          <w:rFonts w:eastAsia="Times New Roman" w:cs="Arial"/>
          <w:szCs w:val="20"/>
        </w:rPr>
        <w:t xml:space="preserve"> within 12 months of the test date) and successfully completed subjects in each semester, with no break from study apart from the education provider’s scheduled holidays, </w:t>
      </w:r>
      <w:r w:rsidRPr="008018EC">
        <w:rPr>
          <w:rFonts w:eastAsia="Times New Roman" w:cs="Arial"/>
          <w:szCs w:val="20"/>
          <w:u w:val="single"/>
        </w:rPr>
        <w:t>and</w:t>
      </w:r>
      <w:r w:rsidRPr="007A583E">
        <w:rPr>
          <w:rFonts w:eastAsia="Times New Roman" w:cs="Arial"/>
          <w:szCs w:val="20"/>
        </w:rPr>
        <w:t xml:space="preserve"> </w:t>
      </w:r>
    </w:p>
    <w:p w14:paraId="2B6FF38D" w14:textId="77777777" w:rsidR="00DC622F" w:rsidRPr="007A583E" w:rsidRDefault="00DC622F" w:rsidP="00DC622F">
      <w:pPr>
        <w:autoSpaceDE w:val="0"/>
        <w:autoSpaceDN w:val="0"/>
        <w:adjustRightInd w:val="0"/>
        <w:ind w:left="1560"/>
        <w:contextualSpacing/>
        <w:rPr>
          <w:rFonts w:eastAsia="Times New Roman" w:cs="Arial"/>
          <w:szCs w:val="20"/>
        </w:rPr>
      </w:pPr>
    </w:p>
    <w:p w14:paraId="00DF3ADF" w14:textId="77777777" w:rsidR="00DC622F" w:rsidRPr="007A583E" w:rsidRDefault="00DC622F" w:rsidP="00DC622F">
      <w:pPr>
        <w:numPr>
          <w:ilvl w:val="1"/>
          <w:numId w:val="29"/>
        </w:numPr>
        <w:autoSpaceDE w:val="0"/>
        <w:autoSpaceDN w:val="0"/>
        <w:adjustRightInd w:val="0"/>
        <w:spacing w:line="276" w:lineRule="auto"/>
        <w:ind w:left="1560" w:hanging="567"/>
        <w:contextualSpacing/>
        <w:rPr>
          <w:rFonts w:eastAsia="Times New Roman" w:cs="Arial"/>
          <w:szCs w:val="20"/>
        </w:rPr>
      </w:pPr>
      <w:r w:rsidRPr="007A583E">
        <w:rPr>
          <w:rFonts w:eastAsia="Times New Roman" w:cs="Arial"/>
          <w:szCs w:val="20"/>
        </w:rPr>
        <w:t xml:space="preserve">lodge your application for registration within 12 months of completing the </w:t>
      </w:r>
      <w:r w:rsidRPr="007A583E">
        <w:rPr>
          <w:rFonts w:eastAsia="Times New Roman" w:cs="Arial"/>
          <w:b/>
          <w:szCs w:val="20"/>
        </w:rPr>
        <w:t>Board approved program of study</w:t>
      </w:r>
      <w:r w:rsidRPr="007A583E">
        <w:rPr>
          <w:rFonts w:eastAsia="Times New Roman" w:cs="Arial"/>
          <w:szCs w:val="20"/>
        </w:rPr>
        <w:t>.</w:t>
      </w:r>
    </w:p>
    <w:p w14:paraId="0EE23DE7" w14:textId="77777777" w:rsidR="00DC622F" w:rsidRPr="007A583E" w:rsidRDefault="00DC622F" w:rsidP="00DC622F">
      <w:pPr>
        <w:autoSpaceDE w:val="0"/>
        <w:autoSpaceDN w:val="0"/>
        <w:adjustRightInd w:val="0"/>
        <w:ind w:left="1905"/>
        <w:contextualSpacing/>
        <w:rPr>
          <w:rFonts w:eastAsia="Times New Roman" w:cs="Arial"/>
          <w:szCs w:val="20"/>
        </w:rPr>
      </w:pPr>
    </w:p>
    <w:p w14:paraId="186D85F0" w14:textId="77777777" w:rsidR="00DC622F" w:rsidRDefault="00DC622F" w:rsidP="00DC622F">
      <w:pPr>
        <w:autoSpaceDE w:val="0"/>
        <w:autoSpaceDN w:val="0"/>
        <w:adjustRightInd w:val="0"/>
        <w:ind w:left="66"/>
        <w:rPr>
          <w:rFonts w:eastAsia="Times New Roman" w:cs="Arial"/>
          <w:szCs w:val="20"/>
          <w:lang w:eastAsia="en-AU"/>
        </w:rPr>
      </w:pPr>
      <w:r w:rsidRPr="007A583E">
        <w:rPr>
          <w:rFonts w:eastAsia="Times New Roman" w:cs="Arial"/>
          <w:szCs w:val="20"/>
          <w:lang w:eastAsia="en-AU"/>
        </w:rPr>
        <w:t xml:space="preserve">For the purposes of calculating time, if an applicant relies on </w:t>
      </w:r>
      <w:r w:rsidRPr="007A583E">
        <w:rPr>
          <w:rFonts w:eastAsia="Times New Roman" w:cs="Arial"/>
          <w:b/>
          <w:szCs w:val="20"/>
          <w:lang w:eastAsia="en-AU"/>
        </w:rPr>
        <w:t>test results</w:t>
      </w:r>
      <w:r w:rsidRPr="007A583E">
        <w:rPr>
          <w:rFonts w:eastAsia="Times New Roman" w:cs="Arial"/>
          <w:szCs w:val="20"/>
          <w:lang w:eastAsia="en-AU"/>
        </w:rPr>
        <w:t xml:space="preserve"> from two sittings, time begins to run from the date of the earlier sitting.</w:t>
      </w:r>
    </w:p>
    <w:p w14:paraId="69B329D9" w14:textId="16814FA4" w:rsidR="00DC622F" w:rsidRDefault="00DC622F" w:rsidP="000449FB">
      <w:pPr>
        <w:spacing w:after="160" w:line="259" w:lineRule="auto"/>
        <w:rPr>
          <w:rFonts w:eastAsia="Times New Roman" w:cs="Arial"/>
          <w:b/>
          <w:szCs w:val="20"/>
          <w:lang w:eastAsia="en-AU"/>
        </w:rPr>
      </w:pPr>
      <w:r w:rsidRPr="007A583E">
        <w:rPr>
          <w:rFonts w:eastAsia="Times New Roman" w:cs="Arial"/>
          <w:b/>
          <w:szCs w:val="20"/>
          <w:lang w:eastAsia="en-AU"/>
        </w:rPr>
        <w:t>Test requirements</w:t>
      </w:r>
    </w:p>
    <w:p w14:paraId="195954E5" w14:textId="77777777" w:rsidR="00DC622F" w:rsidRPr="00F52167" w:rsidRDefault="00DC622F" w:rsidP="00DC622F">
      <w:pPr>
        <w:autoSpaceDE w:val="0"/>
        <w:autoSpaceDN w:val="0"/>
        <w:adjustRightInd w:val="0"/>
        <w:ind w:left="66"/>
        <w:rPr>
          <w:rFonts w:eastAsia="Times New Roman" w:cs="Arial"/>
          <w:bCs/>
          <w:szCs w:val="20"/>
          <w:lang w:eastAsia="en-AU"/>
        </w:rPr>
      </w:pPr>
      <w:r w:rsidRPr="00F52167">
        <w:rPr>
          <w:rFonts w:eastAsia="Times New Roman" w:cs="Arial"/>
          <w:bCs/>
          <w:szCs w:val="20"/>
          <w:lang w:eastAsia="en-AU"/>
        </w:rPr>
        <w:t>The table below inc</w:t>
      </w:r>
      <w:r>
        <w:rPr>
          <w:rFonts w:eastAsia="Times New Roman" w:cs="Arial"/>
          <w:bCs/>
          <w:szCs w:val="20"/>
          <w:lang w:eastAsia="en-AU"/>
        </w:rPr>
        <w:t>l</w:t>
      </w:r>
      <w:r w:rsidRPr="00F52167">
        <w:rPr>
          <w:rFonts w:eastAsia="Times New Roman" w:cs="Arial"/>
          <w:bCs/>
          <w:szCs w:val="20"/>
          <w:lang w:eastAsia="en-AU"/>
        </w:rPr>
        <w:t xml:space="preserve">udes the versions of the tests approved by the National Boards. Additional versions </w:t>
      </w:r>
      <w:r>
        <w:rPr>
          <w:rFonts w:eastAsia="Times New Roman" w:cs="Arial"/>
          <w:bCs/>
          <w:szCs w:val="20"/>
          <w:lang w:eastAsia="en-AU"/>
        </w:rPr>
        <w:t xml:space="preserve">or modalities </w:t>
      </w:r>
      <w:r w:rsidRPr="00F52167">
        <w:rPr>
          <w:rFonts w:eastAsia="Times New Roman" w:cs="Arial"/>
          <w:bCs/>
          <w:szCs w:val="20"/>
          <w:lang w:eastAsia="en-AU"/>
        </w:rPr>
        <w:t>of the tests may be approved from time to time and will be published on the Ahpra website.</w:t>
      </w:r>
    </w:p>
    <w:tbl>
      <w:tblPr>
        <w:tblW w:w="1005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64"/>
        <w:gridCol w:w="1083"/>
        <w:gridCol w:w="1845"/>
        <w:gridCol w:w="5463"/>
      </w:tblGrid>
      <w:tr w:rsidR="00DC622F" w:rsidRPr="007A583E" w14:paraId="41FFC683" w14:textId="77777777" w:rsidTr="000449FB">
        <w:trPr>
          <w:tblHeader/>
        </w:trPr>
        <w:tc>
          <w:tcPr>
            <w:tcW w:w="1664" w:type="dxa"/>
            <w:tcBorders>
              <w:top w:val="single" w:sz="8" w:space="0" w:color="A3A3A3"/>
              <w:left w:val="single" w:sz="8" w:space="0" w:color="A3A3A3"/>
              <w:bottom w:val="single" w:sz="8" w:space="0" w:color="A3A3A3"/>
              <w:right w:val="single" w:sz="8" w:space="0" w:color="A3A3A3"/>
            </w:tcBorders>
            <w:shd w:val="clear" w:color="auto" w:fill="A6A6A6"/>
            <w:tcMar>
              <w:top w:w="40" w:type="dxa"/>
              <w:left w:w="60" w:type="dxa"/>
              <w:bottom w:w="40" w:type="dxa"/>
              <w:right w:w="60" w:type="dxa"/>
            </w:tcMar>
            <w:hideMark/>
          </w:tcPr>
          <w:p w14:paraId="131A92EF" w14:textId="77777777" w:rsidR="00DC622F" w:rsidRPr="007A583E" w:rsidRDefault="00DC622F" w:rsidP="00896F23">
            <w:pPr>
              <w:spacing w:before="120" w:after="120"/>
              <w:rPr>
                <w:b/>
                <w:lang w:val="en-US" w:eastAsia="en-AU"/>
              </w:rPr>
            </w:pPr>
            <w:r w:rsidRPr="007A583E">
              <w:rPr>
                <w:b/>
                <w:lang w:val="en-US" w:eastAsia="en-AU"/>
              </w:rPr>
              <w:t>Test</w:t>
            </w:r>
          </w:p>
        </w:tc>
        <w:tc>
          <w:tcPr>
            <w:tcW w:w="1083" w:type="dxa"/>
            <w:tcBorders>
              <w:top w:val="single" w:sz="8" w:space="0" w:color="A3A3A3"/>
              <w:left w:val="single" w:sz="8" w:space="0" w:color="A3A3A3"/>
              <w:bottom w:val="single" w:sz="8" w:space="0" w:color="A3A3A3"/>
              <w:right w:val="single" w:sz="8" w:space="0" w:color="A3A3A3"/>
            </w:tcBorders>
            <w:shd w:val="clear" w:color="auto" w:fill="A6A6A6"/>
            <w:tcMar>
              <w:top w:w="40" w:type="dxa"/>
              <w:left w:w="60" w:type="dxa"/>
              <w:bottom w:w="40" w:type="dxa"/>
              <w:right w:w="60" w:type="dxa"/>
            </w:tcMar>
            <w:hideMark/>
          </w:tcPr>
          <w:p w14:paraId="7D83A812" w14:textId="77777777" w:rsidR="00DC622F" w:rsidRPr="007A583E" w:rsidRDefault="00DC622F" w:rsidP="00896F23">
            <w:pPr>
              <w:spacing w:before="120" w:after="120"/>
              <w:rPr>
                <w:b/>
                <w:lang w:val="en-US" w:eastAsia="en-AU"/>
              </w:rPr>
            </w:pPr>
            <w:r w:rsidRPr="007A583E">
              <w:rPr>
                <w:b/>
                <w:lang w:val="en-US" w:eastAsia="en-AU"/>
              </w:rPr>
              <w:t>Overall score needed</w:t>
            </w:r>
          </w:p>
        </w:tc>
        <w:tc>
          <w:tcPr>
            <w:tcW w:w="1845" w:type="dxa"/>
            <w:tcBorders>
              <w:top w:val="single" w:sz="8" w:space="0" w:color="A3A3A3"/>
              <w:left w:val="single" w:sz="8" w:space="0" w:color="A3A3A3"/>
              <w:bottom w:val="single" w:sz="8" w:space="0" w:color="A3A3A3"/>
              <w:right w:val="single" w:sz="8" w:space="0" w:color="A3A3A3"/>
            </w:tcBorders>
            <w:shd w:val="clear" w:color="auto" w:fill="A6A6A6"/>
            <w:tcMar>
              <w:top w:w="40" w:type="dxa"/>
              <w:left w:w="60" w:type="dxa"/>
              <w:bottom w:w="40" w:type="dxa"/>
              <w:right w:w="60" w:type="dxa"/>
            </w:tcMar>
            <w:hideMark/>
          </w:tcPr>
          <w:p w14:paraId="3ED3C528" w14:textId="77777777" w:rsidR="00DC622F" w:rsidRPr="007A583E" w:rsidRDefault="00DC622F" w:rsidP="00896F23">
            <w:pPr>
              <w:spacing w:before="120" w:after="120"/>
              <w:rPr>
                <w:b/>
                <w:lang w:val="en-US" w:eastAsia="en-AU"/>
              </w:rPr>
            </w:pPr>
            <w:r w:rsidRPr="007A583E">
              <w:rPr>
                <w:b/>
                <w:lang w:val="en-US" w:eastAsia="en-AU"/>
              </w:rPr>
              <w:t>Component scores needed</w:t>
            </w:r>
          </w:p>
        </w:tc>
        <w:tc>
          <w:tcPr>
            <w:tcW w:w="5463" w:type="dxa"/>
            <w:tcBorders>
              <w:top w:val="single" w:sz="8" w:space="0" w:color="A3A3A3"/>
              <w:left w:val="single" w:sz="8" w:space="0" w:color="A3A3A3"/>
              <w:bottom w:val="single" w:sz="8" w:space="0" w:color="A3A3A3"/>
              <w:right w:val="single" w:sz="8" w:space="0" w:color="A3A3A3"/>
            </w:tcBorders>
            <w:shd w:val="clear" w:color="auto" w:fill="A6A6A6"/>
            <w:tcMar>
              <w:top w:w="40" w:type="dxa"/>
              <w:left w:w="60" w:type="dxa"/>
              <w:bottom w:w="40" w:type="dxa"/>
              <w:right w:w="60" w:type="dxa"/>
            </w:tcMar>
            <w:hideMark/>
          </w:tcPr>
          <w:p w14:paraId="5D3F6ADE" w14:textId="77777777" w:rsidR="00DC622F" w:rsidRPr="007A583E" w:rsidRDefault="00DC622F" w:rsidP="00896F23">
            <w:pPr>
              <w:spacing w:before="120" w:after="120"/>
              <w:rPr>
                <w:b/>
                <w:lang w:val="en-US" w:eastAsia="en-AU"/>
              </w:rPr>
            </w:pPr>
            <w:r w:rsidRPr="007A583E">
              <w:rPr>
                <w:b/>
                <w:lang w:val="en-US" w:eastAsia="en-AU"/>
              </w:rPr>
              <w:t xml:space="preserve">Test results accepted from </w:t>
            </w:r>
          </w:p>
          <w:p w14:paraId="64F3B098" w14:textId="77777777" w:rsidR="00DC622F" w:rsidRPr="007A583E" w:rsidRDefault="00DC622F" w:rsidP="00DC622F">
            <w:pPr>
              <w:numPr>
                <w:ilvl w:val="0"/>
                <w:numId w:val="31"/>
              </w:numPr>
              <w:spacing w:before="120" w:after="0"/>
              <w:rPr>
                <w:b/>
                <w:lang w:val="en-US" w:eastAsia="en-AU"/>
              </w:rPr>
            </w:pPr>
            <w:r w:rsidRPr="007A583E">
              <w:rPr>
                <w:b/>
                <w:lang w:val="en-US" w:eastAsia="en-AU"/>
              </w:rPr>
              <w:t xml:space="preserve">one test sitting, or </w:t>
            </w:r>
          </w:p>
          <w:p w14:paraId="73CAB146" w14:textId="77777777" w:rsidR="00DC622F" w:rsidRPr="007A583E" w:rsidRDefault="00DC622F" w:rsidP="00DC622F">
            <w:pPr>
              <w:numPr>
                <w:ilvl w:val="0"/>
                <w:numId w:val="31"/>
              </w:numPr>
              <w:spacing w:after="0"/>
              <w:contextualSpacing/>
              <w:textAlignment w:val="center"/>
              <w:rPr>
                <w:rFonts w:eastAsia="Times New Roman" w:cs="Arial"/>
                <w:b/>
                <w:szCs w:val="20"/>
                <w:lang w:eastAsia="en-AU"/>
              </w:rPr>
            </w:pPr>
            <w:r w:rsidRPr="007A583E">
              <w:rPr>
                <w:rFonts w:eastAsia="Times New Roman" w:cs="Arial"/>
                <w:b/>
                <w:szCs w:val="20"/>
                <w:lang w:eastAsia="en-AU"/>
              </w:rPr>
              <w:t xml:space="preserve">a maximum of two test sittings in a </w:t>
            </w:r>
            <w:r>
              <w:rPr>
                <w:rFonts w:eastAsia="Times New Roman" w:cs="Arial"/>
                <w:b/>
                <w:szCs w:val="20"/>
                <w:lang w:eastAsia="en-AU"/>
              </w:rPr>
              <w:t>12-month</w:t>
            </w:r>
            <w:r w:rsidRPr="007A583E">
              <w:rPr>
                <w:rFonts w:eastAsia="Times New Roman" w:cs="Arial"/>
                <w:b/>
                <w:szCs w:val="20"/>
                <w:lang w:eastAsia="en-AU"/>
              </w:rPr>
              <w:t xml:space="preserve"> period only if: </w:t>
            </w:r>
          </w:p>
        </w:tc>
      </w:tr>
      <w:tr w:rsidR="00DC622F" w:rsidRPr="00E91182" w14:paraId="024A5155" w14:textId="77777777" w:rsidTr="00896F23">
        <w:trPr>
          <w:trHeight w:val="1936"/>
        </w:trPr>
        <w:tc>
          <w:tcPr>
            <w:tcW w:w="1664"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0C6F61A4" w14:textId="77777777" w:rsidR="00DC622F" w:rsidRDefault="00DC622F" w:rsidP="00896F23">
            <w:pPr>
              <w:spacing w:after="0"/>
              <w:rPr>
                <w:rFonts w:eastAsia="Times New Roman" w:cs="Arial"/>
                <w:bCs/>
                <w:szCs w:val="20"/>
                <w:lang w:eastAsia="en-AU"/>
              </w:rPr>
            </w:pPr>
            <w:r w:rsidRPr="00E91182">
              <w:rPr>
                <w:rFonts w:eastAsia="Times New Roman" w:cs="Arial"/>
                <w:b/>
                <w:szCs w:val="20"/>
                <w:lang w:eastAsia="en-AU"/>
              </w:rPr>
              <w:t>Cambridge</w:t>
            </w:r>
            <w:r w:rsidRPr="00E91182">
              <w:rPr>
                <w:rFonts w:eastAsia="Times New Roman" w:cs="Arial"/>
                <w:bCs/>
                <w:szCs w:val="20"/>
                <w:lang w:eastAsia="en-AU"/>
              </w:rPr>
              <w:t xml:space="preserve"> (C1 Advanced or C2 Proficiency)</w:t>
            </w:r>
          </w:p>
          <w:p w14:paraId="28018016" w14:textId="77777777" w:rsidR="00DC622F" w:rsidRPr="00E91182" w:rsidRDefault="00DC622F" w:rsidP="00896F23">
            <w:pPr>
              <w:spacing w:after="0"/>
              <w:rPr>
                <w:rFonts w:eastAsia="Times New Roman" w:cs="Arial"/>
                <w:bCs/>
                <w:szCs w:val="20"/>
                <w:lang w:eastAsia="en-AU"/>
              </w:rPr>
            </w:pPr>
            <w:r>
              <w:rPr>
                <w:rFonts w:eastAsia="Times New Roman" w:cs="Arial"/>
                <w:bCs/>
                <w:szCs w:val="20"/>
                <w:lang w:eastAsia="en-AU"/>
              </w:rPr>
              <w:t>(P</w:t>
            </w:r>
            <w:r w:rsidRPr="00BB336C">
              <w:rPr>
                <w:rFonts w:eastAsia="Times New Roman" w:cs="Arial"/>
                <w:bCs/>
                <w:szCs w:val="20"/>
                <w:lang w:eastAsia="en-AU"/>
              </w:rPr>
              <w:t>aper</w:t>
            </w:r>
            <w:r>
              <w:rPr>
                <w:rFonts w:eastAsia="Times New Roman" w:cs="Arial"/>
                <w:bCs/>
                <w:szCs w:val="20"/>
                <w:lang w:eastAsia="en-AU"/>
              </w:rPr>
              <w:t xml:space="preserve"> and c</w:t>
            </w:r>
            <w:r w:rsidRPr="00BB336C">
              <w:rPr>
                <w:rFonts w:eastAsia="Times New Roman" w:cs="Arial"/>
                <w:bCs/>
                <w:szCs w:val="20"/>
                <w:lang w:eastAsia="en-AU"/>
              </w:rPr>
              <w:t xml:space="preserve">omputer </w:t>
            </w:r>
            <w:r>
              <w:rPr>
                <w:rFonts w:eastAsia="Times New Roman" w:cs="Arial"/>
                <w:bCs/>
                <w:szCs w:val="20"/>
                <w:lang w:eastAsia="en-AU"/>
              </w:rPr>
              <w:t>at test centre only)</w:t>
            </w:r>
          </w:p>
        </w:tc>
        <w:tc>
          <w:tcPr>
            <w:tcW w:w="10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5C9B859C" w14:textId="77777777" w:rsidR="00DC622F" w:rsidRPr="00E91182" w:rsidRDefault="00DC622F" w:rsidP="00896F23">
            <w:pPr>
              <w:spacing w:after="0"/>
              <w:rPr>
                <w:rFonts w:eastAsia="Times New Roman" w:cs="Arial"/>
                <w:bCs/>
                <w:szCs w:val="20"/>
                <w:lang w:eastAsia="en-AU"/>
              </w:rPr>
            </w:pPr>
            <w:r w:rsidRPr="00E91182">
              <w:rPr>
                <w:rFonts w:eastAsia="Times New Roman" w:cs="Arial"/>
                <w:bCs/>
                <w:szCs w:val="20"/>
                <w:lang w:eastAsia="en-AU"/>
              </w:rPr>
              <w:t>Minimum score of 185</w:t>
            </w:r>
          </w:p>
        </w:tc>
        <w:tc>
          <w:tcPr>
            <w:tcW w:w="184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5561A5A9" w14:textId="77777777" w:rsidR="00DC622F" w:rsidRPr="00E91182" w:rsidRDefault="00DC622F" w:rsidP="00896F23">
            <w:pPr>
              <w:spacing w:after="0"/>
              <w:rPr>
                <w:rFonts w:eastAsia="Times New Roman" w:cs="Arial"/>
                <w:bCs/>
                <w:szCs w:val="20"/>
                <w:lang w:eastAsia="en-AU"/>
              </w:rPr>
            </w:pPr>
            <w:r w:rsidRPr="00E91182">
              <w:rPr>
                <w:rFonts w:eastAsia="Times New Roman" w:cs="Arial"/>
                <w:bCs/>
                <w:szCs w:val="20"/>
                <w:lang w:eastAsia="en-AU"/>
              </w:rPr>
              <w:t>Minimum overall score 185 in each of the four components:</w:t>
            </w:r>
          </w:p>
          <w:p w14:paraId="1E1D2521" w14:textId="77777777" w:rsidR="00DC622F" w:rsidRPr="001D2820" w:rsidRDefault="00DC622F" w:rsidP="00DC622F">
            <w:pPr>
              <w:numPr>
                <w:ilvl w:val="0"/>
                <w:numId w:val="31"/>
              </w:numPr>
              <w:spacing w:after="120"/>
              <w:contextualSpacing/>
              <w:textAlignment w:val="center"/>
              <w:rPr>
                <w:rFonts w:eastAsia="Times New Roman" w:cs="Arial"/>
                <w:szCs w:val="20"/>
                <w:lang w:eastAsia="en-AU"/>
              </w:rPr>
            </w:pPr>
            <w:r w:rsidRPr="001D2820">
              <w:rPr>
                <w:rFonts w:eastAsia="Times New Roman" w:cs="Arial"/>
                <w:szCs w:val="20"/>
                <w:lang w:eastAsia="en-AU"/>
              </w:rPr>
              <w:t>listening</w:t>
            </w:r>
          </w:p>
          <w:p w14:paraId="5F262992" w14:textId="77777777" w:rsidR="00DC622F" w:rsidRPr="00D92755" w:rsidRDefault="00DC622F" w:rsidP="00DC622F">
            <w:pPr>
              <w:numPr>
                <w:ilvl w:val="0"/>
                <w:numId w:val="31"/>
              </w:numPr>
              <w:spacing w:after="120"/>
              <w:contextualSpacing/>
              <w:textAlignment w:val="center"/>
              <w:rPr>
                <w:rFonts w:eastAsia="Times New Roman" w:cs="Arial"/>
                <w:szCs w:val="20"/>
                <w:lang w:eastAsia="en-AU"/>
              </w:rPr>
            </w:pPr>
            <w:r w:rsidRPr="00D92755">
              <w:rPr>
                <w:rFonts w:eastAsia="Times New Roman" w:cs="Arial"/>
                <w:szCs w:val="20"/>
                <w:lang w:eastAsia="en-AU"/>
              </w:rPr>
              <w:t>reading</w:t>
            </w:r>
          </w:p>
          <w:p w14:paraId="5615A3EC" w14:textId="77777777" w:rsidR="00DC622F" w:rsidRPr="00D92755" w:rsidRDefault="00DC622F" w:rsidP="00DC622F">
            <w:pPr>
              <w:numPr>
                <w:ilvl w:val="0"/>
                <w:numId w:val="31"/>
              </w:numPr>
              <w:spacing w:after="120"/>
              <w:contextualSpacing/>
              <w:textAlignment w:val="center"/>
              <w:rPr>
                <w:rFonts w:eastAsia="Times New Roman" w:cs="Arial"/>
                <w:szCs w:val="20"/>
                <w:lang w:eastAsia="en-AU"/>
              </w:rPr>
            </w:pPr>
            <w:r w:rsidRPr="00D92755">
              <w:rPr>
                <w:rFonts w:eastAsia="Times New Roman" w:cs="Arial"/>
                <w:szCs w:val="20"/>
                <w:lang w:eastAsia="en-AU"/>
              </w:rPr>
              <w:t>writing, and</w:t>
            </w:r>
          </w:p>
          <w:p w14:paraId="173E856E" w14:textId="77777777" w:rsidR="00DC622F" w:rsidRPr="00E91182" w:rsidRDefault="00DC622F" w:rsidP="00DC622F">
            <w:pPr>
              <w:numPr>
                <w:ilvl w:val="0"/>
                <w:numId w:val="31"/>
              </w:numPr>
              <w:spacing w:after="120"/>
              <w:contextualSpacing/>
              <w:textAlignment w:val="center"/>
              <w:rPr>
                <w:rFonts w:eastAsia="Times New Roman" w:cs="Arial"/>
                <w:bCs/>
                <w:szCs w:val="20"/>
                <w:lang w:eastAsia="en-AU"/>
              </w:rPr>
            </w:pPr>
            <w:r w:rsidRPr="00D92755">
              <w:rPr>
                <w:rFonts w:eastAsia="Times New Roman" w:cs="Arial"/>
                <w:szCs w:val="20"/>
                <w:lang w:eastAsia="en-AU"/>
              </w:rPr>
              <w:t>speaking</w:t>
            </w:r>
            <w:r>
              <w:rPr>
                <w:rFonts w:eastAsia="Times New Roman" w:cs="Arial"/>
                <w:szCs w:val="20"/>
                <w:lang w:eastAsia="en-AU"/>
              </w:rPr>
              <w:t>.</w:t>
            </w:r>
          </w:p>
        </w:tc>
        <w:tc>
          <w:tcPr>
            <w:tcW w:w="546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549187A1" w14:textId="77777777" w:rsidR="00DC622F" w:rsidRPr="00A71CB8" w:rsidRDefault="00DC622F" w:rsidP="00DC622F">
            <w:pPr>
              <w:numPr>
                <w:ilvl w:val="1"/>
                <w:numId w:val="31"/>
              </w:numPr>
              <w:spacing w:after="120"/>
              <w:ind w:left="875"/>
              <w:contextualSpacing/>
              <w:textAlignment w:val="center"/>
              <w:rPr>
                <w:rFonts w:eastAsia="Times New Roman" w:cs="Arial"/>
                <w:szCs w:val="20"/>
                <w:lang w:eastAsia="en-AU"/>
              </w:rPr>
            </w:pPr>
            <w:r w:rsidRPr="00A71CB8">
              <w:rPr>
                <w:rFonts w:eastAsia="Times New Roman" w:cs="Arial"/>
                <w:szCs w:val="20"/>
                <w:lang w:eastAsia="en-AU"/>
              </w:rPr>
              <w:t>you are tested in all four components in each sitting</w:t>
            </w:r>
          </w:p>
          <w:p w14:paraId="6E0D0DF1" w14:textId="77777777" w:rsidR="00DC622F" w:rsidRPr="00A71CB8" w:rsidRDefault="00DC622F" w:rsidP="00DC622F">
            <w:pPr>
              <w:numPr>
                <w:ilvl w:val="1"/>
                <w:numId w:val="31"/>
              </w:numPr>
              <w:spacing w:after="120"/>
              <w:ind w:left="875"/>
              <w:contextualSpacing/>
              <w:textAlignment w:val="center"/>
              <w:rPr>
                <w:rFonts w:eastAsia="Times New Roman" w:cs="Arial"/>
                <w:szCs w:val="20"/>
                <w:lang w:eastAsia="en-AU"/>
              </w:rPr>
            </w:pPr>
            <w:r w:rsidRPr="00A71CB8">
              <w:rPr>
                <w:rFonts w:eastAsia="Times New Roman" w:cs="Arial"/>
                <w:szCs w:val="20"/>
                <w:lang w:eastAsia="en-AU"/>
              </w:rPr>
              <w:t>you achieve a minimum score of 185 in each component across the two sittings, and</w:t>
            </w:r>
          </w:p>
          <w:p w14:paraId="05DCCA52" w14:textId="77777777" w:rsidR="00DC622F" w:rsidRPr="00A71CB8" w:rsidRDefault="00DC622F" w:rsidP="00DC622F">
            <w:pPr>
              <w:numPr>
                <w:ilvl w:val="1"/>
                <w:numId w:val="31"/>
              </w:numPr>
              <w:spacing w:after="120"/>
              <w:ind w:left="875"/>
              <w:contextualSpacing/>
              <w:textAlignment w:val="center"/>
              <w:rPr>
                <w:rFonts w:eastAsia="Times New Roman" w:cs="Arial"/>
                <w:bCs/>
                <w:szCs w:val="20"/>
                <w:lang w:eastAsia="en-AU"/>
              </w:rPr>
            </w:pPr>
            <w:r w:rsidRPr="00A71CB8">
              <w:rPr>
                <w:rFonts w:eastAsia="Times New Roman" w:cs="Arial"/>
                <w:szCs w:val="20"/>
                <w:lang w:eastAsia="en-AU"/>
              </w:rPr>
              <w:t>when using two test sittings no score in any component of the test(s) for either test sitting is below 180.</w:t>
            </w:r>
          </w:p>
        </w:tc>
      </w:tr>
      <w:tr w:rsidR="00DC622F" w:rsidRPr="00E91182" w14:paraId="470C631A" w14:textId="77777777" w:rsidTr="00896F23">
        <w:trPr>
          <w:trHeight w:val="1738"/>
        </w:trPr>
        <w:tc>
          <w:tcPr>
            <w:tcW w:w="16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1EDD6D" w14:textId="77777777" w:rsidR="00DC622F" w:rsidRPr="00E91182" w:rsidRDefault="00DC622F" w:rsidP="00896F23">
            <w:pPr>
              <w:spacing w:after="0"/>
              <w:rPr>
                <w:rFonts w:eastAsia="Times New Roman" w:cs="Arial"/>
                <w:szCs w:val="20"/>
                <w:lang w:val="en-US" w:eastAsia="en-AU"/>
              </w:rPr>
            </w:pPr>
            <w:r w:rsidRPr="00E91182">
              <w:rPr>
                <w:rFonts w:eastAsia="Times New Roman" w:cs="Arial"/>
                <w:b/>
                <w:szCs w:val="20"/>
                <w:lang w:eastAsia="en-AU"/>
              </w:rPr>
              <w:lastRenderedPageBreak/>
              <w:t>IELTS</w:t>
            </w:r>
            <w:r w:rsidRPr="00E91182">
              <w:rPr>
                <w:rFonts w:eastAsia="Times New Roman" w:cs="Arial"/>
                <w:szCs w:val="20"/>
                <w:lang w:eastAsia="en-AU"/>
              </w:rPr>
              <w:t xml:space="preserve"> </w:t>
            </w:r>
            <w:r w:rsidRPr="00E91182">
              <w:rPr>
                <w:rFonts w:eastAsia="Times New Roman" w:cs="Arial"/>
                <w:szCs w:val="20"/>
                <w:lang w:eastAsia="en-AU"/>
              </w:rPr>
              <w:br/>
              <w:t>(</w:t>
            </w:r>
            <w:r>
              <w:rPr>
                <w:rFonts w:eastAsia="Times New Roman" w:cs="Arial"/>
                <w:szCs w:val="20"/>
                <w:lang w:eastAsia="en-AU"/>
              </w:rPr>
              <w:t>A</w:t>
            </w:r>
            <w:r w:rsidRPr="00E91182">
              <w:rPr>
                <w:rFonts w:eastAsia="Times New Roman" w:cs="Arial"/>
                <w:szCs w:val="20"/>
                <w:lang w:eastAsia="en-AU"/>
              </w:rPr>
              <w:t>cademic</w:t>
            </w:r>
            <w:r>
              <w:rPr>
                <w:rFonts w:eastAsia="Times New Roman" w:cs="Arial"/>
                <w:szCs w:val="20"/>
                <w:lang w:eastAsia="en-AU"/>
              </w:rPr>
              <w:t>-</w:t>
            </w:r>
            <w:r w:rsidRPr="00E91182">
              <w:rPr>
                <w:rFonts w:eastAsia="Times New Roman" w:cs="Arial"/>
                <w:szCs w:val="20"/>
                <w:lang w:eastAsia="en-AU"/>
              </w:rPr>
              <w:t xml:space="preserve"> paper and computer</w:t>
            </w:r>
            <w:r>
              <w:rPr>
                <w:rFonts w:eastAsia="Times New Roman" w:cs="Arial"/>
                <w:szCs w:val="20"/>
                <w:lang w:eastAsia="en-AU"/>
              </w:rPr>
              <w:t xml:space="preserve"> at test centre only</w:t>
            </w:r>
            <w:r w:rsidRPr="00E91182">
              <w:rPr>
                <w:rFonts w:eastAsia="Times New Roman" w:cs="Arial"/>
                <w:szCs w:val="20"/>
                <w:lang w:eastAsia="en-AU"/>
              </w:rPr>
              <w:t>)</w:t>
            </w:r>
          </w:p>
        </w:tc>
        <w:tc>
          <w:tcPr>
            <w:tcW w:w="10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219D9A" w14:textId="77777777" w:rsidR="00DC622F" w:rsidRPr="00E91182" w:rsidRDefault="00DC622F" w:rsidP="00896F23">
            <w:pPr>
              <w:spacing w:after="0"/>
              <w:rPr>
                <w:rFonts w:eastAsia="Times New Roman" w:cs="Arial"/>
                <w:szCs w:val="20"/>
                <w:lang w:val="en-US" w:eastAsia="en-AU"/>
              </w:rPr>
            </w:pPr>
            <w:r w:rsidRPr="00E91182">
              <w:rPr>
                <w:rFonts w:eastAsia="Times New Roman" w:cs="Arial"/>
                <w:szCs w:val="20"/>
                <w:lang w:val="en-US" w:eastAsia="en-AU"/>
              </w:rPr>
              <w:t>Overall score of 7</w:t>
            </w:r>
          </w:p>
        </w:tc>
        <w:tc>
          <w:tcPr>
            <w:tcW w:w="18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A80937" w14:textId="77777777" w:rsidR="00DC622F" w:rsidRPr="00E91182" w:rsidRDefault="00DC622F" w:rsidP="00896F23">
            <w:pPr>
              <w:spacing w:after="0"/>
              <w:rPr>
                <w:rFonts w:eastAsia="Times New Roman" w:cs="Arial"/>
                <w:szCs w:val="20"/>
                <w:lang w:val="en-US" w:eastAsia="en-AU"/>
              </w:rPr>
            </w:pPr>
            <w:r w:rsidRPr="00E91182">
              <w:rPr>
                <w:rFonts w:eastAsia="Times New Roman" w:cs="Arial"/>
                <w:szCs w:val="20"/>
                <w:lang w:val="en-US" w:eastAsia="en-AU"/>
              </w:rPr>
              <w:t xml:space="preserve">Minimum score of 7 in each of the four </w:t>
            </w:r>
            <w:r w:rsidRPr="00E91182">
              <w:rPr>
                <w:rFonts w:eastAsia="Times New Roman" w:cs="Arial"/>
                <w:b/>
                <w:bCs/>
                <w:szCs w:val="20"/>
                <w:lang w:val="en-US" w:eastAsia="en-AU"/>
              </w:rPr>
              <w:t>components</w:t>
            </w:r>
            <w:r w:rsidRPr="00E91182">
              <w:rPr>
                <w:rFonts w:eastAsia="Times New Roman" w:cs="Arial"/>
                <w:szCs w:val="20"/>
                <w:lang w:val="en-US" w:eastAsia="en-AU"/>
              </w:rPr>
              <w:t>:</w:t>
            </w:r>
          </w:p>
          <w:p w14:paraId="08766EE2"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listening</w:t>
            </w:r>
          </w:p>
          <w:p w14:paraId="428876CB"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reading</w:t>
            </w:r>
          </w:p>
          <w:p w14:paraId="08422769"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 xml:space="preserve">writing, and </w:t>
            </w:r>
          </w:p>
          <w:p w14:paraId="6CEE9C91" w14:textId="77777777" w:rsidR="00DC622F" w:rsidRPr="00E91182" w:rsidRDefault="00DC622F" w:rsidP="00DC622F">
            <w:pPr>
              <w:numPr>
                <w:ilvl w:val="0"/>
                <w:numId w:val="31"/>
              </w:numPr>
              <w:spacing w:after="120"/>
              <w:contextualSpacing/>
              <w:textAlignment w:val="center"/>
              <w:rPr>
                <w:rFonts w:eastAsia="Times New Roman" w:cs="Arial"/>
                <w:szCs w:val="20"/>
                <w:lang w:val="en-US" w:eastAsia="en-AU"/>
              </w:rPr>
            </w:pPr>
            <w:r w:rsidRPr="00E91182">
              <w:rPr>
                <w:rFonts w:eastAsia="Times New Roman" w:cs="Arial"/>
                <w:szCs w:val="20"/>
                <w:lang w:eastAsia="en-AU"/>
              </w:rPr>
              <w:t>speaking</w:t>
            </w:r>
            <w:r>
              <w:rPr>
                <w:rFonts w:eastAsia="Times New Roman" w:cs="Arial"/>
                <w:szCs w:val="20"/>
                <w:lang w:eastAsia="en-AU"/>
              </w:rPr>
              <w:t>.</w:t>
            </w:r>
          </w:p>
        </w:tc>
        <w:tc>
          <w:tcPr>
            <w:tcW w:w="5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F95413" w14:textId="77777777" w:rsidR="00DC622F" w:rsidRPr="00A71CB8" w:rsidRDefault="00DC622F" w:rsidP="00DC622F">
            <w:pPr>
              <w:numPr>
                <w:ilvl w:val="1"/>
                <w:numId w:val="31"/>
              </w:numPr>
              <w:spacing w:after="120"/>
              <w:ind w:left="875"/>
              <w:contextualSpacing/>
              <w:textAlignment w:val="center"/>
              <w:rPr>
                <w:rFonts w:eastAsia="Times New Roman" w:cs="Arial"/>
                <w:szCs w:val="20"/>
                <w:lang w:eastAsia="en-AU"/>
              </w:rPr>
            </w:pPr>
            <w:r w:rsidRPr="00A71CB8">
              <w:rPr>
                <w:rFonts w:eastAsia="Times New Roman" w:cs="Arial"/>
                <w:szCs w:val="20"/>
                <w:lang w:eastAsia="en-AU"/>
              </w:rPr>
              <w:t>you achieve a minimum overall score of 7 in each sitting, and</w:t>
            </w:r>
          </w:p>
          <w:p w14:paraId="301B17DF" w14:textId="77777777" w:rsidR="00DC622F" w:rsidRPr="00A71CB8" w:rsidRDefault="00DC622F" w:rsidP="00DC622F">
            <w:pPr>
              <w:numPr>
                <w:ilvl w:val="1"/>
                <w:numId w:val="31"/>
              </w:numPr>
              <w:spacing w:after="120"/>
              <w:ind w:left="875"/>
              <w:contextualSpacing/>
              <w:textAlignment w:val="center"/>
              <w:rPr>
                <w:rFonts w:eastAsia="Times New Roman" w:cs="Arial"/>
                <w:szCs w:val="20"/>
                <w:lang w:eastAsia="en-AU"/>
              </w:rPr>
            </w:pPr>
            <w:r w:rsidRPr="00A71CB8">
              <w:rPr>
                <w:rFonts w:eastAsia="Times New Roman" w:cs="Arial"/>
                <w:szCs w:val="20"/>
                <w:lang w:eastAsia="en-AU"/>
              </w:rPr>
              <w:t>you achieve a minimum score of 7 in each component across the two sittings, and</w:t>
            </w:r>
          </w:p>
          <w:p w14:paraId="1A6F9DFB" w14:textId="77777777" w:rsidR="00DC622F" w:rsidRPr="00A71CB8" w:rsidRDefault="00DC622F" w:rsidP="00DC622F">
            <w:pPr>
              <w:numPr>
                <w:ilvl w:val="1"/>
                <w:numId w:val="31"/>
              </w:numPr>
              <w:spacing w:after="120"/>
              <w:ind w:left="875"/>
              <w:contextualSpacing/>
              <w:textAlignment w:val="center"/>
              <w:rPr>
                <w:rFonts w:eastAsia="Times New Roman" w:cs="Arial"/>
                <w:szCs w:val="20"/>
                <w:lang w:eastAsia="en-AU"/>
              </w:rPr>
            </w:pPr>
            <w:r w:rsidRPr="00A71CB8">
              <w:rPr>
                <w:rFonts w:eastAsia="Times New Roman" w:cs="Arial"/>
                <w:szCs w:val="20"/>
                <w:lang w:eastAsia="en-AU"/>
              </w:rPr>
              <w:t>when using two test sittings no score in any component of the test(s) for either test sitting is below 6.5.</w:t>
            </w:r>
          </w:p>
        </w:tc>
      </w:tr>
      <w:tr w:rsidR="00DC622F" w:rsidRPr="00E91182" w14:paraId="5AFFA5CD" w14:textId="77777777" w:rsidTr="00896F23">
        <w:tc>
          <w:tcPr>
            <w:tcW w:w="1664"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4142A9C6" w14:textId="77777777" w:rsidR="00DC622F" w:rsidRPr="00D92755" w:rsidRDefault="00DC622F" w:rsidP="00896F23">
            <w:pPr>
              <w:spacing w:after="0"/>
              <w:rPr>
                <w:rFonts w:eastAsia="Times New Roman" w:cs="Arial"/>
                <w:bCs/>
                <w:szCs w:val="20"/>
                <w:lang w:eastAsia="en-AU"/>
              </w:rPr>
            </w:pPr>
            <w:r w:rsidRPr="00E91182">
              <w:rPr>
                <w:rFonts w:eastAsia="Times New Roman" w:cs="Arial"/>
                <w:b/>
                <w:szCs w:val="20"/>
                <w:lang w:eastAsia="en-AU"/>
              </w:rPr>
              <w:t xml:space="preserve">OET </w:t>
            </w:r>
            <w:r w:rsidRPr="00D92755">
              <w:rPr>
                <w:rFonts w:eastAsia="Times New Roman" w:cs="Arial"/>
                <w:bCs/>
                <w:szCs w:val="20"/>
                <w:lang w:eastAsia="en-AU"/>
              </w:rPr>
              <w:t>(on paper)</w:t>
            </w:r>
          </w:p>
          <w:p w14:paraId="3577D5CA" w14:textId="77777777" w:rsidR="00DC622F" w:rsidRPr="00E91182" w:rsidRDefault="00DC622F" w:rsidP="00896F23">
            <w:pPr>
              <w:spacing w:after="0"/>
              <w:rPr>
                <w:rFonts w:eastAsia="Times New Roman" w:cs="Arial"/>
                <w:szCs w:val="20"/>
                <w:lang w:eastAsia="en-AU"/>
              </w:rPr>
            </w:pPr>
            <w:r w:rsidRPr="00E91182">
              <w:rPr>
                <w:rFonts w:eastAsia="Times New Roman" w:cs="Arial"/>
                <w:szCs w:val="20"/>
                <w:lang w:eastAsia="en-AU"/>
              </w:rPr>
              <w:t>(any profession specific OET test can be accepted)</w:t>
            </w:r>
          </w:p>
          <w:p w14:paraId="51517D73" w14:textId="77777777" w:rsidR="00DC622F" w:rsidRPr="00E91182" w:rsidRDefault="00DC622F" w:rsidP="00896F23">
            <w:pPr>
              <w:spacing w:after="0"/>
              <w:rPr>
                <w:rFonts w:eastAsia="Times New Roman" w:cs="Arial"/>
                <w:szCs w:val="20"/>
                <w:lang w:val="en-US" w:eastAsia="en-AU"/>
              </w:rPr>
            </w:pPr>
          </w:p>
        </w:tc>
        <w:tc>
          <w:tcPr>
            <w:tcW w:w="1083"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3E46812A" w14:textId="77777777" w:rsidR="00DC622F" w:rsidRPr="00E91182" w:rsidRDefault="00DC622F" w:rsidP="00896F23">
            <w:pPr>
              <w:spacing w:after="0"/>
              <w:rPr>
                <w:rFonts w:eastAsia="Times New Roman" w:cs="Arial"/>
                <w:szCs w:val="20"/>
                <w:lang w:val="en-US" w:eastAsia="en-AU"/>
              </w:rPr>
            </w:pPr>
            <w:r w:rsidRPr="00E91182">
              <w:rPr>
                <w:rFonts w:eastAsia="Times New Roman" w:cs="Arial"/>
                <w:szCs w:val="20"/>
                <w:lang w:val="en-US" w:eastAsia="en-AU"/>
              </w:rPr>
              <w:t> </w:t>
            </w:r>
          </w:p>
        </w:tc>
        <w:tc>
          <w:tcPr>
            <w:tcW w:w="1845"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31D600AD" w14:textId="77777777" w:rsidR="00DC622F" w:rsidRPr="00E91182" w:rsidRDefault="00DC622F" w:rsidP="00896F23">
            <w:pPr>
              <w:spacing w:after="0"/>
              <w:rPr>
                <w:rFonts w:eastAsia="Times New Roman" w:cs="Arial"/>
                <w:szCs w:val="20"/>
                <w:lang w:val="en-US" w:eastAsia="en-AU"/>
              </w:rPr>
            </w:pPr>
            <w:r w:rsidRPr="00E91182">
              <w:rPr>
                <w:rFonts w:eastAsia="Times New Roman" w:cs="Arial"/>
                <w:szCs w:val="20"/>
                <w:lang w:val="en-US" w:eastAsia="en-AU"/>
              </w:rPr>
              <w:t>Minimum score of B in each of the four components:</w:t>
            </w:r>
          </w:p>
          <w:p w14:paraId="79E4AD35"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listening</w:t>
            </w:r>
          </w:p>
          <w:p w14:paraId="54D5CB94"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reading</w:t>
            </w:r>
          </w:p>
          <w:p w14:paraId="28EFDA63" w14:textId="77777777" w:rsidR="00DC622F" w:rsidRPr="00E91182" w:rsidRDefault="00DC622F" w:rsidP="00DC622F">
            <w:pPr>
              <w:numPr>
                <w:ilvl w:val="0"/>
                <w:numId w:val="31"/>
              </w:numPr>
              <w:spacing w:after="120"/>
              <w:contextualSpacing/>
              <w:textAlignment w:val="center"/>
              <w:rPr>
                <w:rFonts w:eastAsia="Times New Roman" w:cs="Arial"/>
                <w:szCs w:val="20"/>
                <w:lang w:val="en-US" w:eastAsia="en-AU"/>
              </w:rPr>
            </w:pPr>
            <w:r w:rsidRPr="00E91182">
              <w:rPr>
                <w:rFonts w:eastAsia="Times New Roman" w:cs="Arial"/>
                <w:szCs w:val="20"/>
                <w:lang w:eastAsia="en-AU"/>
              </w:rPr>
              <w:t>writing, and</w:t>
            </w:r>
          </w:p>
          <w:p w14:paraId="1499D7D7" w14:textId="77777777" w:rsidR="00DC622F" w:rsidRPr="00E91182" w:rsidRDefault="00DC622F" w:rsidP="00DC622F">
            <w:pPr>
              <w:numPr>
                <w:ilvl w:val="0"/>
                <w:numId w:val="31"/>
              </w:numPr>
              <w:spacing w:after="120"/>
              <w:contextualSpacing/>
              <w:textAlignment w:val="center"/>
              <w:rPr>
                <w:rFonts w:eastAsia="Times New Roman" w:cs="Arial"/>
                <w:szCs w:val="20"/>
                <w:lang w:val="en-US" w:eastAsia="en-AU"/>
              </w:rPr>
            </w:pPr>
            <w:r w:rsidRPr="00E91182">
              <w:rPr>
                <w:rFonts w:eastAsia="Times New Roman" w:cs="Arial"/>
                <w:szCs w:val="20"/>
                <w:lang w:eastAsia="en-AU"/>
              </w:rPr>
              <w:t>speaking</w:t>
            </w:r>
            <w:r>
              <w:rPr>
                <w:rFonts w:eastAsia="Times New Roman" w:cs="Arial"/>
                <w:szCs w:val="20"/>
                <w:lang w:eastAsia="en-AU"/>
              </w:rPr>
              <w:t>.</w:t>
            </w:r>
          </w:p>
        </w:tc>
        <w:tc>
          <w:tcPr>
            <w:tcW w:w="5463"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6CFA1EB5" w14:textId="77777777" w:rsidR="00DC622F" w:rsidRPr="00E91182" w:rsidRDefault="00DC622F" w:rsidP="00DC622F">
            <w:pPr>
              <w:numPr>
                <w:ilvl w:val="1"/>
                <w:numId w:val="31"/>
              </w:numPr>
              <w:spacing w:after="120"/>
              <w:ind w:left="875"/>
              <w:contextualSpacing/>
              <w:textAlignment w:val="center"/>
              <w:rPr>
                <w:rFonts w:eastAsia="Times New Roman" w:cs="Arial"/>
                <w:szCs w:val="20"/>
                <w:lang w:eastAsia="en-AU"/>
              </w:rPr>
            </w:pPr>
            <w:r w:rsidRPr="00E91182">
              <w:rPr>
                <w:rFonts w:eastAsia="Times New Roman" w:cs="Arial"/>
                <w:szCs w:val="20"/>
                <w:lang w:eastAsia="en-AU"/>
              </w:rPr>
              <w:t>you are tested in all four components in each sitting, and</w:t>
            </w:r>
          </w:p>
          <w:p w14:paraId="5278EA28" w14:textId="77777777" w:rsidR="00DC622F" w:rsidRPr="00E91182" w:rsidRDefault="00DC622F" w:rsidP="00DC622F">
            <w:pPr>
              <w:numPr>
                <w:ilvl w:val="1"/>
                <w:numId w:val="31"/>
              </w:numPr>
              <w:spacing w:after="120"/>
              <w:ind w:left="875"/>
              <w:contextualSpacing/>
              <w:textAlignment w:val="center"/>
              <w:rPr>
                <w:rFonts w:eastAsia="Times New Roman" w:cs="Arial"/>
                <w:szCs w:val="20"/>
                <w:lang w:eastAsia="en-AU"/>
              </w:rPr>
            </w:pPr>
            <w:r w:rsidRPr="00E91182">
              <w:rPr>
                <w:rFonts w:eastAsia="Times New Roman" w:cs="Arial"/>
                <w:szCs w:val="20"/>
                <w:lang w:eastAsia="en-AU"/>
              </w:rPr>
              <w:t>you achieve a minimum score of B in each component across the two sittings, and</w:t>
            </w:r>
          </w:p>
          <w:p w14:paraId="03BBE9A9" w14:textId="77777777" w:rsidR="00DC622F" w:rsidRPr="00E91182" w:rsidRDefault="00DC622F" w:rsidP="00DC622F">
            <w:pPr>
              <w:numPr>
                <w:ilvl w:val="1"/>
                <w:numId w:val="31"/>
              </w:numPr>
              <w:spacing w:after="120"/>
              <w:ind w:left="875"/>
              <w:contextualSpacing/>
              <w:textAlignment w:val="center"/>
              <w:rPr>
                <w:rFonts w:eastAsia="Times New Roman" w:cs="Arial"/>
                <w:szCs w:val="20"/>
                <w:lang w:eastAsia="en-AU"/>
              </w:rPr>
            </w:pPr>
            <w:r>
              <w:rPr>
                <w:rFonts w:eastAsia="Times New Roman" w:cs="Arial"/>
                <w:szCs w:val="20"/>
                <w:lang w:eastAsia="en-AU"/>
              </w:rPr>
              <w:t xml:space="preserve">when using two test sittings </w:t>
            </w:r>
            <w:r w:rsidRPr="00E91182">
              <w:rPr>
                <w:rFonts w:eastAsia="Times New Roman" w:cs="Arial"/>
                <w:szCs w:val="20"/>
                <w:lang w:eastAsia="en-AU"/>
              </w:rPr>
              <w:t>no score in any component of the test</w:t>
            </w:r>
            <w:r>
              <w:rPr>
                <w:rFonts w:eastAsia="Times New Roman" w:cs="Arial"/>
                <w:szCs w:val="20"/>
                <w:lang w:eastAsia="en-AU"/>
              </w:rPr>
              <w:t>(s)</w:t>
            </w:r>
            <w:r w:rsidRPr="00E91182">
              <w:rPr>
                <w:rFonts w:eastAsia="Times New Roman" w:cs="Arial"/>
                <w:szCs w:val="20"/>
                <w:lang w:eastAsia="en-AU"/>
              </w:rPr>
              <w:t xml:space="preserve"> </w:t>
            </w:r>
            <w:r>
              <w:rPr>
                <w:rFonts w:eastAsia="Times New Roman" w:cs="Arial"/>
                <w:szCs w:val="20"/>
                <w:lang w:eastAsia="en-AU"/>
              </w:rPr>
              <w:t xml:space="preserve">for either test sitting </w:t>
            </w:r>
            <w:r w:rsidRPr="00E91182">
              <w:rPr>
                <w:rFonts w:eastAsia="Times New Roman" w:cs="Arial"/>
                <w:szCs w:val="20"/>
                <w:lang w:eastAsia="en-AU"/>
              </w:rPr>
              <w:t>is below C.</w:t>
            </w:r>
          </w:p>
        </w:tc>
      </w:tr>
      <w:tr w:rsidR="00DC622F" w:rsidRPr="00E91182" w14:paraId="1491AD11" w14:textId="77777777" w:rsidTr="00896F23">
        <w:tc>
          <w:tcPr>
            <w:tcW w:w="16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888629" w14:textId="77777777" w:rsidR="00DC622F" w:rsidRPr="00E91182" w:rsidRDefault="00DC622F" w:rsidP="00896F23">
            <w:pPr>
              <w:spacing w:after="0"/>
              <w:rPr>
                <w:rFonts w:eastAsia="Times New Roman" w:cs="Arial"/>
                <w:szCs w:val="20"/>
                <w:lang w:val="en-US" w:eastAsia="en-AU"/>
              </w:rPr>
            </w:pPr>
            <w:r w:rsidRPr="00E91182">
              <w:rPr>
                <w:rFonts w:eastAsia="Times New Roman" w:cs="Arial"/>
                <w:b/>
                <w:szCs w:val="20"/>
                <w:lang w:eastAsia="en-AU"/>
              </w:rPr>
              <w:t>PTE</w:t>
            </w:r>
            <w:r w:rsidRPr="00E91182">
              <w:rPr>
                <w:rFonts w:eastAsia="Times New Roman" w:cs="Arial"/>
                <w:szCs w:val="20"/>
                <w:lang w:eastAsia="en-AU"/>
              </w:rPr>
              <w:t xml:space="preserve"> </w:t>
            </w:r>
            <w:r w:rsidRPr="00E91182">
              <w:rPr>
                <w:rFonts w:eastAsia="Times New Roman" w:cs="Arial"/>
                <w:b/>
                <w:bCs/>
                <w:szCs w:val="20"/>
                <w:lang w:eastAsia="en-AU"/>
              </w:rPr>
              <w:t xml:space="preserve">Academic </w:t>
            </w:r>
            <w:r w:rsidRPr="00D92755">
              <w:rPr>
                <w:rFonts w:eastAsia="Times New Roman" w:cs="Arial"/>
                <w:szCs w:val="20"/>
                <w:lang w:eastAsia="en-AU"/>
              </w:rPr>
              <w:t>(computer</w:t>
            </w:r>
            <w:r>
              <w:rPr>
                <w:rFonts w:eastAsia="Times New Roman" w:cs="Arial"/>
                <w:szCs w:val="20"/>
                <w:lang w:eastAsia="en-AU"/>
              </w:rPr>
              <w:t xml:space="preserve"> at test centre only</w:t>
            </w:r>
            <w:r w:rsidRPr="00D92755">
              <w:rPr>
                <w:rFonts w:eastAsia="Times New Roman" w:cs="Arial"/>
                <w:szCs w:val="20"/>
                <w:lang w:eastAsia="en-AU"/>
              </w:rPr>
              <w:t>)</w:t>
            </w:r>
          </w:p>
        </w:tc>
        <w:tc>
          <w:tcPr>
            <w:tcW w:w="10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8FA0D2" w14:textId="77777777" w:rsidR="00DC622F" w:rsidRPr="00E91182" w:rsidRDefault="00DC622F" w:rsidP="00896F23">
            <w:pPr>
              <w:spacing w:after="0"/>
              <w:rPr>
                <w:rFonts w:eastAsia="Times New Roman" w:cs="Arial"/>
                <w:szCs w:val="20"/>
                <w:lang w:val="en-US" w:eastAsia="en-AU"/>
              </w:rPr>
            </w:pPr>
            <w:r w:rsidRPr="00E91182">
              <w:rPr>
                <w:rFonts w:eastAsia="Times New Roman" w:cs="Arial"/>
                <w:szCs w:val="20"/>
                <w:lang w:val="en-US" w:eastAsia="en-AU"/>
              </w:rPr>
              <w:t>Minimum overall score of 65</w:t>
            </w:r>
          </w:p>
        </w:tc>
        <w:tc>
          <w:tcPr>
            <w:tcW w:w="18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196E87" w14:textId="77777777" w:rsidR="00DC622F" w:rsidRPr="00E91182" w:rsidRDefault="00DC622F" w:rsidP="00896F23">
            <w:pPr>
              <w:spacing w:after="0"/>
              <w:rPr>
                <w:rFonts w:eastAsia="Times New Roman" w:cs="Arial"/>
                <w:szCs w:val="20"/>
                <w:lang w:val="en-US" w:eastAsia="en-AU"/>
              </w:rPr>
            </w:pPr>
            <w:r w:rsidRPr="00E91182">
              <w:rPr>
                <w:rFonts w:eastAsia="Times New Roman" w:cs="Arial"/>
                <w:szCs w:val="20"/>
                <w:lang w:val="en-US" w:eastAsia="en-AU"/>
              </w:rPr>
              <w:t>Minimum score of 65 in each of the four communicative skills:</w:t>
            </w:r>
          </w:p>
          <w:p w14:paraId="03B233DF"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listening</w:t>
            </w:r>
          </w:p>
          <w:p w14:paraId="667CAB2E"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reading</w:t>
            </w:r>
          </w:p>
          <w:p w14:paraId="57BFF441" w14:textId="77777777" w:rsidR="00DC622F" w:rsidRPr="00E91182" w:rsidRDefault="00DC622F" w:rsidP="00DC622F">
            <w:pPr>
              <w:numPr>
                <w:ilvl w:val="0"/>
                <w:numId w:val="31"/>
              </w:numPr>
              <w:spacing w:after="120"/>
              <w:contextualSpacing/>
              <w:textAlignment w:val="center"/>
              <w:rPr>
                <w:rFonts w:eastAsia="Times New Roman" w:cs="Arial"/>
                <w:szCs w:val="20"/>
                <w:lang w:val="en-US" w:eastAsia="en-AU"/>
              </w:rPr>
            </w:pPr>
            <w:r w:rsidRPr="00E91182">
              <w:rPr>
                <w:rFonts w:eastAsia="Times New Roman" w:cs="Arial"/>
                <w:szCs w:val="20"/>
                <w:lang w:eastAsia="en-AU"/>
              </w:rPr>
              <w:t xml:space="preserve">writing, and </w:t>
            </w:r>
          </w:p>
          <w:p w14:paraId="7A0A34B5" w14:textId="77777777" w:rsidR="00DC622F" w:rsidRPr="00E91182" w:rsidRDefault="00DC622F" w:rsidP="00DC622F">
            <w:pPr>
              <w:numPr>
                <w:ilvl w:val="0"/>
                <w:numId w:val="31"/>
              </w:numPr>
              <w:spacing w:after="120"/>
              <w:contextualSpacing/>
              <w:textAlignment w:val="center"/>
              <w:rPr>
                <w:rFonts w:eastAsia="Times New Roman" w:cs="Arial"/>
                <w:szCs w:val="20"/>
                <w:lang w:val="en-US" w:eastAsia="en-AU"/>
              </w:rPr>
            </w:pPr>
            <w:r w:rsidRPr="00E91182">
              <w:rPr>
                <w:rFonts w:eastAsia="Times New Roman" w:cs="Arial"/>
                <w:szCs w:val="20"/>
                <w:lang w:eastAsia="en-AU"/>
              </w:rPr>
              <w:t>speaking</w:t>
            </w:r>
          </w:p>
        </w:tc>
        <w:tc>
          <w:tcPr>
            <w:tcW w:w="5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94EE73" w14:textId="77777777" w:rsidR="00DC622F" w:rsidRPr="00E91182" w:rsidRDefault="00DC622F" w:rsidP="00DC622F">
            <w:pPr>
              <w:numPr>
                <w:ilvl w:val="1"/>
                <w:numId w:val="31"/>
              </w:numPr>
              <w:spacing w:after="120"/>
              <w:ind w:left="875"/>
              <w:contextualSpacing/>
              <w:textAlignment w:val="center"/>
              <w:rPr>
                <w:rFonts w:eastAsia="Times New Roman" w:cs="Arial"/>
                <w:szCs w:val="20"/>
                <w:lang w:eastAsia="en-AU"/>
              </w:rPr>
            </w:pPr>
            <w:r w:rsidRPr="00E91182">
              <w:rPr>
                <w:rFonts w:eastAsia="Times New Roman" w:cs="Arial"/>
                <w:szCs w:val="20"/>
                <w:lang w:eastAsia="en-AU"/>
              </w:rPr>
              <w:t>a minimum overall score of 65 is achieved in each sitting, and</w:t>
            </w:r>
          </w:p>
          <w:p w14:paraId="108CA4CC" w14:textId="77777777" w:rsidR="00DC622F" w:rsidRPr="00E91182" w:rsidRDefault="00DC622F" w:rsidP="00DC622F">
            <w:pPr>
              <w:numPr>
                <w:ilvl w:val="1"/>
                <w:numId w:val="31"/>
              </w:numPr>
              <w:spacing w:after="120"/>
              <w:ind w:left="875"/>
              <w:contextualSpacing/>
              <w:textAlignment w:val="center"/>
              <w:rPr>
                <w:rFonts w:eastAsia="Times New Roman" w:cs="Arial"/>
                <w:szCs w:val="20"/>
                <w:lang w:eastAsia="en-AU"/>
              </w:rPr>
            </w:pPr>
            <w:r w:rsidRPr="00E91182">
              <w:rPr>
                <w:rFonts w:eastAsia="Times New Roman" w:cs="Arial"/>
                <w:szCs w:val="20"/>
                <w:lang w:eastAsia="en-AU"/>
              </w:rPr>
              <w:t>you achieve a minimum score of 65 in each of the communicative skills across the two sittings, and</w:t>
            </w:r>
          </w:p>
          <w:p w14:paraId="7E9AD2B0" w14:textId="77777777" w:rsidR="00DC622F" w:rsidRPr="00E91182" w:rsidRDefault="00DC622F" w:rsidP="00DC622F">
            <w:pPr>
              <w:numPr>
                <w:ilvl w:val="1"/>
                <w:numId w:val="31"/>
              </w:numPr>
              <w:spacing w:after="120"/>
              <w:ind w:left="875"/>
              <w:contextualSpacing/>
              <w:textAlignment w:val="center"/>
              <w:rPr>
                <w:rFonts w:eastAsia="Times New Roman" w:cs="Arial"/>
                <w:szCs w:val="20"/>
                <w:lang w:eastAsia="en-AU"/>
              </w:rPr>
            </w:pPr>
            <w:r>
              <w:rPr>
                <w:rFonts w:eastAsia="Times New Roman" w:cs="Arial"/>
                <w:szCs w:val="20"/>
                <w:lang w:eastAsia="en-AU"/>
              </w:rPr>
              <w:t xml:space="preserve">when using two test sittings </w:t>
            </w:r>
            <w:r w:rsidRPr="00E91182">
              <w:rPr>
                <w:rFonts w:eastAsia="Times New Roman" w:cs="Arial"/>
                <w:szCs w:val="20"/>
                <w:lang w:eastAsia="en-AU"/>
              </w:rPr>
              <w:t xml:space="preserve">no score in any of the communicative skills </w:t>
            </w:r>
            <w:r>
              <w:rPr>
                <w:rFonts w:eastAsia="Times New Roman" w:cs="Arial"/>
                <w:szCs w:val="20"/>
                <w:lang w:eastAsia="en-AU"/>
              </w:rPr>
              <w:t xml:space="preserve">for either test sitting </w:t>
            </w:r>
            <w:r w:rsidRPr="00E91182">
              <w:rPr>
                <w:rFonts w:eastAsia="Times New Roman" w:cs="Arial"/>
                <w:szCs w:val="20"/>
                <w:lang w:eastAsia="en-AU"/>
              </w:rPr>
              <w:t>is below 58.</w:t>
            </w:r>
          </w:p>
        </w:tc>
      </w:tr>
      <w:tr w:rsidR="00DC622F" w:rsidRPr="00E91182" w14:paraId="600DCAF7" w14:textId="77777777" w:rsidTr="00896F23">
        <w:trPr>
          <w:trHeight w:val="2657"/>
        </w:trPr>
        <w:tc>
          <w:tcPr>
            <w:tcW w:w="1664"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33A913DB" w14:textId="77777777" w:rsidR="00DC622F" w:rsidRPr="00E91182" w:rsidRDefault="00DC622F" w:rsidP="00896F23">
            <w:pPr>
              <w:spacing w:after="0"/>
              <w:rPr>
                <w:rFonts w:eastAsia="Times New Roman" w:cs="Arial"/>
                <w:szCs w:val="20"/>
                <w:lang w:val="en-US" w:eastAsia="en-AU"/>
              </w:rPr>
            </w:pPr>
            <w:r w:rsidRPr="00E91182">
              <w:rPr>
                <w:rFonts w:eastAsia="Times New Roman" w:cs="Arial"/>
                <w:b/>
                <w:szCs w:val="20"/>
              </w:rPr>
              <w:t>TOEFL</w:t>
            </w:r>
            <w:r w:rsidRPr="00E91182">
              <w:rPr>
                <w:rFonts w:eastAsia="Times New Roman" w:cs="Arial"/>
                <w:szCs w:val="20"/>
              </w:rPr>
              <w:t xml:space="preserve"> </w:t>
            </w:r>
            <w:proofErr w:type="spellStart"/>
            <w:r w:rsidRPr="00E91182">
              <w:rPr>
                <w:rFonts w:eastAsia="Times New Roman" w:cs="Arial"/>
                <w:b/>
                <w:bCs/>
                <w:szCs w:val="20"/>
              </w:rPr>
              <w:t>iBT</w:t>
            </w:r>
            <w:proofErr w:type="spellEnd"/>
            <w:r w:rsidRPr="00E91182">
              <w:rPr>
                <w:rFonts w:eastAsia="Times New Roman" w:cs="Arial"/>
                <w:b/>
                <w:bCs/>
                <w:szCs w:val="20"/>
              </w:rPr>
              <w:t xml:space="preserve"> </w:t>
            </w:r>
            <w:r w:rsidRPr="00D92755">
              <w:rPr>
                <w:rFonts w:eastAsia="Times New Roman" w:cs="Arial"/>
                <w:szCs w:val="20"/>
              </w:rPr>
              <w:t>(</w:t>
            </w:r>
            <w:r>
              <w:rPr>
                <w:rFonts w:eastAsia="Times New Roman" w:cs="Arial"/>
                <w:szCs w:val="20"/>
              </w:rPr>
              <w:t>computer</w:t>
            </w:r>
            <w:r w:rsidRPr="00D92755">
              <w:rPr>
                <w:rFonts w:eastAsia="Times New Roman" w:cs="Arial"/>
                <w:szCs w:val="20"/>
              </w:rPr>
              <w:t xml:space="preserve"> </w:t>
            </w:r>
            <w:r>
              <w:rPr>
                <w:rFonts w:eastAsia="Times New Roman" w:cs="Arial"/>
                <w:szCs w:val="20"/>
              </w:rPr>
              <w:t>at test centre only</w:t>
            </w:r>
            <w:r w:rsidRPr="00D92755">
              <w:rPr>
                <w:rFonts w:eastAsia="Times New Roman" w:cs="Arial"/>
                <w:szCs w:val="20"/>
              </w:rPr>
              <w:t>)</w:t>
            </w:r>
          </w:p>
        </w:tc>
        <w:tc>
          <w:tcPr>
            <w:tcW w:w="1083"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786B989D" w14:textId="77777777" w:rsidR="00DC622F" w:rsidRPr="00E91182" w:rsidRDefault="00DC622F" w:rsidP="00896F23">
            <w:pPr>
              <w:spacing w:after="0"/>
              <w:rPr>
                <w:rFonts w:eastAsia="Times New Roman" w:cs="Arial"/>
                <w:szCs w:val="20"/>
                <w:lang w:val="en-US" w:eastAsia="en-AU"/>
              </w:rPr>
            </w:pPr>
            <w:r w:rsidRPr="00E91182">
              <w:rPr>
                <w:rFonts w:eastAsia="Times New Roman" w:cs="Arial"/>
                <w:szCs w:val="20"/>
                <w:lang w:val="en-US" w:eastAsia="en-AU"/>
              </w:rPr>
              <w:t>Minimum score of 94</w:t>
            </w:r>
          </w:p>
        </w:tc>
        <w:tc>
          <w:tcPr>
            <w:tcW w:w="1845"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52CAB9FE"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 xml:space="preserve">24 for listening </w:t>
            </w:r>
          </w:p>
          <w:p w14:paraId="464E21F6"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24 for reading</w:t>
            </w:r>
          </w:p>
          <w:p w14:paraId="3E79A84B"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27 for writing, and</w:t>
            </w:r>
          </w:p>
          <w:p w14:paraId="5C3A1B7D" w14:textId="77777777" w:rsidR="00DC622F" w:rsidRPr="00E91182" w:rsidRDefault="00DC622F" w:rsidP="00DC622F">
            <w:pPr>
              <w:numPr>
                <w:ilvl w:val="0"/>
                <w:numId w:val="31"/>
              </w:numPr>
              <w:spacing w:after="120"/>
              <w:contextualSpacing/>
              <w:textAlignment w:val="center"/>
              <w:rPr>
                <w:rFonts w:eastAsia="Times New Roman" w:cs="Arial"/>
                <w:szCs w:val="20"/>
                <w:lang w:eastAsia="en-AU"/>
              </w:rPr>
            </w:pPr>
            <w:r w:rsidRPr="00E91182">
              <w:rPr>
                <w:rFonts w:eastAsia="Times New Roman" w:cs="Arial"/>
                <w:szCs w:val="20"/>
                <w:lang w:eastAsia="en-AU"/>
              </w:rPr>
              <w:t>23 for speaking.</w:t>
            </w:r>
          </w:p>
        </w:tc>
        <w:tc>
          <w:tcPr>
            <w:tcW w:w="5463"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3C3D66DF" w14:textId="77777777" w:rsidR="00DC622F" w:rsidRPr="00E91182" w:rsidRDefault="00DC622F" w:rsidP="00DC622F">
            <w:pPr>
              <w:numPr>
                <w:ilvl w:val="1"/>
                <w:numId w:val="31"/>
              </w:numPr>
              <w:spacing w:after="120"/>
              <w:ind w:left="875"/>
              <w:contextualSpacing/>
              <w:textAlignment w:val="center"/>
              <w:rPr>
                <w:rFonts w:eastAsia="Times New Roman" w:cs="Arial"/>
                <w:szCs w:val="20"/>
                <w:lang w:eastAsia="en-AU"/>
              </w:rPr>
            </w:pPr>
            <w:r w:rsidRPr="00E91182">
              <w:rPr>
                <w:rFonts w:eastAsia="Times New Roman" w:cs="Arial"/>
                <w:szCs w:val="20"/>
                <w:lang w:eastAsia="en-AU"/>
              </w:rPr>
              <w:t xml:space="preserve">a minimum total score of 94 is achieved in each sitting, and </w:t>
            </w:r>
          </w:p>
          <w:p w14:paraId="1AA05866" w14:textId="77777777" w:rsidR="00DC622F" w:rsidRPr="00E91182" w:rsidRDefault="00DC622F" w:rsidP="00DC622F">
            <w:pPr>
              <w:numPr>
                <w:ilvl w:val="1"/>
                <w:numId w:val="31"/>
              </w:numPr>
              <w:spacing w:after="120"/>
              <w:ind w:left="875"/>
              <w:contextualSpacing/>
              <w:textAlignment w:val="center"/>
              <w:rPr>
                <w:rFonts w:eastAsia="Times New Roman" w:cs="Arial"/>
                <w:szCs w:val="20"/>
                <w:lang w:eastAsia="en-AU"/>
              </w:rPr>
            </w:pPr>
            <w:r w:rsidRPr="00E91182">
              <w:rPr>
                <w:rFonts w:eastAsia="Times New Roman" w:cs="Arial"/>
                <w:szCs w:val="20"/>
                <w:lang w:eastAsia="en-AU"/>
              </w:rPr>
              <w:t>you achieve a minimum score of 24 for listening, 24 for reading, 27 for writing and 23 for speaking across the two sittings, and</w:t>
            </w:r>
          </w:p>
          <w:p w14:paraId="146BFD4D" w14:textId="77777777" w:rsidR="00DC622F" w:rsidRPr="00E91182" w:rsidRDefault="00DC622F" w:rsidP="00DC622F">
            <w:pPr>
              <w:numPr>
                <w:ilvl w:val="1"/>
                <w:numId w:val="31"/>
              </w:numPr>
              <w:spacing w:after="120"/>
              <w:ind w:left="875"/>
              <w:contextualSpacing/>
              <w:textAlignment w:val="center"/>
              <w:rPr>
                <w:rFonts w:eastAsia="Times New Roman" w:cs="Arial"/>
                <w:szCs w:val="20"/>
                <w:lang w:eastAsia="en-AU"/>
              </w:rPr>
            </w:pPr>
            <w:r>
              <w:rPr>
                <w:rFonts w:eastAsia="Times New Roman" w:cs="Arial"/>
                <w:szCs w:val="20"/>
                <w:lang w:eastAsia="en-AU"/>
              </w:rPr>
              <w:t xml:space="preserve">when using two test sittings </w:t>
            </w:r>
            <w:r w:rsidRPr="00E91182">
              <w:rPr>
                <w:rFonts w:eastAsia="Times New Roman" w:cs="Arial"/>
                <w:szCs w:val="20"/>
                <w:lang w:eastAsia="en-AU"/>
              </w:rPr>
              <w:t xml:space="preserve">no score in any of the </w:t>
            </w:r>
            <w:r>
              <w:rPr>
                <w:rFonts w:eastAsia="Times New Roman" w:cs="Arial"/>
                <w:szCs w:val="20"/>
                <w:lang w:eastAsia="en-AU"/>
              </w:rPr>
              <w:t xml:space="preserve">test sitting </w:t>
            </w:r>
            <w:r w:rsidRPr="00E91182">
              <w:rPr>
                <w:rFonts w:eastAsia="Times New Roman" w:cs="Arial"/>
                <w:szCs w:val="20"/>
                <w:lang w:eastAsia="en-AU"/>
              </w:rPr>
              <w:t>sections is below:</w:t>
            </w:r>
          </w:p>
          <w:p w14:paraId="0DE127F3" w14:textId="77777777" w:rsidR="00DC622F" w:rsidRPr="00E91182" w:rsidRDefault="00DC622F" w:rsidP="00DC622F">
            <w:pPr>
              <w:numPr>
                <w:ilvl w:val="2"/>
                <w:numId w:val="31"/>
              </w:numPr>
              <w:spacing w:after="120"/>
              <w:ind w:left="1492" w:right="-53"/>
              <w:contextualSpacing/>
              <w:textAlignment w:val="center"/>
              <w:rPr>
                <w:rFonts w:eastAsia="Times New Roman" w:cs="Arial"/>
                <w:szCs w:val="20"/>
                <w:lang w:eastAsia="en-AU"/>
              </w:rPr>
            </w:pPr>
            <w:r w:rsidRPr="00E91182">
              <w:rPr>
                <w:rFonts w:eastAsia="Times New Roman" w:cs="Arial"/>
                <w:szCs w:val="20"/>
                <w:lang w:eastAsia="en-AU"/>
              </w:rPr>
              <w:t>20 for listening</w:t>
            </w:r>
          </w:p>
          <w:p w14:paraId="11C658DE" w14:textId="77777777" w:rsidR="00DC622F" w:rsidRPr="00E91182" w:rsidRDefault="00DC622F" w:rsidP="00DC622F">
            <w:pPr>
              <w:numPr>
                <w:ilvl w:val="2"/>
                <w:numId w:val="31"/>
              </w:numPr>
              <w:spacing w:after="120"/>
              <w:ind w:left="1492" w:right="-53"/>
              <w:contextualSpacing/>
              <w:textAlignment w:val="center"/>
              <w:rPr>
                <w:rFonts w:eastAsia="Times New Roman" w:cs="Arial"/>
                <w:szCs w:val="20"/>
                <w:lang w:eastAsia="en-AU"/>
              </w:rPr>
            </w:pPr>
            <w:r w:rsidRPr="00E91182">
              <w:rPr>
                <w:rFonts w:eastAsia="Times New Roman" w:cs="Arial"/>
                <w:szCs w:val="20"/>
                <w:lang w:eastAsia="en-AU"/>
              </w:rPr>
              <w:t>19 for reading</w:t>
            </w:r>
          </w:p>
          <w:p w14:paraId="014BE9FC" w14:textId="77777777" w:rsidR="00DC622F" w:rsidRPr="00E91182" w:rsidRDefault="00DC622F" w:rsidP="00DC622F">
            <w:pPr>
              <w:numPr>
                <w:ilvl w:val="2"/>
                <w:numId w:val="31"/>
              </w:numPr>
              <w:spacing w:after="120"/>
              <w:ind w:left="1492" w:right="-53"/>
              <w:contextualSpacing/>
              <w:textAlignment w:val="center"/>
              <w:rPr>
                <w:rFonts w:eastAsia="Times New Roman" w:cs="Arial"/>
                <w:szCs w:val="20"/>
                <w:lang w:eastAsia="en-AU"/>
              </w:rPr>
            </w:pPr>
            <w:r w:rsidRPr="00E91182">
              <w:rPr>
                <w:rFonts w:eastAsia="Times New Roman" w:cs="Arial"/>
                <w:szCs w:val="20"/>
                <w:lang w:eastAsia="en-AU"/>
              </w:rPr>
              <w:t>24 for writing, and</w:t>
            </w:r>
          </w:p>
          <w:p w14:paraId="585C17E7" w14:textId="77777777" w:rsidR="00DC622F" w:rsidRPr="00E91182" w:rsidRDefault="00DC622F" w:rsidP="00DC622F">
            <w:pPr>
              <w:numPr>
                <w:ilvl w:val="2"/>
                <w:numId w:val="31"/>
              </w:numPr>
              <w:spacing w:after="120"/>
              <w:ind w:left="1492" w:right="-53"/>
              <w:contextualSpacing/>
              <w:textAlignment w:val="center"/>
              <w:rPr>
                <w:rFonts w:eastAsia="Times New Roman" w:cs="Arial"/>
                <w:szCs w:val="20"/>
                <w:lang w:eastAsia="en-AU"/>
              </w:rPr>
            </w:pPr>
            <w:r w:rsidRPr="00E91182">
              <w:rPr>
                <w:rFonts w:eastAsia="Times New Roman" w:cs="Arial"/>
                <w:szCs w:val="20"/>
                <w:lang w:eastAsia="en-AU"/>
              </w:rPr>
              <w:t xml:space="preserve">20 for speaking. </w:t>
            </w:r>
          </w:p>
        </w:tc>
      </w:tr>
    </w:tbl>
    <w:p w14:paraId="0C304711" w14:textId="77777777" w:rsidR="00DC622F" w:rsidRPr="00C960C7" w:rsidRDefault="00DC622F" w:rsidP="00DC622F"/>
    <w:p w14:paraId="0C546C6E" w14:textId="77777777" w:rsidR="00DC622F" w:rsidRPr="00C017A1" w:rsidRDefault="00DC622F" w:rsidP="008E022D">
      <w:pPr>
        <w:rPr>
          <w:rFonts w:cs="Arial"/>
        </w:rPr>
      </w:pPr>
    </w:p>
    <w:p w14:paraId="40A907B7" w14:textId="24EBB856" w:rsidR="00E77E23" w:rsidRPr="008E022D" w:rsidRDefault="00E77E23" w:rsidP="008E022D">
      <w:pPr>
        <w:spacing w:after="160" w:line="259" w:lineRule="auto"/>
        <w:rPr>
          <w:b/>
          <w:color w:val="007DC3"/>
        </w:rPr>
      </w:pPr>
    </w:p>
    <w:sectPr w:rsidR="00E77E23" w:rsidRPr="008E022D" w:rsidSect="008F66A8">
      <w:headerReference w:type="even" r:id="rId17"/>
      <w:headerReference w:type="default" r:id="rId18"/>
      <w:footerReference w:type="even" r:id="rId19"/>
      <w:footerReference w:type="default" r:id="rId20"/>
      <w:headerReference w:type="first" r:id="rId21"/>
      <w:footerReference w:type="first" r:id="rId22"/>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8A29" w14:textId="77777777" w:rsidR="00FD13C3" w:rsidRDefault="00FD13C3" w:rsidP="00FC2881">
      <w:pPr>
        <w:spacing w:after="0"/>
      </w:pPr>
      <w:r>
        <w:separator/>
      </w:r>
    </w:p>
    <w:p w14:paraId="42653BC8" w14:textId="77777777" w:rsidR="00FD13C3" w:rsidRDefault="00FD13C3"/>
  </w:endnote>
  <w:endnote w:type="continuationSeparator" w:id="0">
    <w:p w14:paraId="39F55F03" w14:textId="77777777" w:rsidR="00FD13C3" w:rsidRDefault="00FD13C3" w:rsidP="00FC2881">
      <w:pPr>
        <w:spacing w:after="0"/>
      </w:pPr>
      <w:r>
        <w:continuationSeparator/>
      </w:r>
    </w:p>
    <w:p w14:paraId="154AD879" w14:textId="77777777" w:rsidR="00FD13C3" w:rsidRDefault="00FD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A9A1"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3C3D4135" w14:textId="77777777" w:rsidR="000A6BF7" w:rsidRDefault="000A6BF7" w:rsidP="00FC2881">
    <w:pPr>
      <w:pStyle w:val="AHPRAfootnote"/>
      <w:ind w:right="360"/>
    </w:pPr>
  </w:p>
  <w:p w14:paraId="14FB5F2E"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92F1" w14:textId="77777777" w:rsidR="00154F2A" w:rsidRPr="00154F2A" w:rsidRDefault="00154F2A" w:rsidP="0099652A">
    <w:pPr>
      <w:spacing w:after="0"/>
      <w:jc w:val="center"/>
      <w:rPr>
        <w:color w:val="5F6062"/>
        <w:sz w:val="14"/>
        <w:szCs w:val="14"/>
      </w:rPr>
    </w:pPr>
  </w:p>
  <w:p w14:paraId="1B4DC468" w14:textId="77777777" w:rsidR="000A6BF7" w:rsidRPr="000E7E28" w:rsidRDefault="002308B1" w:rsidP="000E7E28">
    <w:pPr>
      <w:pStyle w:val="AHPRApagenumber"/>
    </w:pPr>
    <w:sdt>
      <w:sdtPr>
        <w:id w:val="16333165"/>
        <w:docPartObj>
          <w:docPartGallery w:val="Page Numbers (Top of Page)"/>
          <w:docPartUnique/>
        </w:docPartObj>
      </w:sdtPr>
      <w:sdtEndPr/>
      <w:sdtContent>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7B18" w14:textId="77777777" w:rsidR="007F1FAE" w:rsidRDefault="007F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51F2" w14:textId="77777777" w:rsidR="00FD13C3" w:rsidRDefault="00FD13C3" w:rsidP="000E7E28">
      <w:pPr>
        <w:spacing w:after="0"/>
      </w:pPr>
      <w:r>
        <w:separator/>
      </w:r>
    </w:p>
  </w:footnote>
  <w:footnote w:type="continuationSeparator" w:id="0">
    <w:p w14:paraId="67DFC0BF" w14:textId="77777777" w:rsidR="00FD13C3" w:rsidRDefault="00FD13C3" w:rsidP="00FC2881">
      <w:pPr>
        <w:spacing w:after="0"/>
      </w:pPr>
      <w:r>
        <w:continuationSeparator/>
      </w:r>
    </w:p>
    <w:p w14:paraId="0DF2412C" w14:textId="77777777" w:rsidR="00FD13C3" w:rsidRDefault="00FD13C3"/>
  </w:footnote>
  <w:footnote w:type="continuationNotice" w:id="1">
    <w:p w14:paraId="1AB125D3" w14:textId="77777777" w:rsidR="00FD13C3" w:rsidRDefault="00FD13C3">
      <w:pPr>
        <w:spacing w:after="0"/>
      </w:pPr>
    </w:p>
  </w:footnote>
  <w:footnote w:id="2">
    <w:p w14:paraId="2CF3A901" w14:textId="77777777" w:rsidR="008E022D" w:rsidRPr="0010621F" w:rsidRDefault="008E022D" w:rsidP="008E022D">
      <w:pPr>
        <w:pStyle w:val="FootnoteText"/>
        <w:spacing w:after="120"/>
        <w:rPr>
          <w:sz w:val="16"/>
          <w:szCs w:val="16"/>
          <w:lang w:val="en-US"/>
        </w:rPr>
      </w:pPr>
      <w:r>
        <w:rPr>
          <w:rStyle w:val="FootnoteReference"/>
        </w:rPr>
        <w:footnoteRef/>
      </w:r>
      <w:r>
        <w:t xml:space="preserve"> </w:t>
      </w:r>
      <w:r w:rsidRPr="0010621F">
        <w:rPr>
          <w:sz w:val="16"/>
          <w:szCs w:val="16"/>
        </w:rPr>
        <w:t>Bolded terms are defined in the Definitions section of this standard</w:t>
      </w:r>
    </w:p>
  </w:footnote>
  <w:footnote w:id="3">
    <w:p w14:paraId="1AA75E17" w14:textId="77777777" w:rsidR="008E022D" w:rsidRPr="00021CB3" w:rsidRDefault="008E022D" w:rsidP="008E022D">
      <w:pPr>
        <w:pStyle w:val="FootnoteText"/>
        <w:rPr>
          <w:sz w:val="16"/>
          <w:szCs w:val="16"/>
          <w:lang w:val="en-US"/>
        </w:rPr>
      </w:pPr>
      <w:r>
        <w:rPr>
          <w:rStyle w:val="FootnoteReference"/>
        </w:rPr>
        <w:footnoteRef/>
      </w:r>
      <w:r>
        <w:t xml:space="preserve"> </w:t>
      </w:r>
      <w:r w:rsidRPr="00021CB3">
        <w:rPr>
          <w:sz w:val="16"/>
          <w:szCs w:val="16"/>
          <w:lang w:val="en-US"/>
        </w:rPr>
        <w:t>Excluding the Aboriginal and Torres Strait Islander Health Practi</w:t>
      </w:r>
      <w:r>
        <w:rPr>
          <w:sz w:val="16"/>
          <w:szCs w:val="16"/>
          <w:lang w:val="en-US"/>
        </w:rPr>
        <w:t>ce</w:t>
      </w:r>
      <w:r w:rsidRPr="00021CB3">
        <w:rPr>
          <w:sz w:val="16"/>
          <w:szCs w:val="16"/>
          <w:lang w:val="en-US"/>
        </w:rPr>
        <w:t xml:space="preserve"> Board of Australia ELS registration standard</w:t>
      </w:r>
      <w:r>
        <w:rPr>
          <w:sz w:val="16"/>
          <w:szCs w:val="16"/>
          <w:lang w:val="en-US"/>
        </w:rPr>
        <w:t xml:space="preserve"> which has different requirements</w:t>
      </w:r>
    </w:p>
  </w:footnote>
  <w:footnote w:id="4">
    <w:p w14:paraId="21D1455A" w14:textId="77777777" w:rsidR="008E022D" w:rsidRPr="00021CB3" w:rsidRDefault="008E022D" w:rsidP="008E022D">
      <w:pPr>
        <w:pStyle w:val="FootnoteText"/>
        <w:rPr>
          <w:sz w:val="16"/>
          <w:szCs w:val="16"/>
          <w:lang w:val="en-US"/>
        </w:rPr>
      </w:pPr>
      <w:r>
        <w:rPr>
          <w:rStyle w:val="FootnoteReference"/>
        </w:rPr>
        <w:footnoteRef/>
      </w:r>
      <w:r>
        <w:t xml:space="preserve"> </w:t>
      </w:r>
      <w:r w:rsidRPr="00021CB3">
        <w:rPr>
          <w:sz w:val="16"/>
          <w:szCs w:val="16"/>
          <w:lang w:val="en-US"/>
        </w:rPr>
        <w:t>Excluding the Aboriginal and Torres Strait Islander Health Practi</w:t>
      </w:r>
      <w:r>
        <w:rPr>
          <w:sz w:val="16"/>
          <w:szCs w:val="16"/>
          <w:lang w:val="en-US"/>
        </w:rPr>
        <w:t>ce</w:t>
      </w:r>
      <w:r w:rsidRPr="00021CB3">
        <w:rPr>
          <w:sz w:val="16"/>
          <w:szCs w:val="16"/>
          <w:lang w:val="en-US"/>
        </w:rPr>
        <w:t xml:space="preserve"> Board of Australia ELS registration standard</w:t>
      </w:r>
      <w:r>
        <w:rPr>
          <w:sz w:val="16"/>
          <w:szCs w:val="16"/>
          <w:lang w:val="en-US"/>
        </w:rPr>
        <w:t xml:space="preserve"> which has different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9D74" w14:textId="77777777" w:rsidR="007F1FAE" w:rsidRDefault="007F1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94427"/>
      <w:docPartObj>
        <w:docPartGallery w:val="Watermarks"/>
        <w:docPartUnique/>
      </w:docPartObj>
    </w:sdtPr>
    <w:sdtEndPr/>
    <w:sdtContent>
      <w:p w14:paraId="5EF8FA59" w14:textId="199FDF71" w:rsidR="000A6BF7" w:rsidRPr="00315933" w:rsidRDefault="002308B1" w:rsidP="00D638E0">
        <w:pPr>
          <w:ind w:left="-1134" w:right="-567"/>
          <w:jc w:val="right"/>
        </w:pPr>
        <w:r>
          <w:rPr>
            <w:noProof/>
          </w:rPr>
          <w:pict w14:anchorId="06AF1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0A90625" w14:textId="77777777" w:rsidR="000A6BF7" w:rsidRDefault="000A6B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1226" w14:textId="02B3E8C1" w:rsidR="008E022D" w:rsidRPr="0014398D" w:rsidRDefault="008E022D" w:rsidP="008E022D">
    <w:pPr>
      <w:pStyle w:val="AHPRASubheading"/>
    </w:pPr>
    <w:r w:rsidRPr="0014398D">
      <w:t>Attachment A: Draft ELS Common Standard</w:t>
    </w:r>
  </w:p>
  <w:p w14:paraId="6D88F652" w14:textId="77777777" w:rsidR="008E022D" w:rsidRDefault="008E022D" w:rsidP="008E022D">
    <w:pPr>
      <w:pStyle w:val="AHPRASubhead"/>
    </w:pPr>
    <w:bookmarkStart w:id="6" w:name="_GoBack"/>
    <w:r>
      <w:rPr>
        <w:noProof/>
      </w:rPr>
      <w:drawing>
        <wp:anchor distT="0" distB="0" distL="114300" distR="114300" simplePos="0" relativeHeight="251657216" behindDoc="0" locked="0" layoutInCell="1" allowOverlap="1" wp14:anchorId="43279B11" wp14:editId="4990F061">
          <wp:simplePos x="0" y="0"/>
          <wp:positionH relativeFrom="page">
            <wp:posOffset>4716145</wp:posOffset>
          </wp:positionH>
          <wp:positionV relativeFrom="paragraph">
            <wp:posOffset>6350</wp:posOffset>
          </wp:positionV>
          <wp:extent cx="2527200" cy="1159200"/>
          <wp:effectExtent l="0" t="0" r="6985" b="3175"/>
          <wp:wrapNone/>
          <wp:docPr id="1" name="Picture 1" descr="Australian Health Practitioner Regulation Agency (Ahpra)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200" cy="1159200"/>
                  </a:xfrm>
                  <a:prstGeom prst="rect">
                    <a:avLst/>
                  </a:prstGeom>
                  <a:noFill/>
                </pic:spPr>
              </pic:pic>
            </a:graphicData>
          </a:graphic>
          <wp14:sizeRelH relativeFrom="margin">
            <wp14:pctWidth>0</wp14:pctWidth>
          </wp14:sizeRelH>
          <wp14:sizeRelV relativeFrom="margin">
            <wp14:pctHeight>0</wp14:pctHeight>
          </wp14:sizeRelV>
        </wp:anchor>
      </w:drawing>
    </w:r>
    <w:bookmarkEnd w:id="6"/>
  </w:p>
  <w:p w14:paraId="3A5EA2AC" w14:textId="77777777" w:rsidR="008E022D" w:rsidRDefault="008E022D" w:rsidP="008E022D">
    <w:pPr>
      <w:pStyle w:val="AHPRASubhead"/>
    </w:pPr>
    <w:r>
      <w:tab/>
    </w:r>
    <w:r>
      <w:tab/>
    </w:r>
    <w:r>
      <w:tab/>
    </w:r>
    <w:r>
      <w:tab/>
    </w:r>
    <w:r>
      <w:tab/>
    </w:r>
    <w:r>
      <w:tab/>
    </w:r>
    <w:r>
      <w:tab/>
    </w:r>
    <w:r>
      <w:tab/>
    </w:r>
    <w:r>
      <w:tab/>
    </w:r>
    <w:r>
      <w:tab/>
    </w:r>
  </w:p>
  <w:p w14:paraId="5B937620" w14:textId="77777777" w:rsidR="008E022D" w:rsidRDefault="008E022D" w:rsidP="008E022D">
    <w:pPr>
      <w:pStyle w:val="AHPRASubhead"/>
    </w:pPr>
  </w:p>
  <w:p w14:paraId="3FE73CC4" w14:textId="77777777" w:rsidR="00D81E21" w:rsidRDefault="00D81E21" w:rsidP="005F4818">
    <w:pPr>
      <w:jc w:val="right"/>
    </w:pPr>
  </w:p>
  <w:p w14:paraId="2512FF0D" w14:textId="77777777" w:rsidR="00D81E21" w:rsidRDefault="00D81E21"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BE"/>
    <w:multiLevelType w:val="hybridMultilevel"/>
    <w:tmpl w:val="BC44F7DC"/>
    <w:lvl w:ilvl="0" w:tplc="68F604AE">
      <w:start w:val="1"/>
      <w:numFmt w:val="lowerLetter"/>
      <w:lvlText w:val="%1."/>
      <w:lvlJc w:val="left"/>
      <w:pPr>
        <w:ind w:left="1440" w:hanging="360"/>
      </w:pPr>
      <w:rPr>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EE92945"/>
    <w:multiLevelType w:val="hybridMultilevel"/>
    <w:tmpl w:val="D332D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F37B1D"/>
    <w:multiLevelType w:val="hybridMultilevel"/>
    <w:tmpl w:val="96F0F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54A60D0"/>
    <w:multiLevelType w:val="hybridMultilevel"/>
    <w:tmpl w:val="905C8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7262A"/>
    <w:multiLevelType w:val="hybridMultilevel"/>
    <w:tmpl w:val="84B0F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13" w15:restartNumberingAfterBreak="0">
    <w:nsid w:val="219748F4"/>
    <w:multiLevelType w:val="hybridMultilevel"/>
    <w:tmpl w:val="CEAA0612"/>
    <w:lvl w:ilvl="0" w:tplc="4E8A6DBA">
      <w:start w:val="1"/>
      <w:numFmt w:val="lowerLetter"/>
      <w:lvlText w:val="%1."/>
      <w:lvlJc w:val="left"/>
      <w:pPr>
        <w:ind w:left="720" w:hanging="360"/>
      </w:pPr>
      <w:rPr>
        <w:sz w:val="20"/>
        <w:szCs w:val="20"/>
      </w:rPr>
    </w:lvl>
    <w:lvl w:ilvl="1" w:tplc="6B40F5F0">
      <w:start w:val="1"/>
      <w:numFmt w:val="lowerLetter"/>
      <w:lvlText w:val="%2."/>
      <w:lvlJc w:val="left"/>
      <w:pPr>
        <w:ind w:left="1440" w:hanging="360"/>
      </w:pPr>
      <w:rPr>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D6049B"/>
    <w:multiLevelType w:val="hybridMultilevel"/>
    <w:tmpl w:val="7764A5FA"/>
    <w:lvl w:ilvl="0" w:tplc="F6386B5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22578D"/>
    <w:multiLevelType w:val="multilevel"/>
    <w:tmpl w:val="BE20683A"/>
    <w:numStyleLink w:val="AHPRANumberedheadinglist"/>
  </w:abstractNum>
  <w:abstractNum w:abstractNumId="1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A25EC"/>
    <w:multiLevelType w:val="hybridMultilevel"/>
    <w:tmpl w:val="8128641C"/>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8" w15:restartNumberingAfterBreak="0">
    <w:nsid w:val="38E435DC"/>
    <w:multiLevelType w:val="hybridMultilevel"/>
    <w:tmpl w:val="6DE08C32"/>
    <w:lvl w:ilvl="0" w:tplc="0C090001">
      <w:start w:val="1"/>
      <w:numFmt w:val="bullet"/>
      <w:lvlText w:val=""/>
      <w:lvlJc w:val="left"/>
      <w:pPr>
        <w:ind w:left="582" w:hanging="360"/>
      </w:pPr>
      <w:rPr>
        <w:rFonts w:ascii="Symbol" w:hAnsi="Symbol" w:hint="default"/>
      </w:rPr>
    </w:lvl>
    <w:lvl w:ilvl="1" w:tplc="0C090003">
      <w:start w:val="1"/>
      <w:numFmt w:val="bullet"/>
      <w:lvlText w:val="o"/>
      <w:lvlJc w:val="left"/>
      <w:pPr>
        <w:ind w:left="1302" w:hanging="360"/>
      </w:pPr>
      <w:rPr>
        <w:rFonts w:ascii="Courier New" w:hAnsi="Courier New" w:cs="Courier New" w:hint="default"/>
      </w:rPr>
    </w:lvl>
    <w:lvl w:ilvl="2" w:tplc="0C090005">
      <w:start w:val="1"/>
      <w:numFmt w:val="bullet"/>
      <w:lvlText w:val=""/>
      <w:lvlJc w:val="left"/>
      <w:pPr>
        <w:ind w:left="2022" w:hanging="360"/>
      </w:pPr>
      <w:rPr>
        <w:rFonts w:ascii="Wingdings" w:hAnsi="Wingdings" w:hint="default"/>
      </w:rPr>
    </w:lvl>
    <w:lvl w:ilvl="3" w:tplc="0C090001">
      <w:start w:val="1"/>
      <w:numFmt w:val="bullet"/>
      <w:lvlText w:val=""/>
      <w:lvlJc w:val="left"/>
      <w:pPr>
        <w:ind w:left="2742" w:hanging="360"/>
      </w:pPr>
      <w:rPr>
        <w:rFonts w:ascii="Symbol" w:hAnsi="Symbol" w:hint="default"/>
      </w:rPr>
    </w:lvl>
    <w:lvl w:ilvl="4" w:tplc="0C090003" w:tentative="1">
      <w:start w:val="1"/>
      <w:numFmt w:val="bullet"/>
      <w:lvlText w:val="o"/>
      <w:lvlJc w:val="left"/>
      <w:pPr>
        <w:ind w:left="3462" w:hanging="360"/>
      </w:pPr>
      <w:rPr>
        <w:rFonts w:ascii="Courier New" w:hAnsi="Courier New" w:cs="Courier New" w:hint="default"/>
      </w:rPr>
    </w:lvl>
    <w:lvl w:ilvl="5" w:tplc="0C090005" w:tentative="1">
      <w:start w:val="1"/>
      <w:numFmt w:val="bullet"/>
      <w:lvlText w:val=""/>
      <w:lvlJc w:val="left"/>
      <w:pPr>
        <w:ind w:left="4182" w:hanging="360"/>
      </w:pPr>
      <w:rPr>
        <w:rFonts w:ascii="Wingdings" w:hAnsi="Wingdings" w:hint="default"/>
      </w:rPr>
    </w:lvl>
    <w:lvl w:ilvl="6" w:tplc="0C090001" w:tentative="1">
      <w:start w:val="1"/>
      <w:numFmt w:val="bullet"/>
      <w:lvlText w:val=""/>
      <w:lvlJc w:val="left"/>
      <w:pPr>
        <w:ind w:left="4902" w:hanging="360"/>
      </w:pPr>
      <w:rPr>
        <w:rFonts w:ascii="Symbol" w:hAnsi="Symbol" w:hint="default"/>
      </w:rPr>
    </w:lvl>
    <w:lvl w:ilvl="7" w:tplc="0C090003" w:tentative="1">
      <w:start w:val="1"/>
      <w:numFmt w:val="bullet"/>
      <w:lvlText w:val="o"/>
      <w:lvlJc w:val="left"/>
      <w:pPr>
        <w:ind w:left="5622" w:hanging="360"/>
      </w:pPr>
      <w:rPr>
        <w:rFonts w:ascii="Courier New" w:hAnsi="Courier New" w:cs="Courier New" w:hint="default"/>
      </w:rPr>
    </w:lvl>
    <w:lvl w:ilvl="8" w:tplc="0C090005" w:tentative="1">
      <w:start w:val="1"/>
      <w:numFmt w:val="bullet"/>
      <w:lvlText w:val=""/>
      <w:lvlJc w:val="left"/>
      <w:pPr>
        <w:ind w:left="6342" w:hanging="360"/>
      </w:pPr>
      <w:rPr>
        <w:rFonts w:ascii="Wingdings" w:hAnsi="Wingdings" w:hint="default"/>
      </w:rPr>
    </w:lvl>
  </w:abstractNum>
  <w:abstractNum w:abstractNumId="19" w15:restartNumberingAfterBreak="0">
    <w:nsid w:val="3FBC4938"/>
    <w:multiLevelType w:val="hybridMultilevel"/>
    <w:tmpl w:val="01325848"/>
    <w:lvl w:ilvl="0" w:tplc="0C090003">
      <w:start w:val="1"/>
      <w:numFmt w:val="bullet"/>
      <w:lvlText w:val="o"/>
      <w:lvlJc w:val="left"/>
      <w:pPr>
        <w:ind w:left="2346" w:hanging="360"/>
      </w:pPr>
      <w:rPr>
        <w:rFonts w:ascii="Courier New" w:hAnsi="Courier New" w:cs="Courier New" w:hint="default"/>
      </w:rPr>
    </w:lvl>
    <w:lvl w:ilvl="1" w:tplc="520046CE">
      <w:start w:val="1"/>
      <w:numFmt w:val="lowerLetter"/>
      <w:lvlText w:val="%2."/>
      <w:lvlJc w:val="left"/>
      <w:pPr>
        <w:ind w:left="3479" w:hanging="360"/>
      </w:pPr>
      <w:rPr>
        <w:rFonts w:hint="default"/>
        <w:b w:val="0"/>
      </w:rPr>
    </w:lvl>
    <w:lvl w:ilvl="2" w:tplc="0C090005" w:tentative="1">
      <w:start w:val="1"/>
      <w:numFmt w:val="bullet"/>
      <w:lvlText w:val=""/>
      <w:lvlJc w:val="left"/>
      <w:pPr>
        <w:ind w:left="3786" w:hanging="360"/>
      </w:pPr>
      <w:rPr>
        <w:rFonts w:ascii="Wingdings" w:hAnsi="Wingdings" w:hint="default"/>
      </w:rPr>
    </w:lvl>
    <w:lvl w:ilvl="3" w:tplc="0C090001" w:tentative="1">
      <w:start w:val="1"/>
      <w:numFmt w:val="bullet"/>
      <w:lvlText w:val=""/>
      <w:lvlJc w:val="left"/>
      <w:pPr>
        <w:ind w:left="4506" w:hanging="360"/>
      </w:pPr>
      <w:rPr>
        <w:rFonts w:ascii="Symbol" w:hAnsi="Symbol" w:hint="default"/>
      </w:rPr>
    </w:lvl>
    <w:lvl w:ilvl="4" w:tplc="0C090003" w:tentative="1">
      <w:start w:val="1"/>
      <w:numFmt w:val="bullet"/>
      <w:lvlText w:val="o"/>
      <w:lvlJc w:val="left"/>
      <w:pPr>
        <w:ind w:left="5226" w:hanging="360"/>
      </w:pPr>
      <w:rPr>
        <w:rFonts w:ascii="Courier New" w:hAnsi="Courier New" w:cs="Courier New" w:hint="default"/>
      </w:rPr>
    </w:lvl>
    <w:lvl w:ilvl="5" w:tplc="0C090005" w:tentative="1">
      <w:start w:val="1"/>
      <w:numFmt w:val="bullet"/>
      <w:lvlText w:val=""/>
      <w:lvlJc w:val="left"/>
      <w:pPr>
        <w:ind w:left="5946" w:hanging="360"/>
      </w:pPr>
      <w:rPr>
        <w:rFonts w:ascii="Wingdings" w:hAnsi="Wingdings" w:hint="default"/>
      </w:rPr>
    </w:lvl>
    <w:lvl w:ilvl="6" w:tplc="0C090001" w:tentative="1">
      <w:start w:val="1"/>
      <w:numFmt w:val="bullet"/>
      <w:lvlText w:val=""/>
      <w:lvlJc w:val="left"/>
      <w:pPr>
        <w:ind w:left="6666" w:hanging="360"/>
      </w:pPr>
      <w:rPr>
        <w:rFonts w:ascii="Symbol" w:hAnsi="Symbol" w:hint="default"/>
      </w:rPr>
    </w:lvl>
    <w:lvl w:ilvl="7" w:tplc="0C090003" w:tentative="1">
      <w:start w:val="1"/>
      <w:numFmt w:val="bullet"/>
      <w:lvlText w:val="o"/>
      <w:lvlJc w:val="left"/>
      <w:pPr>
        <w:ind w:left="7386" w:hanging="360"/>
      </w:pPr>
      <w:rPr>
        <w:rFonts w:ascii="Courier New" w:hAnsi="Courier New" w:cs="Courier New" w:hint="default"/>
      </w:rPr>
    </w:lvl>
    <w:lvl w:ilvl="8" w:tplc="0C090005" w:tentative="1">
      <w:start w:val="1"/>
      <w:numFmt w:val="bullet"/>
      <w:lvlText w:val=""/>
      <w:lvlJc w:val="left"/>
      <w:pPr>
        <w:ind w:left="8106" w:hanging="360"/>
      </w:pPr>
      <w:rPr>
        <w:rFonts w:ascii="Wingdings" w:hAnsi="Wingdings" w:hint="default"/>
      </w:rPr>
    </w:lvl>
  </w:abstractNum>
  <w:abstractNum w:abstractNumId="2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433A"/>
    <w:multiLevelType w:val="multilevel"/>
    <w:tmpl w:val="C4183F12"/>
    <w:numStyleLink w:val="AHPRANumberedlist"/>
  </w:abstractNum>
  <w:abstractNum w:abstractNumId="22" w15:restartNumberingAfterBreak="0">
    <w:nsid w:val="661D45E8"/>
    <w:multiLevelType w:val="hybridMultilevel"/>
    <w:tmpl w:val="784A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E154B0"/>
    <w:multiLevelType w:val="multilevel"/>
    <w:tmpl w:val="C4183F12"/>
    <w:numStyleLink w:val="AHPRANumberedlist"/>
  </w:abstractNum>
  <w:abstractNum w:abstractNumId="25" w15:restartNumberingAfterBreak="0">
    <w:nsid w:val="77E304C4"/>
    <w:multiLevelType w:val="hybridMultilevel"/>
    <w:tmpl w:val="E70411C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8F75DC3"/>
    <w:multiLevelType w:val="hybridMultilevel"/>
    <w:tmpl w:val="635EA0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abstractNum w:abstractNumId="29" w15:restartNumberingAfterBreak="0">
    <w:nsid w:val="7CE64DFC"/>
    <w:multiLevelType w:val="hybridMultilevel"/>
    <w:tmpl w:val="A7CE0960"/>
    <w:lvl w:ilvl="0" w:tplc="37E0F65E">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0"/>
  </w:num>
  <w:num w:numId="3">
    <w:abstractNumId w:val="3"/>
  </w:num>
  <w:num w:numId="4">
    <w:abstractNumId w:val="5"/>
  </w:num>
  <w:num w:numId="5">
    <w:abstractNumId w:val="8"/>
  </w:num>
  <w:num w:numId="6">
    <w:abstractNumId w:val="15"/>
  </w:num>
  <w:num w:numId="7">
    <w:abstractNumId w:val="2"/>
  </w:num>
  <w:num w:numId="8">
    <w:abstractNumId w:val="16"/>
  </w:num>
  <w:num w:numId="9">
    <w:abstractNumId w:val="27"/>
  </w:num>
  <w:num w:numId="10">
    <w:abstractNumId w:val="21"/>
  </w:num>
  <w:num w:numId="11">
    <w:abstractNumId w:val="4"/>
  </w:num>
  <w:num w:numId="12">
    <w:abstractNumId w:val="24"/>
  </w:num>
  <w:num w:numId="13">
    <w:abstractNumId w:val="28"/>
  </w:num>
  <w:num w:numId="14">
    <w:abstractNumId w:val="1"/>
  </w:num>
  <w:num w:numId="15">
    <w:abstractNumId w:val="11"/>
  </w:num>
  <w:num w:numId="16">
    <w:abstractNumId w:val="12"/>
  </w:num>
  <w:num w:numId="17">
    <w:abstractNumId w:val="12"/>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 w:numId="18">
    <w:abstractNumId w:val="26"/>
  </w:num>
  <w:num w:numId="19">
    <w:abstractNumId w:val="14"/>
  </w:num>
  <w:num w:numId="20">
    <w:abstractNumId w:val="13"/>
  </w:num>
  <w:num w:numId="21">
    <w:abstractNumId w:val="25"/>
  </w:num>
  <w:num w:numId="22">
    <w:abstractNumId w:val="29"/>
  </w:num>
  <w:num w:numId="23">
    <w:abstractNumId w:val="6"/>
  </w:num>
  <w:num w:numId="24">
    <w:abstractNumId w:val="0"/>
  </w:num>
  <w:num w:numId="25">
    <w:abstractNumId w:val="22"/>
  </w:num>
  <w:num w:numId="26">
    <w:abstractNumId w:val="7"/>
  </w:num>
  <w:num w:numId="27">
    <w:abstractNumId w:val="9"/>
  </w:num>
  <w:num w:numId="28">
    <w:abstractNumId w:val="10"/>
  </w:num>
  <w:num w:numId="29">
    <w:abstractNumId w:val="17"/>
  </w:num>
  <w:num w:numId="30">
    <w:abstractNumId w:val="19"/>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2D"/>
    <w:rsid w:val="00000033"/>
    <w:rsid w:val="00006922"/>
    <w:rsid w:val="000334D7"/>
    <w:rsid w:val="000449FB"/>
    <w:rsid w:val="00071439"/>
    <w:rsid w:val="000945FB"/>
    <w:rsid w:val="000A1870"/>
    <w:rsid w:val="000A6BF7"/>
    <w:rsid w:val="000E686E"/>
    <w:rsid w:val="000E7E28"/>
    <w:rsid w:val="000F5D90"/>
    <w:rsid w:val="0010139F"/>
    <w:rsid w:val="00107177"/>
    <w:rsid w:val="00126A8D"/>
    <w:rsid w:val="00144DEF"/>
    <w:rsid w:val="001506FE"/>
    <w:rsid w:val="00154F2A"/>
    <w:rsid w:val="00196F14"/>
    <w:rsid w:val="001C425C"/>
    <w:rsid w:val="001E1E31"/>
    <w:rsid w:val="001E2849"/>
    <w:rsid w:val="001E4A94"/>
    <w:rsid w:val="001E5621"/>
    <w:rsid w:val="00220A3B"/>
    <w:rsid w:val="00224708"/>
    <w:rsid w:val="0028013F"/>
    <w:rsid w:val="00285610"/>
    <w:rsid w:val="00295B44"/>
    <w:rsid w:val="002B2D48"/>
    <w:rsid w:val="002C08FB"/>
    <w:rsid w:val="002C34EA"/>
    <w:rsid w:val="00303BE1"/>
    <w:rsid w:val="00305AFC"/>
    <w:rsid w:val="003354E4"/>
    <w:rsid w:val="003546FC"/>
    <w:rsid w:val="00393516"/>
    <w:rsid w:val="003C7C9E"/>
    <w:rsid w:val="003D6DBD"/>
    <w:rsid w:val="003E00B5"/>
    <w:rsid w:val="003E3268"/>
    <w:rsid w:val="003F2F06"/>
    <w:rsid w:val="00405C0A"/>
    <w:rsid w:val="00414F2C"/>
    <w:rsid w:val="00450B34"/>
    <w:rsid w:val="004606A7"/>
    <w:rsid w:val="00461611"/>
    <w:rsid w:val="004A5E5D"/>
    <w:rsid w:val="004B438E"/>
    <w:rsid w:val="004B747B"/>
    <w:rsid w:val="004C21C3"/>
    <w:rsid w:val="004D7537"/>
    <w:rsid w:val="004F5C05"/>
    <w:rsid w:val="00516EF2"/>
    <w:rsid w:val="0053749F"/>
    <w:rsid w:val="00546B56"/>
    <w:rsid w:val="00553A4C"/>
    <w:rsid w:val="00554335"/>
    <w:rsid w:val="005565CE"/>
    <w:rsid w:val="005708AE"/>
    <w:rsid w:val="00586D5F"/>
    <w:rsid w:val="005A0FA9"/>
    <w:rsid w:val="005C5932"/>
    <w:rsid w:val="005C6817"/>
    <w:rsid w:val="005F4818"/>
    <w:rsid w:val="00616043"/>
    <w:rsid w:val="00640B2C"/>
    <w:rsid w:val="0065242B"/>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13C46"/>
    <w:rsid w:val="007372A4"/>
    <w:rsid w:val="00741B04"/>
    <w:rsid w:val="0076115C"/>
    <w:rsid w:val="007664F3"/>
    <w:rsid w:val="0079197C"/>
    <w:rsid w:val="007A35B9"/>
    <w:rsid w:val="007A733D"/>
    <w:rsid w:val="007B77D6"/>
    <w:rsid w:val="007C0B6E"/>
    <w:rsid w:val="007D4836"/>
    <w:rsid w:val="007E2C84"/>
    <w:rsid w:val="007E3545"/>
    <w:rsid w:val="007F0095"/>
    <w:rsid w:val="007F1FAE"/>
    <w:rsid w:val="008338F7"/>
    <w:rsid w:val="00833C7B"/>
    <w:rsid w:val="00836397"/>
    <w:rsid w:val="00845054"/>
    <w:rsid w:val="00852D1C"/>
    <w:rsid w:val="00856147"/>
    <w:rsid w:val="00860F40"/>
    <w:rsid w:val="008615C9"/>
    <w:rsid w:val="00864020"/>
    <w:rsid w:val="008979D5"/>
    <w:rsid w:val="008A4C3B"/>
    <w:rsid w:val="008B2AD7"/>
    <w:rsid w:val="008B5A13"/>
    <w:rsid w:val="008D6B7E"/>
    <w:rsid w:val="008D7845"/>
    <w:rsid w:val="008E022D"/>
    <w:rsid w:val="008F66A8"/>
    <w:rsid w:val="009031EA"/>
    <w:rsid w:val="00923B23"/>
    <w:rsid w:val="00937ED0"/>
    <w:rsid w:val="00952797"/>
    <w:rsid w:val="009777D3"/>
    <w:rsid w:val="009859E6"/>
    <w:rsid w:val="0099652A"/>
    <w:rsid w:val="009A0A5D"/>
    <w:rsid w:val="009C6933"/>
    <w:rsid w:val="009F235B"/>
    <w:rsid w:val="00A04C7A"/>
    <w:rsid w:val="00A058E5"/>
    <w:rsid w:val="00A10C1A"/>
    <w:rsid w:val="00A2072E"/>
    <w:rsid w:val="00A237BB"/>
    <w:rsid w:val="00A458ED"/>
    <w:rsid w:val="00A509AB"/>
    <w:rsid w:val="00A51DF3"/>
    <w:rsid w:val="00A82078"/>
    <w:rsid w:val="00A838C8"/>
    <w:rsid w:val="00A91C42"/>
    <w:rsid w:val="00A9516B"/>
    <w:rsid w:val="00A9780A"/>
    <w:rsid w:val="00AA00AF"/>
    <w:rsid w:val="00AA2FC9"/>
    <w:rsid w:val="00AA416E"/>
    <w:rsid w:val="00AB283D"/>
    <w:rsid w:val="00AD312E"/>
    <w:rsid w:val="00AE3EAF"/>
    <w:rsid w:val="00B024B0"/>
    <w:rsid w:val="00B1443A"/>
    <w:rsid w:val="00B21651"/>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A32C2"/>
    <w:rsid w:val="00CB6C08"/>
    <w:rsid w:val="00CD0DCA"/>
    <w:rsid w:val="00D12F61"/>
    <w:rsid w:val="00D201C6"/>
    <w:rsid w:val="00D638E0"/>
    <w:rsid w:val="00D716BA"/>
    <w:rsid w:val="00D81E21"/>
    <w:rsid w:val="00D8404D"/>
    <w:rsid w:val="00D87C12"/>
    <w:rsid w:val="00DC2952"/>
    <w:rsid w:val="00DC622F"/>
    <w:rsid w:val="00DF1AB7"/>
    <w:rsid w:val="00E07C02"/>
    <w:rsid w:val="00E12B06"/>
    <w:rsid w:val="00E15BF6"/>
    <w:rsid w:val="00E21690"/>
    <w:rsid w:val="00E54005"/>
    <w:rsid w:val="00E71CB9"/>
    <w:rsid w:val="00E73698"/>
    <w:rsid w:val="00E77E23"/>
    <w:rsid w:val="00E8251C"/>
    <w:rsid w:val="00E844A0"/>
    <w:rsid w:val="00ED284E"/>
    <w:rsid w:val="00F13ED2"/>
    <w:rsid w:val="00F27ACB"/>
    <w:rsid w:val="00F3616F"/>
    <w:rsid w:val="00F6618F"/>
    <w:rsid w:val="00F70DD5"/>
    <w:rsid w:val="00F73165"/>
    <w:rsid w:val="00F90BCE"/>
    <w:rsid w:val="00FC2881"/>
    <w:rsid w:val="00FD13C3"/>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CBBA61D"/>
  <w15:chartTrackingRefBased/>
  <w15:docId w15:val="{F42F24D0-C9F0-47FE-BF0D-B46B388C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8E022D"/>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586D5F"/>
    <w:pPr>
      <w:tabs>
        <w:tab w:val="center" w:pos="4513"/>
        <w:tab w:val="right" w:pos="9026"/>
      </w:tabs>
      <w:spacing w:after="0"/>
    </w:pPr>
  </w:style>
  <w:style w:type="character" w:customStyle="1" w:styleId="FooterChar">
    <w:name w:val="Footer Char"/>
    <w:basedOn w:val="DefaultParagraphFont"/>
    <w:link w:val="Footer"/>
    <w:uiPriority w:val="99"/>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15"/>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paragraph" w:customStyle="1" w:styleId="AHPRASubhead">
    <w:name w:val="AHPRA Subhead"/>
    <w:basedOn w:val="Normal"/>
    <w:qFormat/>
    <w:rsid w:val="008E022D"/>
    <w:rPr>
      <w:b/>
      <w:color w:val="008EC4"/>
      <w:lang w:val="en-US"/>
    </w:rPr>
  </w:style>
  <w:style w:type="table" w:customStyle="1" w:styleId="TableGrid6">
    <w:name w:val="Table Grid6"/>
    <w:basedOn w:val="TableNormal"/>
    <w:next w:val="TableGrid"/>
    <w:uiPriority w:val="39"/>
    <w:rsid w:val="008E022D"/>
    <w:rPr>
      <w:rFonts w:eastAsiaTheme="minorHAnsi" w:cstheme="minorBidi"/>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qf.edu.au/aqf-leve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qf.edu.au/aqf-level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14" ma:contentTypeDescription="Create a new document." ma:contentTypeScope="" ma:versionID="0073af259b2b25c4873ed7b73ebec98e">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3a17155d3824c004537bdfafb6c5aacf"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2.xml><?xml version="1.0" encoding="utf-8"?>
<ds:datastoreItem xmlns:ds="http://schemas.openxmlformats.org/officeDocument/2006/customXml" ds:itemID="{E5421494-78DA-4AD0-9E98-C0586F5BD368}">
  <ds:schemaRefs>
    <ds:schemaRef ds:uri="http://purl.org/dc/elements/1.1/"/>
    <ds:schemaRef ds:uri="http://schemas.microsoft.com/office/2006/metadata/properties"/>
    <ds:schemaRef ds:uri="629ca702-2c02-4199-900d-dc3a29698169"/>
    <ds:schemaRef ds:uri="http://purl.org/dc/terms/"/>
    <ds:schemaRef ds:uri="http://schemas.openxmlformats.org/package/2006/metadata/core-properties"/>
    <ds:schemaRef ds:uri="http://schemas.microsoft.com/office/2006/documentManagement/types"/>
    <ds:schemaRef ds:uri="0376c58b-215c-4b45-b38c-6b566f9c28d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2334335-7125-4589-BE42-5F639FA8A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A296A-2061-4C21-9A4E-D162CDDE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Attachment A Draft ELS Common standard</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Draft ELS Common standard</dc:title>
  <dc:subject>Registration standards</dc:subject>
  <dc:creator>Ahpra</dc:creator>
  <cp:keywords/>
  <dc:description/>
  <cp:lastModifiedBy>Fiona Sproles</cp:lastModifiedBy>
  <cp:revision>2</cp:revision>
  <cp:lastPrinted>2012-02-10T00:45:00Z</cp:lastPrinted>
  <dcterms:created xsi:type="dcterms:W3CDTF">2022-07-20T23:50:00Z</dcterms:created>
  <dcterms:modified xsi:type="dcterms:W3CDTF">2022-07-20T23:50:00Z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y fmtid="{D5CDD505-2E9C-101B-9397-08002B2CF9AE}" pid="3" name="MediaServiceImageTags">
    <vt:lpwstr/>
  </property>
</Properties>
</file>