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60FE" w14:textId="77777777" w:rsidR="008514C8" w:rsidRDefault="008514C8" w:rsidP="008514C8">
      <w:pPr>
        <w:pStyle w:val="AHPRADocumenttitle"/>
      </w:pPr>
      <w:r>
        <w:t>Attachment to the Supervised practice plan</w:t>
      </w:r>
    </w:p>
    <w:p w14:paraId="5F9DB0B6" w14:textId="77777777" w:rsidR="008514C8" w:rsidRPr="003546FC" w:rsidRDefault="008514C8" w:rsidP="008514C8">
      <w:pPr>
        <w:pStyle w:val="AHPRAbody"/>
        <w:ind w:left="-1247"/>
      </w:pPr>
      <w:r>
        <w:rPr>
          <w:noProof/>
        </w:rPr>
        <mc:AlternateContent>
          <mc:Choice Requires="wps">
            <w:drawing>
              <wp:inline distT="0" distB="0" distL="0" distR="0" wp14:anchorId="2028C492" wp14:editId="5709E0CA">
                <wp:extent cx="2232000" cy="0"/>
                <wp:effectExtent l="0" t="0" r="0" b="0"/>
                <wp:docPr id="3" name="Straight Connector 3"/>
                <wp:cNvGraphicFramePr/>
                <a:graphic xmlns:a="http://schemas.openxmlformats.org/drawingml/2006/main">
                  <a:graphicData uri="http://schemas.microsoft.com/office/word/2010/wordprocessingShape">
                    <wps:wsp>
                      <wps:cNvCnPr/>
                      <wps:spPr>
                        <a:xfrm>
                          <a:off x="0" y="0"/>
                          <a:ext cx="223200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0D161679"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17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">
                <w10:anchorlock/>
              </v:line>
            </w:pict>
          </mc:Fallback>
        </mc:AlternateContent>
      </w:r>
    </w:p>
    <w:p w14:paraId="0E01A16F" w14:textId="77777777" w:rsidR="008514C8" w:rsidRDefault="008514C8" w:rsidP="008514C8">
      <w:pPr>
        <w:pStyle w:val="AHPRADocumentsubheading"/>
      </w:pPr>
      <w:r>
        <w:t>Section G: Supervised practice goals and activities</w:t>
      </w:r>
    </w:p>
    <w:p w14:paraId="6F9AC948" w14:textId="77777777" w:rsidR="008514C8" w:rsidRPr="0007714F" w:rsidRDefault="008514C8" w:rsidP="008514C8">
      <w:pPr>
        <w:rPr>
          <w:rFonts w:cs="Arial"/>
          <w:color w:val="221E1F"/>
          <w:szCs w:val="20"/>
        </w:rPr>
      </w:pPr>
      <w:r>
        <w:t xml:space="preserve">18. </w:t>
      </w:r>
      <w:r w:rsidRPr="0007714F">
        <w:rPr>
          <w:rFonts w:cs="Arial"/>
          <w:color w:val="221E1F"/>
          <w:szCs w:val="20"/>
        </w:rPr>
        <w:t xml:space="preserve">Complete the relevant sections using the Board’s entry level standards, capabilities, competencies, thresholds or standards for practice in Appendix 1 of the </w:t>
      </w:r>
      <w:r w:rsidRPr="00B70456">
        <w:rPr>
          <w:rFonts w:cs="Arial"/>
          <w:i/>
          <w:iCs/>
          <w:color w:val="221E1F"/>
          <w:szCs w:val="20"/>
        </w:rPr>
        <w:t>Supervised practice framework</w:t>
      </w:r>
      <w:r w:rsidRPr="0007714F">
        <w:rPr>
          <w:rFonts w:cs="Arial"/>
          <w:color w:val="221E1F"/>
          <w:szCs w:val="20"/>
        </w:rPr>
        <w:t>. This information will be reported on in the supervised practice re</w:t>
      </w:r>
      <w:bookmarkStart w:id="0" w:name="_GoBack"/>
      <w:bookmarkEnd w:id="0"/>
      <w:r w:rsidRPr="0007714F">
        <w:rPr>
          <w:rFonts w:cs="Arial"/>
          <w:color w:val="221E1F"/>
          <w:szCs w:val="20"/>
        </w:rPr>
        <w:t xml:space="preserve">port at </w:t>
      </w:r>
      <w:r>
        <w:rPr>
          <w:rFonts w:cs="Arial"/>
          <w:color w:val="221E1F"/>
          <w:szCs w:val="20"/>
        </w:rPr>
        <w:t xml:space="preserve">question </w:t>
      </w:r>
      <w:r w:rsidRPr="0007714F">
        <w:rPr>
          <w:rFonts w:cs="Arial"/>
          <w:color w:val="221E1F"/>
          <w:szCs w:val="20"/>
        </w:rPr>
        <w:t xml:space="preserve">19. </w:t>
      </w:r>
    </w:p>
    <w:p w14:paraId="7686A36B" w14:textId="60BB4435" w:rsidR="002904D3" w:rsidRPr="00060248" w:rsidRDefault="002904D3" w:rsidP="002904D3">
      <w:r>
        <w:t xml:space="preserve">Please complete the relevant sections using the </w:t>
      </w:r>
      <w:hyperlink r:id="rId11" w:history="1">
        <w:r w:rsidR="00AB4B99" w:rsidRPr="00AB4B99">
          <w:rPr>
            <w:rStyle w:val="Hyperlink"/>
          </w:rPr>
          <w:t>Professional capabilities for registered paramedics</w:t>
        </w:r>
      </w:hyperlink>
      <w:r w:rsidR="00FA1C18">
        <w:rPr>
          <w:rStyle w:val="Hyperlink"/>
        </w:rPr>
        <w:t xml:space="preserve"> </w:t>
      </w:r>
      <w:r w:rsidR="00FA1C18" w:rsidRPr="00060248">
        <w:rPr>
          <w:rStyle w:val="Hyperlink"/>
          <w:color w:val="auto"/>
          <w:u w:val="none"/>
        </w:rPr>
        <w:t xml:space="preserve">for specific details such as evidence required for each capability. </w:t>
      </w:r>
    </w:p>
    <w:tbl>
      <w:tblPr>
        <w:tblStyle w:val="TableGrid"/>
        <w:tblW w:w="0" w:type="auto"/>
        <w:tblLook w:val="04A0" w:firstRow="1" w:lastRow="0" w:firstColumn="1" w:lastColumn="0" w:noHBand="0" w:noVBand="1"/>
      </w:tblPr>
      <w:tblGrid>
        <w:gridCol w:w="9396"/>
      </w:tblGrid>
      <w:tr w:rsidR="00F05D69" w14:paraId="2FBA489D" w14:textId="77777777" w:rsidTr="006702FE">
        <w:tc>
          <w:tcPr>
            <w:tcW w:w="9396" w:type="dxa"/>
            <w:shd w:val="clear" w:color="auto" w:fill="C6D9F1" w:themeFill="text2" w:themeFillTint="33"/>
          </w:tcPr>
          <w:p w14:paraId="534BD346" w14:textId="77777777" w:rsidR="00F05D69" w:rsidRDefault="00AB4B99" w:rsidP="00E9629C">
            <w:pPr>
              <w:spacing w:before="240"/>
              <w:rPr>
                <w:b/>
              </w:rPr>
            </w:pPr>
            <w:r>
              <w:rPr>
                <w:b/>
              </w:rPr>
              <w:t>Domain 1: professional and ethical conduct</w:t>
            </w:r>
            <w:r w:rsidR="00875912" w:rsidRPr="00E9629C">
              <w:rPr>
                <w:b/>
              </w:rPr>
              <w:t xml:space="preserve"> </w:t>
            </w:r>
          </w:p>
          <w:p w14:paraId="21A0C535" w14:textId="6B80B5B9" w:rsidR="009A1A55" w:rsidRPr="00E9629C" w:rsidRDefault="009A1A55" w:rsidP="00E9629C">
            <w:pPr>
              <w:spacing w:before="240"/>
              <w:rPr>
                <w:b/>
              </w:rPr>
            </w:pPr>
            <w:r w:rsidRPr="009A1A55">
              <w:rPr>
                <w:b/>
              </w:rPr>
              <w:t>This domain covers paramedics’ responsibility to protect patients and others from harm by managing and responding to the risks inherent in paramedicine practice. It also addresses their responsibility to ensure high quality professional services are provided for the benefit of patients and others.</w:t>
            </w:r>
          </w:p>
        </w:tc>
      </w:tr>
      <w:tr w:rsidR="00F05D69" w14:paraId="13890826" w14:textId="77777777" w:rsidTr="00F05D69">
        <w:tc>
          <w:tcPr>
            <w:tcW w:w="9396" w:type="dxa"/>
          </w:tcPr>
          <w:p w14:paraId="3C1CC522" w14:textId="11CB4812" w:rsidR="00693363" w:rsidRDefault="00DB170E" w:rsidP="00B16D09">
            <w:r>
              <w:t>1</w:t>
            </w:r>
            <w:r w:rsidR="00AB4B99">
              <w:t xml:space="preserve">. </w:t>
            </w:r>
            <w:r w:rsidR="009A1A55" w:rsidRPr="009A1A55">
              <w:t>Practise ethically and professionally, consistent with relevant legislation and regulatory requirements</w:t>
            </w:r>
          </w:p>
          <w:p w14:paraId="7A5C368B" w14:textId="00672048" w:rsidR="00AB4B99" w:rsidRDefault="00AB4B99" w:rsidP="00B16D09">
            <w:r>
              <w:t xml:space="preserve">2. </w:t>
            </w:r>
            <w:r w:rsidRPr="00AB4B99">
              <w:t>Provide each patient with an appropriate level of dignity and care</w:t>
            </w:r>
          </w:p>
          <w:p w14:paraId="7408C36B" w14:textId="77777777" w:rsidR="00AB4B99" w:rsidRDefault="00AB4B99" w:rsidP="00B16D09">
            <w:r>
              <w:t xml:space="preserve">3. </w:t>
            </w:r>
            <w:r w:rsidRPr="00AB4B99">
              <w:t>Assume responsibility, and accept accountability, for professional decisions</w:t>
            </w:r>
          </w:p>
          <w:p w14:paraId="18807805" w14:textId="411EB52F" w:rsidR="00AB4B99" w:rsidRDefault="00AB4B99" w:rsidP="00B16D09">
            <w:r>
              <w:t xml:space="preserve">4. </w:t>
            </w:r>
            <w:r w:rsidRPr="00AB4B99">
              <w:t>Advocate on behalf of the patient, when appropriate within the context of the practitioner’s practice as a paramedic</w:t>
            </w:r>
          </w:p>
        </w:tc>
      </w:tr>
    </w:tbl>
    <w:p w14:paraId="684BDCC4" w14:textId="41612BC9" w:rsidR="00E909C6" w:rsidRDefault="00E909C6" w:rsidP="00E649FC"/>
    <w:tbl>
      <w:tblPr>
        <w:tblStyle w:val="TableGrid"/>
        <w:tblW w:w="0" w:type="auto"/>
        <w:tblLook w:val="04A0" w:firstRow="1" w:lastRow="0" w:firstColumn="1" w:lastColumn="0" w:noHBand="0" w:noVBand="1"/>
      </w:tblPr>
      <w:tblGrid>
        <w:gridCol w:w="4698"/>
        <w:gridCol w:w="4698"/>
      </w:tblGrid>
      <w:tr w:rsidR="00C310C2" w14:paraId="19FCD614" w14:textId="77777777" w:rsidTr="00895556">
        <w:tc>
          <w:tcPr>
            <w:tcW w:w="4698" w:type="dxa"/>
            <w:shd w:val="clear" w:color="auto" w:fill="8DB3E2" w:themeFill="text2" w:themeFillTint="66"/>
          </w:tcPr>
          <w:p w14:paraId="0816CAC4" w14:textId="77777777" w:rsidR="00C310C2" w:rsidRDefault="00C310C2" w:rsidP="00895556">
            <w:bookmarkStart w:id="1" w:name="_Hlk85619823"/>
            <w:r w:rsidRPr="00E9629C">
              <w:rPr>
                <w:b/>
              </w:rPr>
              <w:t>Supervised practice goals (individual objectives)</w:t>
            </w:r>
          </w:p>
        </w:tc>
        <w:tc>
          <w:tcPr>
            <w:tcW w:w="4698" w:type="dxa"/>
            <w:shd w:val="clear" w:color="auto" w:fill="8DB3E2" w:themeFill="text2" w:themeFillTint="66"/>
          </w:tcPr>
          <w:p w14:paraId="6D6D6D09" w14:textId="77777777" w:rsidR="00C310C2" w:rsidRDefault="00C310C2" w:rsidP="00895556">
            <w:r w:rsidRPr="00E9629C">
              <w:rPr>
                <w:b/>
              </w:rPr>
              <w:t>Planned activities to meet the supervised practice goal</w:t>
            </w:r>
          </w:p>
        </w:tc>
      </w:tr>
      <w:tr w:rsidR="00C310C2" w14:paraId="194CC31E" w14:textId="77777777" w:rsidTr="00895556">
        <w:tc>
          <w:tcPr>
            <w:tcW w:w="4698" w:type="dxa"/>
          </w:tcPr>
          <w:p w14:paraId="13AD6EA5" w14:textId="77777777" w:rsidR="00C310C2" w:rsidRDefault="00C310C2" w:rsidP="00895556"/>
        </w:tc>
        <w:tc>
          <w:tcPr>
            <w:tcW w:w="4698" w:type="dxa"/>
          </w:tcPr>
          <w:p w14:paraId="7F7A7E50" w14:textId="77777777" w:rsidR="00C310C2" w:rsidRDefault="00C310C2" w:rsidP="00895556"/>
        </w:tc>
      </w:tr>
      <w:tr w:rsidR="00C310C2" w14:paraId="55F3F56A" w14:textId="77777777" w:rsidTr="00895556">
        <w:tc>
          <w:tcPr>
            <w:tcW w:w="4698" w:type="dxa"/>
          </w:tcPr>
          <w:p w14:paraId="30E619B6" w14:textId="77777777" w:rsidR="00C310C2" w:rsidRDefault="00C310C2" w:rsidP="00895556"/>
        </w:tc>
        <w:tc>
          <w:tcPr>
            <w:tcW w:w="4698" w:type="dxa"/>
          </w:tcPr>
          <w:p w14:paraId="06751D5C" w14:textId="77777777" w:rsidR="00C310C2" w:rsidRDefault="00C310C2" w:rsidP="00895556"/>
        </w:tc>
      </w:tr>
      <w:bookmarkEnd w:id="1"/>
    </w:tbl>
    <w:p w14:paraId="2910E465" w14:textId="77777777" w:rsidR="00C310C2" w:rsidRDefault="00C310C2" w:rsidP="00E649FC"/>
    <w:tbl>
      <w:tblPr>
        <w:tblStyle w:val="TableGrid"/>
        <w:tblW w:w="0" w:type="auto"/>
        <w:tblLook w:val="04A0" w:firstRow="1" w:lastRow="0" w:firstColumn="1" w:lastColumn="0" w:noHBand="0" w:noVBand="1"/>
      </w:tblPr>
      <w:tblGrid>
        <w:gridCol w:w="9396"/>
      </w:tblGrid>
      <w:tr w:rsidR="006879A3" w14:paraId="54AD943B" w14:textId="77777777" w:rsidTr="00D13A44">
        <w:tc>
          <w:tcPr>
            <w:tcW w:w="9396" w:type="dxa"/>
            <w:shd w:val="clear" w:color="auto" w:fill="C6D9F1" w:themeFill="text2" w:themeFillTint="33"/>
          </w:tcPr>
          <w:p w14:paraId="3B37F02A" w14:textId="77777777" w:rsidR="006879A3" w:rsidRDefault="00AB4B99" w:rsidP="00D13A44">
            <w:pPr>
              <w:spacing w:before="240"/>
              <w:rPr>
                <w:b/>
              </w:rPr>
            </w:pPr>
            <w:bookmarkStart w:id="2" w:name="_Hlk70340132"/>
            <w:r>
              <w:rPr>
                <w:b/>
              </w:rPr>
              <w:t>Domain 2: professional communication and collaboration</w:t>
            </w:r>
          </w:p>
          <w:p w14:paraId="07C96829" w14:textId="584ABB45" w:rsidR="009A1A55" w:rsidRPr="00E9629C" w:rsidRDefault="009A1A55" w:rsidP="00D13A44">
            <w:pPr>
              <w:spacing w:before="240"/>
              <w:rPr>
                <w:b/>
              </w:rPr>
            </w:pPr>
            <w:r w:rsidRPr="009A1A55">
              <w:rPr>
                <w:b/>
              </w:rPr>
              <w:t>This domain covers paramedics’ responsibility to use appropriate, clear and effective communication. It also addresses their responsibility to ensure that they always function effectively with other healthcare team members.</w:t>
            </w:r>
          </w:p>
        </w:tc>
      </w:tr>
      <w:tr w:rsidR="006879A3" w14:paraId="0F322B7B" w14:textId="77777777" w:rsidTr="00D13A44">
        <w:tc>
          <w:tcPr>
            <w:tcW w:w="9396" w:type="dxa"/>
          </w:tcPr>
          <w:p w14:paraId="1F586DE7" w14:textId="2FF9FFFC" w:rsidR="00AB4B99" w:rsidRPr="00DF4C6F" w:rsidRDefault="00DF4C6F" w:rsidP="00DF4C6F">
            <w:r>
              <w:rPr>
                <w:rFonts w:eastAsia="Times New Roman" w:cs="Arial"/>
                <w:color w:val="54575B"/>
                <w:szCs w:val="20"/>
                <w:lang w:eastAsia="en-AU"/>
              </w:rPr>
              <w:t>1</w:t>
            </w:r>
            <w:r w:rsidRPr="00DF4C6F">
              <w:t xml:space="preserve">. </w:t>
            </w:r>
            <w:r w:rsidR="00AB4B99" w:rsidRPr="00DF4C6F">
              <w:t xml:space="preserve">Communicate clearly, sensitively and effectively with patient and </w:t>
            </w:r>
            <w:r w:rsidR="009A1A55">
              <w:t>other relevant people</w:t>
            </w:r>
          </w:p>
          <w:p w14:paraId="2EDDD49C" w14:textId="0E4AB80E" w:rsidR="006879A3" w:rsidRDefault="00DF4C6F" w:rsidP="00DF4C6F">
            <w:r>
              <w:t xml:space="preserve">2. </w:t>
            </w:r>
            <w:r w:rsidR="00AB4B99" w:rsidRPr="00AB4B99">
              <w:t>Co</w:t>
            </w:r>
            <w:r>
              <w:t>llaborate with other health practitioners</w:t>
            </w:r>
          </w:p>
        </w:tc>
      </w:tr>
    </w:tbl>
    <w:p w14:paraId="12BADA1D" w14:textId="77777777" w:rsidR="006879A3" w:rsidRDefault="006879A3" w:rsidP="006879A3"/>
    <w:tbl>
      <w:tblPr>
        <w:tblStyle w:val="TableGrid"/>
        <w:tblW w:w="0" w:type="auto"/>
        <w:tblLook w:val="04A0" w:firstRow="1" w:lastRow="0" w:firstColumn="1" w:lastColumn="0" w:noHBand="0" w:noVBand="1"/>
      </w:tblPr>
      <w:tblGrid>
        <w:gridCol w:w="4698"/>
        <w:gridCol w:w="4698"/>
      </w:tblGrid>
      <w:tr w:rsidR="00C310C2" w14:paraId="22E4E4C3" w14:textId="77777777" w:rsidTr="00895556">
        <w:tc>
          <w:tcPr>
            <w:tcW w:w="4698" w:type="dxa"/>
            <w:shd w:val="clear" w:color="auto" w:fill="8DB3E2" w:themeFill="text2" w:themeFillTint="66"/>
          </w:tcPr>
          <w:bookmarkEnd w:id="2"/>
          <w:p w14:paraId="6A947214" w14:textId="77777777" w:rsidR="00C310C2" w:rsidRDefault="00C310C2" w:rsidP="00895556">
            <w:r w:rsidRPr="00E9629C">
              <w:rPr>
                <w:b/>
              </w:rPr>
              <w:lastRenderedPageBreak/>
              <w:t>Supervised practice goals (individual objectives)</w:t>
            </w:r>
          </w:p>
        </w:tc>
        <w:tc>
          <w:tcPr>
            <w:tcW w:w="4698" w:type="dxa"/>
            <w:shd w:val="clear" w:color="auto" w:fill="8DB3E2" w:themeFill="text2" w:themeFillTint="66"/>
          </w:tcPr>
          <w:p w14:paraId="5BE95EC0" w14:textId="77777777" w:rsidR="00C310C2" w:rsidRDefault="00C310C2" w:rsidP="00895556">
            <w:r w:rsidRPr="00E9629C">
              <w:rPr>
                <w:b/>
              </w:rPr>
              <w:t>Planned activities to meet the supervised practice goal</w:t>
            </w:r>
          </w:p>
        </w:tc>
      </w:tr>
      <w:tr w:rsidR="00C310C2" w14:paraId="0A7A63E7" w14:textId="77777777" w:rsidTr="00895556">
        <w:tc>
          <w:tcPr>
            <w:tcW w:w="4698" w:type="dxa"/>
          </w:tcPr>
          <w:p w14:paraId="4228CDBA" w14:textId="77777777" w:rsidR="00C310C2" w:rsidRDefault="00C310C2" w:rsidP="00895556"/>
        </w:tc>
        <w:tc>
          <w:tcPr>
            <w:tcW w:w="4698" w:type="dxa"/>
          </w:tcPr>
          <w:p w14:paraId="32693DF3" w14:textId="77777777" w:rsidR="00C310C2" w:rsidRDefault="00C310C2" w:rsidP="00895556"/>
        </w:tc>
      </w:tr>
      <w:tr w:rsidR="00C310C2" w14:paraId="71E0443E" w14:textId="77777777" w:rsidTr="00895556">
        <w:tc>
          <w:tcPr>
            <w:tcW w:w="4698" w:type="dxa"/>
          </w:tcPr>
          <w:p w14:paraId="1457597B" w14:textId="77777777" w:rsidR="00C310C2" w:rsidRDefault="00C310C2" w:rsidP="00895556"/>
        </w:tc>
        <w:tc>
          <w:tcPr>
            <w:tcW w:w="4698" w:type="dxa"/>
          </w:tcPr>
          <w:p w14:paraId="76107EE0" w14:textId="77777777" w:rsidR="00C310C2" w:rsidRDefault="00C310C2" w:rsidP="00895556"/>
        </w:tc>
      </w:tr>
    </w:tbl>
    <w:p w14:paraId="13E0EAB6" w14:textId="778A1C7B" w:rsidR="00CF6415" w:rsidRDefault="00CF6415" w:rsidP="00E649FC"/>
    <w:tbl>
      <w:tblPr>
        <w:tblStyle w:val="TableGrid"/>
        <w:tblW w:w="0" w:type="auto"/>
        <w:tblLook w:val="04A0" w:firstRow="1" w:lastRow="0" w:firstColumn="1" w:lastColumn="0" w:noHBand="0" w:noVBand="1"/>
      </w:tblPr>
      <w:tblGrid>
        <w:gridCol w:w="9396"/>
      </w:tblGrid>
      <w:tr w:rsidR="005F6718" w14:paraId="46972275" w14:textId="77777777" w:rsidTr="00D13A44">
        <w:tc>
          <w:tcPr>
            <w:tcW w:w="9396" w:type="dxa"/>
            <w:shd w:val="clear" w:color="auto" w:fill="C6D9F1" w:themeFill="text2" w:themeFillTint="33"/>
          </w:tcPr>
          <w:p w14:paraId="7E41BD28" w14:textId="518B760F" w:rsidR="005F6718" w:rsidRDefault="00AB4B99" w:rsidP="00D13A44">
            <w:pPr>
              <w:spacing w:before="240"/>
              <w:rPr>
                <w:b/>
              </w:rPr>
            </w:pPr>
            <w:r>
              <w:rPr>
                <w:b/>
              </w:rPr>
              <w:t>Domain 3: evidence</w:t>
            </w:r>
            <w:r w:rsidR="002E284C">
              <w:rPr>
                <w:b/>
              </w:rPr>
              <w:t>-</w:t>
            </w:r>
            <w:r>
              <w:rPr>
                <w:b/>
              </w:rPr>
              <w:t>based practice and professional learning</w:t>
            </w:r>
          </w:p>
          <w:p w14:paraId="0D530FF0" w14:textId="731752A7" w:rsidR="009A1A55" w:rsidRPr="00E9629C" w:rsidRDefault="009A1A55" w:rsidP="00D13A44">
            <w:pPr>
              <w:spacing w:before="240"/>
              <w:rPr>
                <w:b/>
              </w:rPr>
            </w:pPr>
            <w:r w:rsidRPr="009A1A55">
              <w:rPr>
                <w:b/>
              </w:rPr>
              <w:t>This domain covers paramedics’ responsibility to engage in evidence-based practice and to critically monitor their actions through a range of reflective processes. It also addresses their responsibility for identifying, planning and implementing their ongoing professional learning and development needs.</w:t>
            </w:r>
          </w:p>
        </w:tc>
      </w:tr>
      <w:tr w:rsidR="005F6718" w14:paraId="3118C41B" w14:textId="77777777" w:rsidTr="00D13A44">
        <w:tc>
          <w:tcPr>
            <w:tcW w:w="9396" w:type="dxa"/>
          </w:tcPr>
          <w:p w14:paraId="28E39EB8" w14:textId="77777777" w:rsidR="005F6718" w:rsidRDefault="00DF4C6F" w:rsidP="003B175A">
            <w:pPr>
              <w:spacing w:before="240"/>
            </w:pPr>
            <w:r>
              <w:t xml:space="preserve">1. </w:t>
            </w:r>
            <w:r w:rsidRPr="00DF4C6F">
              <w:t>Makes informed and reasonable decisions</w:t>
            </w:r>
          </w:p>
          <w:p w14:paraId="120FFBA5" w14:textId="77777777" w:rsidR="00DF4C6F" w:rsidRDefault="00DF4C6F" w:rsidP="003B175A">
            <w:pPr>
              <w:spacing w:before="240"/>
            </w:pPr>
            <w:r>
              <w:t xml:space="preserve">2. </w:t>
            </w:r>
            <w:r w:rsidRPr="00DF4C6F">
              <w:t>Uses clinical reasoning and problem-solving skills to determine clinical judgements and appropriate actions</w:t>
            </w:r>
          </w:p>
          <w:p w14:paraId="1FEC462A" w14:textId="60CAB4FF" w:rsidR="00DF4C6F" w:rsidRDefault="00DF4C6F" w:rsidP="003B175A">
            <w:pPr>
              <w:spacing w:before="240"/>
            </w:pPr>
            <w:r>
              <w:t xml:space="preserve">3. </w:t>
            </w:r>
            <w:r w:rsidRPr="00DF4C6F">
              <w:t>Draw on appropriate knowledge and skills in order to make professional judgements</w:t>
            </w:r>
          </w:p>
          <w:p w14:paraId="047FACE7" w14:textId="324B829A" w:rsidR="00DF4C6F" w:rsidRDefault="00DF4C6F" w:rsidP="003B175A">
            <w:pPr>
              <w:spacing w:before="240"/>
            </w:pPr>
            <w:r>
              <w:t xml:space="preserve">4. </w:t>
            </w:r>
            <w:r w:rsidRPr="00DF4C6F">
              <w:t>Identify ongoing professional learning, development needs and opportunities</w:t>
            </w:r>
          </w:p>
        </w:tc>
      </w:tr>
    </w:tbl>
    <w:p w14:paraId="1E27FD67" w14:textId="0E5706F1" w:rsidR="005F6718" w:rsidRDefault="005F6718" w:rsidP="005F6718"/>
    <w:tbl>
      <w:tblPr>
        <w:tblStyle w:val="TableGrid"/>
        <w:tblW w:w="0" w:type="auto"/>
        <w:tblLook w:val="04A0" w:firstRow="1" w:lastRow="0" w:firstColumn="1" w:lastColumn="0" w:noHBand="0" w:noVBand="1"/>
      </w:tblPr>
      <w:tblGrid>
        <w:gridCol w:w="4698"/>
        <w:gridCol w:w="4698"/>
      </w:tblGrid>
      <w:tr w:rsidR="00C310C2" w14:paraId="080CC573" w14:textId="77777777" w:rsidTr="00895556">
        <w:tc>
          <w:tcPr>
            <w:tcW w:w="4698" w:type="dxa"/>
            <w:shd w:val="clear" w:color="auto" w:fill="8DB3E2" w:themeFill="text2" w:themeFillTint="66"/>
          </w:tcPr>
          <w:p w14:paraId="37D372BB" w14:textId="77777777" w:rsidR="00C310C2" w:rsidRDefault="00C310C2" w:rsidP="00895556">
            <w:r w:rsidRPr="00E9629C">
              <w:rPr>
                <w:b/>
              </w:rPr>
              <w:t>Supervised practice goals (individual objectives)</w:t>
            </w:r>
          </w:p>
        </w:tc>
        <w:tc>
          <w:tcPr>
            <w:tcW w:w="4698" w:type="dxa"/>
            <w:shd w:val="clear" w:color="auto" w:fill="8DB3E2" w:themeFill="text2" w:themeFillTint="66"/>
          </w:tcPr>
          <w:p w14:paraId="45E54820" w14:textId="77777777" w:rsidR="00C310C2" w:rsidRDefault="00C310C2" w:rsidP="00895556">
            <w:r w:rsidRPr="00E9629C">
              <w:rPr>
                <w:b/>
              </w:rPr>
              <w:t>Planned activities to meet the supervised practice goal</w:t>
            </w:r>
          </w:p>
        </w:tc>
      </w:tr>
      <w:tr w:rsidR="00C310C2" w14:paraId="0B21B162" w14:textId="77777777" w:rsidTr="00895556">
        <w:tc>
          <w:tcPr>
            <w:tcW w:w="4698" w:type="dxa"/>
          </w:tcPr>
          <w:p w14:paraId="6CFF8DBD" w14:textId="77777777" w:rsidR="00C310C2" w:rsidRDefault="00C310C2" w:rsidP="00895556"/>
        </w:tc>
        <w:tc>
          <w:tcPr>
            <w:tcW w:w="4698" w:type="dxa"/>
          </w:tcPr>
          <w:p w14:paraId="22ED7802" w14:textId="77777777" w:rsidR="00C310C2" w:rsidRDefault="00C310C2" w:rsidP="00895556"/>
        </w:tc>
      </w:tr>
      <w:tr w:rsidR="00C310C2" w14:paraId="03C318C0" w14:textId="77777777" w:rsidTr="00895556">
        <w:tc>
          <w:tcPr>
            <w:tcW w:w="4698" w:type="dxa"/>
          </w:tcPr>
          <w:p w14:paraId="269EA91C" w14:textId="77777777" w:rsidR="00C310C2" w:rsidRDefault="00C310C2" w:rsidP="00895556"/>
        </w:tc>
        <w:tc>
          <w:tcPr>
            <w:tcW w:w="4698" w:type="dxa"/>
          </w:tcPr>
          <w:p w14:paraId="2FCA6CF7" w14:textId="77777777" w:rsidR="00C310C2" w:rsidRDefault="00C310C2" w:rsidP="00895556"/>
        </w:tc>
      </w:tr>
    </w:tbl>
    <w:p w14:paraId="4EA0F3EB" w14:textId="0BD85452" w:rsidR="005F6718" w:rsidRDefault="005F6718" w:rsidP="00E649FC"/>
    <w:tbl>
      <w:tblPr>
        <w:tblStyle w:val="TableGrid"/>
        <w:tblW w:w="0" w:type="auto"/>
        <w:tblLook w:val="04A0" w:firstRow="1" w:lastRow="0" w:firstColumn="1" w:lastColumn="0" w:noHBand="0" w:noVBand="1"/>
      </w:tblPr>
      <w:tblGrid>
        <w:gridCol w:w="9396"/>
      </w:tblGrid>
      <w:tr w:rsidR="00E31FF3" w14:paraId="019B7283" w14:textId="77777777" w:rsidTr="00D13A44">
        <w:tc>
          <w:tcPr>
            <w:tcW w:w="9396" w:type="dxa"/>
            <w:shd w:val="clear" w:color="auto" w:fill="C6D9F1" w:themeFill="text2" w:themeFillTint="33"/>
          </w:tcPr>
          <w:p w14:paraId="04592F83" w14:textId="77777777" w:rsidR="00E31FF3" w:rsidRDefault="00AB4B99" w:rsidP="00D13A44">
            <w:pPr>
              <w:spacing w:before="240"/>
              <w:rPr>
                <w:b/>
              </w:rPr>
            </w:pPr>
            <w:r>
              <w:rPr>
                <w:b/>
              </w:rPr>
              <w:t>Domain 4: safety, risk management and quality assurance</w:t>
            </w:r>
          </w:p>
          <w:p w14:paraId="559CF623" w14:textId="0473799E" w:rsidR="009A1A55" w:rsidRPr="00E9629C" w:rsidRDefault="009A1A55" w:rsidP="00D13A44">
            <w:pPr>
              <w:spacing w:before="240"/>
              <w:rPr>
                <w:b/>
              </w:rPr>
            </w:pPr>
            <w:r w:rsidRPr="009A1A55">
              <w:rPr>
                <w:b/>
              </w:rPr>
              <w:t>This domain covers paramedics’ responsibility to protect patients and others from harm by managing and responding to the risks inherent in paramedicine practice. It also addresses their responsibility to ensure high quality professional services are provided for the benefit of patients and others.</w:t>
            </w:r>
          </w:p>
        </w:tc>
      </w:tr>
      <w:tr w:rsidR="00E31FF3" w14:paraId="017D98EB" w14:textId="77777777" w:rsidTr="00D13A44">
        <w:tc>
          <w:tcPr>
            <w:tcW w:w="9396" w:type="dxa"/>
          </w:tcPr>
          <w:p w14:paraId="10F8742A" w14:textId="65B24C61" w:rsidR="00C507FE" w:rsidRDefault="00DF4C6F" w:rsidP="003B175A">
            <w:pPr>
              <w:spacing w:before="240"/>
            </w:pPr>
            <w:r>
              <w:t xml:space="preserve">1. </w:t>
            </w:r>
            <w:r w:rsidRPr="00DF4C6F">
              <w:t>Protect and enhance patient safety</w:t>
            </w:r>
          </w:p>
          <w:p w14:paraId="7340B821" w14:textId="77777777" w:rsidR="00DF4C6F" w:rsidRDefault="00DF4C6F" w:rsidP="003B175A">
            <w:pPr>
              <w:spacing w:before="240"/>
            </w:pPr>
            <w:r>
              <w:t xml:space="preserve">2. </w:t>
            </w:r>
            <w:r w:rsidRPr="00DF4C6F">
              <w:t>Maintain safety of self and others in the work environment</w:t>
            </w:r>
          </w:p>
          <w:p w14:paraId="757A7942" w14:textId="42899B7E" w:rsidR="00DF4C6F" w:rsidRDefault="00DF4C6F" w:rsidP="003B175A">
            <w:pPr>
              <w:spacing w:before="240"/>
            </w:pPr>
            <w:r>
              <w:t xml:space="preserve">3. </w:t>
            </w:r>
            <w:r w:rsidRPr="00DF4C6F">
              <w:t xml:space="preserve">Operate effectively </w:t>
            </w:r>
            <w:r w:rsidR="009A1A55">
              <w:t>in an emergency care</w:t>
            </w:r>
            <w:r w:rsidRPr="00DF4C6F">
              <w:t xml:space="preserve"> environment</w:t>
            </w:r>
          </w:p>
          <w:p w14:paraId="1F28F463" w14:textId="341F13C1" w:rsidR="00DF4C6F" w:rsidRDefault="00DF4C6F" w:rsidP="003B175A">
            <w:pPr>
              <w:spacing w:before="240"/>
            </w:pPr>
            <w:r>
              <w:t xml:space="preserve">4. </w:t>
            </w:r>
            <w:r w:rsidRPr="00DF4C6F">
              <w:t>Maintain records appropriately</w:t>
            </w:r>
          </w:p>
          <w:p w14:paraId="74D123F6" w14:textId="7E55F6EF" w:rsidR="00DF4C6F" w:rsidRDefault="00DF4C6F" w:rsidP="003B175A">
            <w:pPr>
              <w:spacing w:before="240"/>
            </w:pPr>
            <w:r>
              <w:t xml:space="preserve">5. </w:t>
            </w:r>
            <w:r w:rsidR="00A56B2A" w:rsidRPr="00A56B2A">
              <w:t>Monitor and review the ongoing effectiveness of their practice and modif</w:t>
            </w:r>
            <w:r w:rsidR="009A1A55">
              <w:t>y</w:t>
            </w:r>
            <w:r w:rsidR="00A56B2A" w:rsidRPr="00A56B2A">
              <w:t xml:space="preserve"> it accordingly</w:t>
            </w:r>
          </w:p>
          <w:p w14:paraId="491254DC" w14:textId="77777777" w:rsidR="00A56B2A" w:rsidRDefault="00A56B2A" w:rsidP="003B175A">
            <w:pPr>
              <w:spacing w:before="240"/>
            </w:pPr>
            <w:r>
              <w:t xml:space="preserve">6. </w:t>
            </w:r>
            <w:r w:rsidRPr="00A56B2A">
              <w:t>Audits, reflects on and reviews practice</w:t>
            </w:r>
          </w:p>
          <w:p w14:paraId="7FC69CE2" w14:textId="66A245CF" w:rsidR="00FA1C18" w:rsidRDefault="00FA1C18" w:rsidP="003B175A">
            <w:pPr>
              <w:spacing w:before="240"/>
            </w:pPr>
            <w:r>
              <w:t>7. Participate in the mentoring, teaching and development of others</w:t>
            </w:r>
          </w:p>
        </w:tc>
      </w:tr>
    </w:tbl>
    <w:p w14:paraId="4A602AF0" w14:textId="77777777" w:rsidR="00E31FF3" w:rsidRDefault="00E31FF3" w:rsidP="00E31FF3"/>
    <w:tbl>
      <w:tblPr>
        <w:tblStyle w:val="TableGrid"/>
        <w:tblW w:w="0" w:type="auto"/>
        <w:tblLook w:val="04A0" w:firstRow="1" w:lastRow="0" w:firstColumn="1" w:lastColumn="0" w:noHBand="0" w:noVBand="1"/>
      </w:tblPr>
      <w:tblGrid>
        <w:gridCol w:w="4698"/>
        <w:gridCol w:w="4698"/>
      </w:tblGrid>
      <w:tr w:rsidR="00C310C2" w14:paraId="5C6A94F7" w14:textId="77777777" w:rsidTr="00895556">
        <w:tc>
          <w:tcPr>
            <w:tcW w:w="4698" w:type="dxa"/>
            <w:shd w:val="clear" w:color="auto" w:fill="8DB3E2" w:themeFill="text2" w:themeFillTint="66"/>
          </w:tcPr>
          <w:p w14:paraId="5325CCFA" w14:textId="77777777" w:rsidR="00C310C2" w:rsidRDefault="00C310C2" w:rsidP="00895556">
            <w:r w:rsidRPr="00E9629C">
              <w:rPr>
                <w:b/>
              </w:rPr>
              <w:t>Supervised practice goals (individual objectives)</w:t>
            </w:r>
          </w:p>
        </w:tc>
        <w:tc>
          <w:tcPr>
            <w:tcW w:w="4698" w:type="dxa"/>
            <w:shd w:val="clear" w:color="auto" w:fill="8DB3E2" w:themeFill="text2" w:themeFillTint="66"/>
          </w:tcPr>
          <w:p w14:paraId="6C358635" w14:textId="77777777" w:rsidR="00C310C2" w:rsidRDefault="00C310C2" w:rsidP="00895556">
            <w:r w:rsidRPr="00E9629C">
              <w:rPr>
                <w:b/>
              </w:rPr>
              <w:t>Planned activities to meet the supervised practice goal</w:t>
            </w:r>
          </w:p>
        </w:tc>
      </w:tr>
      <w:tr w:rsidR="00C310C2" w14:paraId="7ACF4E89" w14:textId="77777777" w:rsidTr="00895556">
        <w:tc>
          <w:tcPr>
            <w:tcW w:w="4698" w:type="dxa"/>
          </w:tcPr>
          <w:p w14:paraId="7FE1AF5A" w14:textId="77777777" w:rsidR="00C310C2" w:rsidRDefault="00C310C2" w:rsidP="00895556"/>
        </w:tc>
        <w:tc>
          <w:tcPr>
            <w:tcW w:w="4698" w:type="dxa"/>
          </w:tcPr>
          <w:p w14:paraId="101117EB" w14:textId="77777777" w:rsidR="00C310C2" w:rsidRDefault="00C310C2" w:rsidP="00895556"/>
        </w:tc>
      </w:tr>
      <w:tr w:rsidR="00C310C2" w14:paraId="6740382C" w14:textId="77777777" w:rsidTr="00895556">
        <w:tc>
          <w:tcPr>
            <w:tcW w:w="4698" w:type="dxa"/>
          </w:tcPr>
          <w:p w14:paraId="7E04D880" w14:textId="77777777" w:rsidR="00C310C2" w:rsidRDefault="00C310C2" w:rsidP="00895556"/>
        </w:tc>
        <w:tc>
          <w:tcPr>
            <w:tcW w:w="4698" w:type="dxa"/>
          </w:tcPr>
          <w:p w14:paraId="1AF294B9" w14:textId="77777777" w:rsidR="00C310C2" w:rsidRDefault="00C310C2" w:rsidP="00895556"/>
        </w:tc>
      </w:tr>
    </w:tbl>
    <w:p w14:paraId="14426B94" w14:textId="77777777" w:rsidR="00C310C2" w:rsidRDefault="00C310C2" w:rsidP="00E649FC"/>
    <w:tbl>
      <w:tblPr>
        <w:tblStyle w:val="TableGrid"/>
        <w:tblW w:w="0" w:type="auto"/>
        <w:tblLook w:val="04A0" w:firstRow="1" w:lastRow="0" w:firstColumn="1" w:lastColumn="0" w:noHBand="0" w:noVBand="1"/>
      </w:tblPr>
      <w:tblGrid>
        <w:gridCol w:w="9396"/>
      </w:tblGrid>
      <w:tr w:rsidR="00A5036B" w:rsidRPr="003B175A" w14:paraId="70AE5768" w14:textId="77777777" w:rsidTr="00D13A44">
        <w:tc>
          <w:tcPr>
            <w:tcW w:w="9396" w:type="dxa"/>
            <w:shd w:val="clear" w:color="auto" w:fill="C6D9F1" w:themeFill="text2" w:themeFillTint="33"/>
          </w:tcPr>
          <w:p w14:paraId="5B7155CB" w14:textId="77777777" w:rsidR="00A5036B" w:rsidRDefault="00AB4B99" w:rsidP="003B175A">
            <w:pPr>
              <w:spacing w:before="240"/>
              <w:rPr>
                <w:b/>
              </w:rPr>
            </w:pPr>
            <w:r>
              <w:rPr>
                <w:b/>
              </w:rPr>
              <w:t>Domain 5: paramedicine practice</w:t>
            </w:r>
            <w:r w:rsidR="003B175A">
              <w:rPr>
                <w:b/>
              </w:rPr>
              <w:t xml:space="preserve"> </w:t>
            </w:r>
          </w:p>
          <w:p w14:paraId="4E1AAEBD" w14:textId="33E5E0A7" w:rsidR="00FA1C18" w:rsidRPr="00E9629C" w:rsidRDefault="00FA1C18" w:rsidP="003B175A">
            <w:pPr>
              <w:spacing w:before="240"/>
              <w:rPr>
                <w:b/>
              </w:rPr>
            </w:pPr>
            <w:r w:rsidRPr="00FA1C18">
              <w:rPr>
                <w:b/>
              </w:rPr>
              <w:t>This domain covers profession specific knowledge, skills and capabilities required for practice as a registered paramedic.</w:t>
            </w:r>
          </w:p>
        </w:tc>
      </w:tr>
      <w:tr w:rsidR="00A5036B" w14:paraId="5FE76A3D" w14:textId="77777777" w:rsidTr="00D13A44">
        <w:tc>
          <w:tcPr>
            <w:tcW w:w="9396" w:type="dxa"/>
          </w:tcPr>
          <w:p w14:paraId="32D077FD" w14:textId="3C64785F" w:rsidR="00A5036B" w:rsidRDefault="00A56B2A" w:rsidP="00A56B2A">
            <w:r>
              <w:t xml:space="preserve">1. </w:t>
            </w:r>
            <w:r w:rsidR="00FA1C18">
              <w:t>Use patient information management systems appropriately</w:t>
            </w:r>
          </w:p>
          <w:p w14:paraId="3DB094F3" w14:textId="756A9745" w:rsidR="00A56B2A" w:rsidRDefault="00A56B2A" w:rsidP="00A56B2A">
            <w:r>
              <w:t xml:space="preserve">2. </w:t>
            </w:r>
            <w:r w:rsidRPr="00A56B2A">
              <w:t>Assess and monitor the patient capacity to receive care</w:t>
            </w:r>
          </w:p>
          <w:p w14:paraId="582E89A0" w14:textId="77777777" w:rsidR="00A56B2A" w:rsidRDefault="00A56B2A" w:rsidP="00A56B2A">
            <w:r>
              <w:t xml:space="preserve">3. </w:t>
            </w:r>
            <w:r w:rsidRPr="00A56B2A">
              <w:t>Understands the key concepts of the bodies of knowledge which are specifically relevant to paramedicine practice</w:t>
            </w:r>
          </w:p>
          <w:p w14:paraId="27E8D996" w14:textId="153A2C34" w:rsidR="00AF4EEB" w:rsidRDefault="00AF4EEB" w:rsidP="00A56B2A">
            <w:r>
              <w:t xml:space="preserve">4. </w:t>
            </w:r>
            <w:r w:rsidRPr="00AF4EEB">
              <w:t>Conduct appropriate diagnostic or monitoring procedures, treatment, therapy or other actions safely</w:t>
            </w:r>
          </w:p>
          <w:p w14:paraId="24D3F9D0" w14:textId="77777777" w:rsidR="00FD725B" w:rsidRDefault="00FD725B" w:rsidP="00A56B2A">
            <w:r>
              <w:t xml:space="preserve">5. </w:t>
            </w:r>
            <w:r w:rsidRPr="00FD725B">
              <w:t>Demonstrates the requisite knowledge and skills to participate in mass casualty or major Incident situations</w:t>
            </w:r>
          </w:p>
          <w:p w14:paraId="0DF089E9" w14:textId="6DDC34A5" w:rsidR="00FD725B" w:rsidRDefault="00FD725B" w:rsidP="00A56B2A">
            <w:r>
              <w:t xml:space="preserve">6. </w:t>
            </w:r>
            <w:r w:rsidRPr="00FD725B">
              <w:t>Formulate specific and appropriate patient care and treatment actions</w:t>
            </w:r>
          </w:p>
        </w:tc>
      </w:tr>
    </w:tbl>
    <w:p w14:paraId="4BE381A6" w14:textId="77777777" w:rsidR="00A5036B" w:rsidRDefault="00A5036B" w:rsidP="00A5036B"/>
    <w:tbl>
      <w:tblPr>
        <w:tblStyle w:val="TableGrid"/>
        <w:tblW w:w="0" w:type="auto"/>
        <w:tblLook w:val="04A0" w:firstRow="1" w:lastRow="0" w:firstColumn="1" w:lastColumn="0" w:noHBand="0" w:noVBand="1"/>
      </w:tblPr>
      <w:tblGrid>
        <w:gridCol w:w="4698"/>
        <w:gridCol w:w="4698"/>
      </w:tblGrid>
      <w:tr w:rsidR="00C310C2" w14:paraId="656DADA9" w14:textId="77777777" w:rsidTr="00895556">
        <w:tc>
          <w:tcPr>
            <w:tcW w:w="4698" w:type="dxa"/>
            <w:shd w:val="clear" w:color="auto" w:fill="8DB3E2" w:themeFill="text2" w:themeFillTint="66"/>
          </w:tcPr>
          <w:p w14:paraId="1E833B4C" w14:textId="77777777" w:rsidR="00C310C2" w:rsidRDefault="00C310C2" w:rsidP="00895556">
            <w:r w:rsidRPr="00E9629C">
              <w:rPr>
                <w:b/>
              </w:rPr>
              <w:t>Supervised practice goals (individual objectives)</w:t>
            </w:r>
          </w:p>
        </w:tc>
        <w:tc>
          <w:tcPr>
            <w:tcW w:w="4698" w:type="dxa"/>
            <w:shd w:val="clear" w:color="auto" w:fill="8DB3E2" w:themeFill="text2" w:themeFillTint="66"/>
          </w:tcPr>
          <w:p w14:paraId="2B869778" w14:textId="77777777" w:rsidR="00C310C2" w:rsidRDefault="00C310C2" w:rsidP="00895556">
            <w:r w:rsidRPr="00E9629C">
              <w:rPr>
                <w:b/>
              </w:rPr>
              <w:t>Planned activities to meet the supervised practice goal</w:t>
            </w:r>
          </w:p>
        </w:tc>
      </w:tr>
      <w:tr w:rsidR="00C310C2" w14:paraId="289DCE44" w14:textId="77777777" w:rsidTr="00895556">
        <w:tc>
          <w:tcPr>
            <w:tcW w:w="4698" w:type="dxa"/>
          </w:tcPr>
          <w:p w14:paraId="3BAC08C8" w14:textId="77777777" w:rsidR="00C310C2" w:rsidRDefault="00C310C2" w:rsidP="00895556"/>
        </w:tc>
        <w:tc>
          <w:tcPr>
            <w:tcW w:w="4698" w:type="dxa"/>
          </w:tcPr>
          <w:p w14:paraId="51D9B912" w14:textId="77777777" w:rsidR="00C310C2" w:rsidRDefault="00C310C2" w:rsidP="00895556"/>
        </w:tc>
      </w:tr>
      <w:tr w:rsidR="00C310C2" w14:paraId="068EAD60" w14:textId="77777777" w:rsidTr="00895556">
        <w:tc>
          <w:tcPr>
            <w:tcW w:w="4698" w:type="dxa"/>
          </w:tcPr>
          <w:p w14:paraId="48FEE1AA" w14:textId="77777777" w:rsidR="00C310C2" w:rsidRDefault="00C310C2" w:rsidP="00895556"/>
        </w:tc>
        <w:tc>
          <w:tcPr>
            <w:tcW w:w="4698" w:type="dxa"/>
          </w:tcPr>
          <w:p w14:paraId="7524243A" w14:textId="77777777" w:rsidR="00C310C2" w:rsidRDefault="00C310C2" w:rsidP="00895556"/>
        </w:tc>
      </w:tr>
    </w:tbl>
    <w:p w14:paraId="490BA9B9" w14:textId="77777777" w:rsidR="00F82D3D" w:rsidRDefault="00F82D3D" w:rsidP="00E649FC"/>
    <w:p w14:paraId="04A3A2BB" w14:textId="77777777" w:rsidR="00AB4B99" w:rsidRDefault="00AB4B99" w:rsidP="00E649FC"/>
    <w:p w14:paraId="6DBF0306" w14:textId="77777777" w:rsidR="00E649FC" w:rsidRDefault="00E649FC" w:rsidP="00E21690">
      <w:pPr>
        <w:pStyle w:val="BodyText"/>
      </w:pPr>
    </w:p>
    <w:p w14:paraId="53E3FA4F" w14:textId="77777777" w:rsidR="00E649FC" w:rsidRDefault="00E649FC" w:rsidP="00E21690">
      <w:pPr>
        <w:pStyle w:val="BodyText"/>
      </w:pPr>
    </w:p>
    <w:sectPr w:rsidR="00E649FC" w:rsidSect="008F66A8">
      <w:headerReference w:type="default" r:id="rId12"/>
      <w:footerReference w:type="even" r:id="rId13"/>
      <w:footerReference w:type="default" r:id="rId14"/>
      <w:headerReference w:type="first" r:id="rId15"/>
      <w:footerReference w:type="first" r:id="rId16"/>
      <w:pgSz w:w="11900" w:h="16840"/>
      <w:pgMar w:top="1392" w:right="1247" w:bottom="992" w:left="124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8EE3B" w14:textId="77777777" w:rsidR="00DC003B" w:rsidRDefault="00DC003B" w:rsidP="00FC2881">
      <w:pPr>
        <w:spacing w:after="0"/>
      </w:pPr>
      <w:r>
        <w:separator/>
      </w:r>
    </w:p>
    <w:p w14:paraId="43C81ECE" w14:textId="77777777" w:rsidR="00DC003B" w:rsidRDefault="00DC003B"/>
  </w:endnote>
  <w:endnote w:type="continuationSeparator" w:id="0">
    <w:p w14:paraId="511F5330" w14:textId="77777777" w:rsidR="00DC003B" w:rsidRDefault="00DC003B" w:rsidP="00FC2881">
      <w:pPr>
        <w:spacing w:after="0"/>
      </w:pPr>
      <w:r>
        <w:continuationSeparator/>
      </w:r>
    </w:p>
    <w:p w14:paraId="39C7490E" w14:textId="77777777" w:rsidR="00DC003B" w:rsidRDefault="00DC0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1CC4" w14:textId="77777777" w:rsidR="000A6BF7" w:rsidRDefault="006D45FD" w:rsidP="00FC2881">
    <w:pPr>
      <w:pStyle w:val="AHPRAfootnote"/>
      <w:framePr w:wrap="around" w:vAnchor="text" w:hAnchor="margin" w:xAlign="right" w:y="1"/>
    </w:pPr>
    <w:r>
      <w:fldChar w:fldCharType="begin"/>
    </w:r>
    <w:r w:rsidR="000A6BF7">
      <w:instrText xml:space="preserve">PAGE  </w:instrText>
    </w:r>
    <w:r>
      <w:fldChar w:fldCharType="end"/>
    </w:r>
  </w:p>
  <w:p w14:paraId="7E5039E1" w14:textId="77777777" w:rsidR="000A6BF7" w:rsidRDefault="000A6BF7" w:rsidP="00FC2881">
    <w:pPr>
      <w:pStyle w:val="AHPRAfootnote"/>
      <w:ind w:right="360"/>
    </w:pPr>
  </w:p>
  <w:p w14:paraId="66C97328"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217C2" w14:textId="77777777" w:rsidR="00154F2A" w:rsidRPr="00154F2A" w:rsidRDefault="00154F2A" w:rsidP="0099652A">
    <w:pPr>
      <w:spacing w:after="0"/>
      <w:jc w:val="center"/>
      <w:rPr>
        <w:color w:val="5F6062"/>
        <w:sz w:val="14"/>
        <w:szCs w:val="14"/>
      </w:rPr>
    </w:pPr>
  </w:p>
  <w:p w14:paraId="3A2678EB" w14:textId="1FE2405D" w:rsidR="000E7E28" w:rsidRDefault="00286D93" w:rsidP="001506FE">
    <w:pPr>
      <w:pStyle w:val="AHPRAfooter"/>
      <w:rPr>
        <w:szCs w:val="16"/>
      </w:rPr>
    </w:pPr>
    <w:r>
      <w:rPr>
        <w:szCs w:val="16"/>
      </w:rPr>
      <w:t xml:space="preserve">Attachment for Supervised practice plan </w:t>
    </w:r>
    <w:r w:rsidR="00F64B11">
      <w:rPr>
        <w:szCs w:val="16"/>
      </w:rPr>
      <w:t>–</w:t>
    </w:r>
    <w:r>
      <w:rPr>
        <w:szCs w:val="16"/>
      </w:rPr>
      <w:t xml:space="preserve"> </w:t>
    </w:r>
    <w:r w:rsidR="00F64B11">
      <w:rPr>
        <w:szCs w:val="16"/>
      </w:rPr>
      <w:t>Professional capabilities for registered Paramedics template – 1 February 2022</w:t>
    </w:r>
  </w:p>
  <w:p w14:paraId="70F9AA8E" w14:textId="77777777" w:rsidR="000A6BF7" w:rsidRPr="000E7E28" w:rsidRDefault="001F1BCC" w:rsidP="000E7E28">
    <w:pPr>
      <w:pStyle w:val="AHPRApagenumber"/>
    </w:pPr>
    <w:sdt>
      <w:sdtPr>
        <w:id w:val="16333165"/>
        <w:docPartObj>
          <w:docPartGallery w:val="Page Numbers (Top of Page)"/>
          <w:docPartUnique/>
        </w:docPartObj>
      </w:sdtPr>
      <w:sdtEndPr/>
      <w:sdtContent>
        <w:r w:rsidR="001506FE" w:rsidRPr="000E7E28">
          <w:t xml:space="preserve">Page </w:t>
        </w:r>
        <w:r w:rsidR="00CA32C2">
          <w:fldChar w:fldCharType="begin"/>
        </w:r>
        <w:r w:rsidR="00CA32C2">
          <w:instrText xml:space="preserve"> PAGE </w:instrText>
        </w:r>
        <w:r w:rsidR="00CA32C2">
          <w:fldChar w:fldCharType="separate"/>
        </w:r>
        <w:r w:rsidR="00670F48">
          <w:rPr>
            <w:noProof/>
          </w:rPr>
          <w:t>2</w:t>
        </w:r>
        <w:r w:rsidR="00CA32C2">
          <w:rPr>
            <w:noProof/>
          </w:rPr>
          <w:fldChar w:fldCharType="end"/>
        </w:r>
        <w:r w:rsidR="00E77E23" w:rsidRPr="000E7E28">
          <w:t xml:space="preserve"> of </w:t>
        </w:r>
        <w:r w:rsidR="00CA32C2">
          <w:fldChar w:fldCharType="begin"/>
        </w:r>
        <w:r w:rsidR="00CA32C2">
          <w:instrText xml:space="preserve"> NUMPAGES  </w:instrText>
        </w:r>
        <w:r w:rsidR="00CA32C2">
          <w:fldChar w:fldCharType="separate"/>
        </w:r>
        <w:r w:rsidR="00670F48">
          <w:rPr>
            <w:noProof/>
          </w:rPr>
          <w:t>2</w:t>
        </w:r>
        <w:r w:rsidR="00CA32C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E7BF" w14:textId="77777777" w:rsidR="00586D5F" w:rsidRDefault="00586D5F" w:rsidP="00586D5F">
    <w:pPr>
      <w:spacing w:after="0"/>
      <w:jc w:val="center"/>
      <w:rPr>
        <w:rFonts w:ascii="Calibri" w:hAnsi="Calibri" w:cs="Calibri"/>
        <w:color w:val="5F6062"/>
        <w:sz w:val="18"/>
        <w:szCs w:val="18"/>
      </w:rPr>
    </w:pPr>
    <w:bookmarkStart w:id="3" w:name="_Hlk24447634"/>
    <w:bookmarkStart w:id="4" w:name="_Hlk24447268"/>
    <w:r>
      <w:rPr>
        <w:color w:val="5F6062"/>
        <w:sz w:val="18"/>
        <w:szCs w:val="18"/>
      </w:rPr>
      <w:t>Australian Health Practitioner Regulation Agency</w:t>
    </w:r>
  </w:p>
  <w:p w14:paraId="4DC4649A" w14:textId="77777777" w:rsidR="00586D5F" w:rsidRDefault="00586D5F" w:rsidP="00586D5F">
    <w:pPr>
      <w:spacing w:after="0"/>
      <w:jc w:val="center"/>
      <w:rPr>
        <w:color w:val="5F6062"/>
        <w:sz w:val="18"/>
        <w:szCs w:val="18"/>
      </w:rPr>
    </w:pPr>
    <w:r>
      <w:rPr>
        <w:color w:val="5F6062"/>
        <w:sz w:val="18"/>
        <w:szCs w:val="18"/>
      </w:rPr>
      <w:t>National Boards</w:t>
    </w:r>
  </w:p>
  <w:p w14:paraId="0254361A" w14:textId="77777777" w:rsidR="00586D5F" w:rsidRPr="00126A8D" w:rsidRDefault="00B21651" w:rsidP="00586D5F">
    <w:pPr>
      <w:spacing w:after="0"/>
      <w:jc w:val="center"/>
      <w:rPr>
        <w:color w:val="5F6062"/>
        <w:sz w:val="16"/>
        <w:szCs w:val="16"/>
      </w:rPr>
    </w:pPr>
    <w:r w:rsidRPr="00126A8D">
      <w:rPr>
        <w:color w:val="0067B9"/>
        <w:sz w:val="16"/>
        <w:szCs w:val="16"/>
      </w:rPr>
      <w:t xml:space="preserve">GPO </w:t>
    </w:r>
    <w:r w:rsidR="00586D5F" w:rsidRPr="00126A8D">
      <w:rPr>
        <w:color w:val="0067B9"/>
        <w:sz w:val="16"/>
        <w:szCs w:val="16"/>
      </w:rPr>
      <w:t>Box 9958 Melbourne VIC 3001</w:t>
    </w:r>
    <w:r w:rsidR="00586D5F" w:rsidRPr="00126A8D">
      <w:rPr>
        <w:color w:val="5F6062"/>
        <w:sz w:val="16"/>
        <w:szCs w:val="16"/>
      </w:rPr>
      <w:t xml:space="preserve">     </w:t>
    </w:r>
    <w:r w:rsidR="00586D5F" w:rsidRPr="00126A8D">
      <w:rPr>
        <w:color w:val="279989"/>
        <w:sz w:val="16"/>
        <w:szCs w:val="16"/>
      </w:rPr>
      <w:t>Ahpra.gov.au</w:t>
    </w:r>
    <w:r w:rsidR="00586D5F" w:rsidRPr="00126A8D">
      <w:rPr>
        <w:color w:val="5F6062"/>
        <w:sz w:val="16"/>
        <w:szCs w:val="16"/>
      </w:rPr>
      <w:t xml:space="preserve">     </w:t>
    </w:r>
    <w:r w:rsidR="00586D5F" w:rsidRPr="00126A8D">
      <w:rPr>
        <w:color w:val="0067B9"/>
        <w:sz w:val="16"/>
        <w:szCs w:val="16"/>
      </w:rPr>
      <w:t>1300 419 495</w:t>
    </w:r>
  </w:p>
  <w:bookmarkEnd w:id="3"/>
  <w:p w14:paraId="73AC21DD" w14:textId="77777777" w:rsidR="00586D5F" w:rsidRPr="00126A8D" w:rsidRDefault="00586D5F" w:rsidP="00586D5F">
    <w:pPr>
      <w:spacing w:after="0"/>
      <w:jc w:val="center"/>
      <w:rPr>
        <w:color w:val="5F6062"/>
        <w:sz w:val="14"/>
        <w:szCs w:val="14"/>
      </w:rPr>
    </w:pPr>
  </w:p>
  <w:p w14:paraId="2D9C11C0" w14:textId="77777777" w:rsidR="00586D5F" w:rsidRPr="00126A8D" w:rsidRDefault="00586D5F" w:rsidP="00586D5F">
    <w:pPr>
      <w:spacing w:after="0"/>
      <w:ind w:left="1418" w:firstLine="22"/>
      <w:rPr>
        <w:color w:val="5F6062"/>
        <w:sz w:val="14"/>
        <w:szCs w:val="14"/>
      </w:rPr>
    </w:pPr>
    <w:proofErr w:type="spellStart"/>
    <w:r w:rsidRPr="00126A8D">
      <w:rPr>
        <w:color w:val="5F6062"/>
        <w:sz w:val="14"/>
        <w:szCs w:val="14"/>
      </w:rPr>
      <w:t>Ahpra</w:t>
    </w:r>
    <w:proofErr w:type="spellEnd"/>
    <w:r w:rsidRPr="00126A8D">
      <w:rPr>
        <w:color w:val="5F6062"/>
        <w:sz w:val="14"/>
        <w:szCs w:val="14"/>
      </w:rPr>
      <w:t xml:space="preserve"> and the National Boards regulate these registered health professions: Aboriginal and Torres Strait Islander </w:t>
    </w:r>
  </w:p>
  <w:p w14:paraId="5761C3E5" w14:textId="77777777" w:rsidR="00586D5F" w:rsidRPr="00126A8D" w:rsidRDefault="00586D5F" w:rsidP="00586D5F">
    <w:pPr>
      <w:spacing w:after="0"/>
      <w:ind w:left="1440"/>
      <w:rPr>
        <w:color w:val="5F6062"/>
        <w:sz w:val="14"/>
        <w:szCs w:val="14"/>
      </w:rPr>
    </w:pPr>
    <w:r w:rsidRPr="00126A8D">
      <w:rPr>
        <w:color w:val="5F6062"/>
        <w:sz w:val="14"/>
        <w:szCs w:val="14"/>
      </w:rPr>
      <w:t xml:space="preserve">health practice, Chinese medicine, chiropractic, dental, medical, medical radiation practice, midwifery, nursing, </w:t>
    </w:r>
  </w:p>
  <w:p w14:paraId="5CA51D87" w14:textId="77777777" w:rsidR="00586D5F" w:rsidRPr="00126A8D" w:rsidRDefault="00586D5F" w:rsidP="00586D5F">
    <w:pPr>
      <w:spacing w:after="0"/>
      <w:ind w:left="1418"/>
      <w:rPr>
        <w:color w:val="5F6062"/>
        <w:sz w:val="14"/>
        <w:szCs w:val="14"/>
      </w:rPr>
    </w:pPr>
    <w:r w:rsidRPr="00126A8D">
      <w:rPr>
        <w:color w:val="5F6062"/>
        <w:sz w:val="14"/>
        <w:szCs w:val="14"/>
      </w:rPr>
      <w:t>occupational therapy, optometry, osteopathy, paramedicine, pharmacy, physiotherapy, podiatry and psychology.</w:t>
    </w:r>
    <w:bookmarkEnd w:id="4"/>
  </w:p>
  <w:p w14:paraId="456AAF1E" w14:textId="77777777" w:rsidR="00E77E23" w:rsidRPr="00586D5F" w:rsidRDefault="00E77E23" w:rsidP="0058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F97CE" w14:textId="77777777" w:rsidR="00DC003B" w:rsidRDefault="00DC003B" w:rsidP="000E7E28">
      <w:pPr>
        <w:spacing w:after="0"/>
      </w:pPr>
      <w:r>
        <w:separator/>
      </w:r>
    </w:p>
  </w:footnote>
  <w:footnote w:type="continuationSeparator" w:id="0">
    <w:p w14:paraId="31F5F07B" w14:textId="77777777" w:rsidR="00DC003B" w:rsidRDefault="00DC003B" w:rsidP="00FC2881">
      <w:pPr>
        <w:spacing w:after="0"/>
      </w:pPr>
      <w:r>
        <w:continuationSeparator/>
      </w:r>
    </w:p>
    <w:p w14:paraId="43175A1A" w14:textId="77777777" w:rsidR="00DC003B" w:rsidRDefault="00DC003B"/>
  </w:footnote>
  <w:footnote w:type="continuationNotice" w:id="1">
    <w:p w14:paraId="7D8B2C79" w14:textId="77777777" w:rsidR="00DC003B" w:rsidRDefault="00DC00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9F7F" w14:textId="7705605A" w:rsidR="000A6BF7" w:rsidRPr="00315933" w:rsidRDefault="000A6BF7" w:rsidP="00D638E0">
    <w:pPr>
      <w:ind w:left="-1134" w:right="-567"/>
      <w:jc w:val="right"/>
    </w:pPr>
  </w:p>
  <w:p w14:paraId="2E118F53" w14:textId="77777777" w:rsidR="000A6BF7" w:rsidRDefault="000A6B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B84D" w14:textId="2706F27D" w:rsidR="00D81E21" w:rsidRDefault="003D1CD7" w:rsidP="005F4818">
    <w:pPr>
      <w:jc w:val="right"/>
    </w:pPr>
    <w:r>
      <w:rPr>
        <w:noProof/>
      </w:rPr>
      <w:drawing>
        <wp:anchor distT="0" distB="0" distL="114300" distR="114300" simplePos="0" relativeHeight="251666432" behindDoc="0" locked="0" layoutInCell="1" allowOverlap="1" wp14:anchorId="3FC584AD" wp14:editId="24799967">
          <wp:simplePos x="0" y="0"/>
          <wp:positionH relativeFrom="margin">
            <wp:align>right</wp:align>
          </wp:positionH>
          <wp:positionV relativeFrom="paragraph">
            <wp:posOffset>53340</wp:posOffset>
          </wp:positionV>
          <wp:extent cx="3361690" cy="1000902"/>
          <wp:effectExtent l="0" t="0" r="0" b="8890"/>
          <wp:wrapThrough wrapText="bothSides">
            <wp:wrapPolygon edited="0">
              <wp:start x="4774" y="0"/>
              <wp:lineTo x="3060" y="0"/>
              <wp:lineTo x="245" y="4112"/>
              <wp:lineTo x="0" y="7401"/>
              <wp:lineTo x="0" y="16447"/>
              <wp:lineTo x="5631" y="19736"/>
              <wp:lineTo x="5508" y="21381"/>
              <wp:lineTo x="6365" y="21381"/>
              <wp:lineTo x="6487" y="21381"/>
              <wp:lineTo x="6243" y="19736"/>
              <wp:lineTo x="7222" y="19736"/>
              <wp:lineTo x="12240" y="14391"/>
              <wp:lineTo x="12240" y="13157"/>
              <wp:lineTo x="21420" y="9046"/>
              <wp:lineTo x="21420" y="4523"/>
              <wp:lineTo x="5631" y="0"/>
              <wp:lineTo x="4774" y="0"/>
            </wp:wrapPolygon>
          </wp:wrapThrough>
          <wp:docPr id="1" name="Picture 1" descr="The Australian Health Practitioner Regulation Agency and the Para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1690" cy="1000902"/>
                  </a:xfrm>
                  <a:prstGeom prst="rect">
                    <a:avLst/>
                  </a:prstGeom>
                  <a:noFill/>
                  <a:ln>
                    <a:noFill/>
                  </a:ln>
                </pic:spPr>
              </pic:pic>
            </a:graphicData>
          </a:graphic>
        </wp:anchor>
      </w:drawing>
    </w:r>
  </w:p>
  <w:p w14:paraId="521F5D4E" w14:textId="6E8C9BCE" w:rsidR="00D81E21" w:rsidRDefault="00D81E21" w:rsidP="005F4818">
    <w:pPr>
      <w:jc w:val="right"/>
    </w:pPr>
  </w:p>
  <w:p w14:paraId="184B526E" w14:textId="77777777" w:rsidR="00D81E21" w:rsidRDefault="00D81E21" w:rsidP="005F4818">
    <w:pPr>
      <w:jc w:val="right"/>
    </w:pPr>
  </w:p>
  <w:p w14:paraId="1CA5F851" w14:textId="77777777" w:rsidR="003C7C9E" w:rsidRDefault="003C7C9E" w:rsidP="005F4818">
    <w:pPr>
      <w:jc w:val="right"/>
    </w:pPr>
  </w:p>
  <w:p w14:paraId="2633F14D" w14:textId="77777777" w:rsidR="00D81E21" w:rsidRDefault="00D81E21" w:rsidP="005F481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3674"/>
    <w:multiLevelType w:val="multilevel"/>
    <w:tmpl w:val="A0347692"/>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2B559A1"/>
    <w:multiLevelType w:val="multilevel"/>
    <w:tmpl w:val="6DC4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2D19FF"/>
    <w:multiLevelType w:val="multilevel"/>
    <w:tmpl w:val="BE20683A"/>
    <w:numStyleLink w:val="AHPRANumberedheadinglist"/>
  </w:abstractNum>
  <w:abstractNum w:abstractNumId="7" w15:restartNumberingAfterBreak="0">
    <w:nsid w:val="1D296F27"/>
    <w:multiLevelType w:val="multilevel"/>
    <w:tmpl w:val="2D986C5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pStyle w:val="ListNumber2"/>
      <w:lvlText w:val="%1.%2"/>
      <w:lvlJc w:val="left"/>
      <w:pPr>
        <w:ind w:left="1021" w:hanging="652"/>
      </w:pPr>
      <w:rPr>
        <w:rFonts w:ascii="Arial" w:hAnsi="Arial" w:hint="default"/>
        <w:b w:val="0"/>
        <w:i w:val="0"/>
        <w:color w:val="auto"/>
        <w:sz w:val="20"/>
      </w:rPr>
    </w:lvl>
    <w:lvl w:ilvl="2">
      <w:start w:val="1"/>
      <w:numFmt w:val="decimal"/>
      <w:pStyle w:val="ListNumber3"/>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8" w15:restartNumberingAfterBreak="0">
    <w:nsid w:val="1FCB5BE0"/>
    <w:multiLevelType w:val="multilevel"/>
    <w:tmpl w:val="957E7A6A"/>
    <w:styleLink w:val="AHPRAListBullets"/>
    <w:lvl w:ilvl="0">
      <w:start w:val="1"/>
      <w:numFmt w:val="bullet"/>
      <w:pStyle w:val="ListBullet1a"/>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bullet"/>
      <w:pStyle w:val="ListBullet1b"/>
      <w:lvlText w:val=""/>
      <w:lvlJc w:val="left"/>
      <w:pPr>
        <w:ind w:left="1021" w:hanging="284"/>
      </w:pPr>
      <w:rPr>
        <w:rFonts w:ascii="Symbol" w:hAnsi="Symbol"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pStyle w:val="ListBullet1c"/>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14350"/>
    <w:multiLevelType w:val="hybridMultilevel"/>
    <w:tmpl w:val="A37A27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4433A"/>
    <w:multiLevelType w:val="multilevel"/>
    <w:tmpl w:val="C4183F12"/>
    <w:numStyleLink w:val="AHPRANumberedlist"/>
  </w:abstractNum>
  <w:abstractNum w:abstractNumId="1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E154B0"/>
    <w:multiLevelType w:val="multilevel"/>
    <w:tmpl w:val="C4183F12"/>
    <w:numStyleLink w:val="AHPRANumberedlist"/>
  </w:abstractNum>
  <w:abstractNum w:abstractNumId="1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31660"/>
    <w:multiLevelType w:val="multilevel"/>
    <w:tmpl w:val="C4183F12"/>
    <w:numStyleLink w:val="AHPRANumberedlist"/>
  </w:abstractNum>
  <w:num w:numId="1">
    <w:abstractNumId w:val="14"/>
  </w:num>
  <w:num w:numId="2">
    <w:abstractNumId w:val="12"/>
  </w:num>
  <w:num w:numId="3">
    <w:abstractNumId w:val="2"/>
  </w:num>
  <w:num w:numId="4">
    <w:abstractNumId w:val="4"/>
  </w:num>
  <w:num w:numId="5">
    <w:abstractNumId w:val="6"/>
  </w:num>
  <w:num w:numId="6">
    <w:abstractNumId w:val="9"/>
  </w:num>
  <w:num w:numId="7">
    <w:abstractNumId w:val="1"/>
  </w:num>
  <w:num w:numId="8">
    <w:abstractNumId w:val="10"/>
  </w:num>
  <w:num w:numId="9">
    <w:abstractNumId w:val="16"/>
  </w:num>
  <w:num w:numId="10">
    <w:abstractNumId w:val="13"/>
  </w:num>
  <w:num w:numId="11">
    <w:abstractNumId w:val="3"/>
  </w:num>
  <w:num w:numId="12">
    <w:abstractNumId w:val="15"/>
  </w:num>
  <w:num w:numId="13">
    <w:abstractNumId w:val="17"/>
  </w:num>
  <w:num w:numId="14">
    <w:abstractNumId w:val="0"/>
  </w:num>
  <w:num w:numId="15">
    <w:abstractNumId w:val="7"/>
  </w:num>
  <w:num w:numId="16">
    <w:abstractNumId w:val="8"/>
  </w:num>
  <w:num w:numId="17">
    <w:abstractNumId w:val="8"/>
    <w:lvlOverride w:ilvl="0">
      <w:lvl w:ilvl="0">
        <w:start w:val="1"/>
        <w:numFmt w:val="bullet"/>
        <w:pStyle w:val="ListBullet1a"/>
        <w:lvlText w:val=""/>
        <w:lvlJc w:val="left"/>
        <w:pPr>
          <w:ind w:left="737" w:hanging="368"/>
        </w:pPr>
        <w:rPr>
          <w:rFonts w:ascii="Symbol" w:hAnsi="Symbol" w:hint="default"/>
        </w:rPr>
      </w:lvl>
    </w:lvlOverride>
    <w:lvlOverride w:ilvl="1">
      <w:lvl w:ilvl="1">
        <w:start w:val="1"/>
        <w:numFmt w:val="bullet"/>
        <w:lvlText w:val=""/>
        <w:lvlJc w:val="left"/>
        <w:pPr>
          <w:ind w:left="1389" w:hanging="368"/>
        </w:pPr>
        <w:rPr>
          <w:rFonts w:ascii="Symbol" w:hAnsi="Symbol" w:hint="default"/>
          <w:color w:val="auto"/>
        </w:rPr>
      </w:lvl>
    </w:lvlOverride>
    <w:lvlOverride w:ilvl="2">
      <w:lvl w:ilvl="2">
        <w:start w:val="1"/>
        <w:numFmt w:val="bullet"/>
        <w:lvlText w:val=""/>
        <w:lvlJc w:val="left"/>
        <w:pPr>
          <w:ind w:left="2240" w:hanging="369"/>
        </w:pPr>
        <w:rPr>
          <w:rFonts w:ascii="Symbol" w:hAnsi="Symbol" w:hint="default"/>
        </w:rPr>
      </w:lvl>
    </w:lvlOverride>
    <w:lvlOverride w:ilvl="3">
      <w:lvl w:ilvl="3">
        <w:start w:val="1"/>
        <w:numFmt w:val="bullet"/>
        <w:pStyle w:val="ListBullet1b"/>
        <w:lvlText w:val=""/>
        <w:lvlJc w:val="left"/>
        <w:pPr>
          <w:ind w:left="1106" w:hanging="369"/>
        </w:pPr>
        <w:rPr>
          <w:rFonts w:ascii="Symbol" w:hAnsi="Symbol" w:hint="default"/>
          <w:color w:val="auto"/>
        </w:rPr>
      </w:lvl>
    </w:lvlOverride>
    <w:lvlOverride w:ilvl="4">
      <w:lvl w:ilvl="4">
        <w:start w:val="1"/>
        <w:numFmt w:val="bullet"/>
        <w:lvlText w:val=""/>
        <w:lvlJc w:val="left"/>
        <w:pPr>
          <w:ind w:left="1758" w:hanging="369"/>
        </w:pPr>
        <w:rPr>
          <w:rFonts w:ascii="Symbol" w:hAnsi="Symbol" w:hint="default"/>
          <w:color w:val="auto"/>
        </w:rPr>
      </w:lvl>
    </w:lvlOverride>
    <w:lvlOverride w:ilvl="5">
      <w:lvl w:ilvl="5">
        <w:start w:val="1"/>
        <w:numFmt w:val="bullet"/>
        <w:lvlText w:val=""/>
        <w:lvlJc w:val="left"/>
        <w:pPr>
          <w:tabs>
            <w:tab w:val="num" w:pos="2240"/>
          </w:tabs>
          <w:ind w:left="2608" w:hanging="368"/>
        </w:pPr>
        <w:rPr>
          <w:rFonts w:ascii="Symbol" w:hAnsi="Symbol" w:hint="default"/>
          <w:color w:val="auto"/>
        </w:rPr>
      </w:lvl>
    </w:lvlOverride>
    <w:lvlOverride w:ilvl="6">
      <w:lvl w:ilvl="6">
        <w:start w:val="1"/>
        <w:numFmt w:val="bullet"/>
        <w:pStyle w:val="ListBullet1c"/>
        <w:lvlText w:val="o"/>
        <w:lvlJc w:val="left"/>
        <w:pPr>
          <w:ind w:left="1474" w:hanging="368"/>
        </w:pPr>
        <w:rPr>
          <w:rFonts w:ascii="Courier New" w:hAnsi="Courier New" w:hint="default"/>
        </w:rPr>
      </w:lvl>
    </w:lvlOverride>
    <w:lvlOverride w:ilvl="7">
      <w:lvl w:ilvl="7">
        <w:start w:val="1"/>
        <w:numFmt w:val="bullet"/>
        <w:lvlText w:val="o"/>
        <w:lvlJc w:val="left"/>
        <w:pPr>
          <w:ind w:left="2126" w:hanging="368"/>
        </w:pPr>
        <w:rPr>
          <w:rFonts w:ascii="Courier New" w:hAnsi="Courier New" w:hint="default"/>
          <w:color w:val="auto"/>
        </w:rPr>
      </w:lvl>
    </w:lvlOverride>
    <w:lvlOverride w:ilvl="8">
      <w:lvl w:ilvl="8">
        <w:start w:val="1"/>
        <w:numFmt w:val="bullet"/>
        <w:lvlText w:val="o"/>
        <w:lvlJc w:val="left"/>
        <w:pPr>
          <w:ind w:left="2977" w:hanging="369"/>
        </w:pPr>
        <w:rPr>
          <w:rFonts w:ascii="Courier New" w:hAnsi="Courier New" w:hint="default"/>
        </w:rPr>
      </w:lvl>
    </w:lvlOverride>
  </w:num>
  <w:num w:numId="18">
    <w:abstractNumId w:val="5"/>
  </w:num>
  <w:num w:numId="1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6F"/>
    <w:rsid w:val="00000033"/>
    <w:rsid w:val="00006922"/>
    <w:rsid w:val="000334D7"/>
    <w:rsid w:val="00060248"/>
    <w:rsid w:val="00071439"/>
    <w:rsid w:val="000945FB"/>
    <w:rsid w:val="00097D00"/>
    <w:rsid w:val="000A6BF7"/>
    <w:rsid w:val="000E7E28"/>
    <w:rsid w:val="000F5D90"/>
    <w:rsid w:val="00100127"/>
    <w:rsid w:val="0010139F"/>
    <w:rsid w:val="00126A8D"/>
    <w:rsid w:val="00143681"/>
    <w:rsid w:val="00144C30"/>
    <w:rsid w:val="00144DEF"/>
    <w:rsid w:val="001506FE"/>
    <w:rsid w:val="00154F2A"/>
    <w:rsid w:val="00196F14"/>
    <w:rsid w:val="001B0FD6"/>
    <w:rsid w:val="001C425C"/>
    <w:rsid w:val="001D093E"/>
    <w:rsid w:val="001E1E31"/>
    <w:rsid w:val="001E2849"/>
    <w:rsid w:val="001E4A94"/>
    <w:rsid w:val="001E5621"/>
    <w:rsid w:val="001F1BCC"/>
    <w:rsid w:val="00220A3B"/>
    <w:rsid w:val="00224708"/>
    <w:rsid w:val="0028013F"/>
    <w:rsid w:val="00286837"/>
    <w:rsid w:val="00286D93"/>
    <w:rsid w:val="002904D3"/>
    <w:rsid w:val="0029226F"/>
    <w:rsid w:val="00295B44"/>
    <w:rsid w:val="00296667"/>
    <w:rsid w:val="002B2D48"/>
    <w:rsid w:val="002C08FB"/>
    <w:rsid w:val="002C3018"/>
    <w:rsid w:val="002C34EA"/>
    <w:rsid w:val="002E284C"/>
    <w:rsid w:val="002F13B3"/>
    <w:rsid w:val="00303BE1"/>
    <w:rsid w:val="00305AFC"/>
    <w:rsid w:val="00312268"/>
    <w:rsid w:val="003354E4"/>
    <w:rsid w:val="003546FC"/>
    <w:rsid w:val="00393516"/>
    <w:rsid w:val="003B175A"/>
    <w:rsid w:val="003C7C9E"/>
    <w:rsid w:val="003D1CD7"/>
    <w:rsid w:val="003D6DBD"/>
    <w:rsid w:val="003E00B5"/>
    <w:rsid w:val="003E3268"/>
    <w:rsid w:val="003F2F06"/>
    <w:rsid w:val="00405C0A"/>
    <w:rsid w:val="00414F2C"/>
    <w:rsid w:val="00426B05"/>
    <w:rsid w:val="00447C88"/>
    <w:rsid w:val="00450B34"/>
    <w:rsid w:val="004606A7"/>
    <w:rsid w:val="00461611"/>
    <w:rsid w:val="004A5E5D"/>
    <w:rsid w:val="004B438E"/>
    <w:rsid w:val="004B747B"/>
    <w:rsid w:val="004C4545"/>
    <w:rsid w:val="004D3B83"/>
    <w:rsid w:val="004D7537"/>
    <w:rsid w:val="004F5C05"/>
    <w:rsid w:val="00516EF2"/>
    <w:rsid w:val="00517C54"/>
    <w:rsid w:val="00535C93"/>
    <w:rsid w:val="0053749F"/>
    <w:rsid w:val="00546B56"/>
    <w:rsid w:val="00553A4C"/>
    <w:rsid w:val="00554335"/>
    <w:rsid w:val="005565CE"/>
    <w:rsid w:val="005708AE"/>
    <w:rsid w:val="00586D5F"/>
    <w:rsid w:val="005A0FA9"/>
    <w:rsid w:val="005C5932"/>
    <w:rsid w:val="005C6227"/>
    <w:rsid w:val="005C6817"/>
    <w:rsid w:val="005E09BD"/>
    <w:rsid w:val="005F4818"/>
    <w:rsid w:val="005F6718"/>
    <w:rsid w:val="00616043"/>
    <w:rsid w:val="00640B2C"/>
    <w:rsid w:val="00667CAD"/>
    <w:rsid w:val="006702FE"/>
    <w:rsid w:val="00670F48"/>
    <w:rsid w:val="00672A98"/>
    <w:rsid w:val="00681D5E"/>
    <w:rsid w:val="006879A3"/>
    <w:rsid w:val="00693363"/>
    <w:rsid w:val="006C0257"/>
    <w:rsid w:val="006C0E29"/>
    <w:rsid w:val="006D30FE"/>
    <w:rsid w:val="006D3757"/>
    <w:rsid w:val="006D45FD"/>
    <w:rsid w:val="006D6D35"/>
    <w:rsid w:val="006F585B"/>
    <w:rsid w:val="006F7348"/>
    <w:rsid w:val="006F796D"/>
    <w:rsid w:val="0070155F"/>
    <w:rsid w:val="00713C46"/>
    <w:rsid w:val="00736EFD"/>
    <w:rsid w:val="007372A4"/>
    <w:rsid w:val="00741B04"/>
    <w:rsid w:val="0076115C"/>
    <w:rsid w:val="007664F3"/>
    <w:rsid w:val="0079197C"/>
    <w:rsid w:val="00795666"/>
    <w:rsid w:val="007A35B9"/>
    <w:rsid w:val="007B711F"/>
    <w:rsid w:val="007B77D6"/>
    <w:rsid w:val="007C0B6E"/>
    <w:rsid w:val="007D4836"/>
    <w:rsid w:val="007E2C84"/>
    <w:rsid w:val="007E3545"/>
    <w:rsid w:val="007F0095"/>
    <w:rsid w:val="007F496F"/>
    <w:rsid w:val="008172D9"/>
    <w:rsid w:val="008338F7"/>
    <w:rsid w:val="00833C7B"/>
    <w:rsid w:val="00836397"/>
    <w:rsid w:val="00845054"/>
    <w:rsid w:val="00846E89"/>
    <w:rsid w:val="008514C8"/>
    <w:rsid w:val="00852D1C"/>
    <w:rsid w:val="00856147"/>
    <w:rsid w:val="00860F40"/>
    <w:rsid w:val="008615C9"/>
    <w:rsid w:val="00864020"/>
    <w:rsid w:val="0086774E"/>
    <w:rsid w:val="00875912"/>
    <w:rsid w:val="00882E60"/>
    <w:rsid w:val="008979D5"/>
    <w:rsid w:val="008A4C3B"/>
    <w:rsid w:val="008B2AD7"/>
    <w:rsid w:val="008C11BB"/>
    <w:rsid w:val="008D6B7E"/>
    <w:rsid w:val="008D7845"/>
    <w:rsid w:val="008F66A8"/>
    <w:rsid w:val="009031EA"/>
    <w:rsid w:val="00923B23"/>
    <w:rsid w:val="00937ED0"/>
    <w:rsid w:val="00952797"/>
    <w:rsid w:val="009632EB"/>
    <w:rsid w:val="009777D3"/>
    <w:rsid w:val="009859E6"/>
    <w:rsid w:val="00991904"/>
    <w:rsid w:val="0099652A"/>
    <w:rsid w:val="009A0A5D"/>
    <w:rsid w:val="009A1A55"/>
    <w:rsid w:val="009C6933"/>
    <w:rsid w:val="009E0D5E"/>
    <w:rsid w:val="009E3296"/>
    <w:rsid w:val="00A04C7A"/>
    <w:rsid w:val="00A058E5"/>
    <w:rsid w:val="00A10C1A"/>
    <w:rsid w:val="00A2072E"/>
    <w:rsid w:val="00A237BB"/>
    <w:rsid w:val="00A458ED"/>
    <w:rsid w:val="00A5036B"/>
    <w:rsid w:val="00A509AB"/>
    <w:rsid w:val="00A56B2A"/>
    <w:rsid w:val="00A761E1"/>
    <w:rsid w:val="00A76CA6"/>
    <w:rsid w:val="00A82078"/>
    <w:rsid w:val="00A838C8"/>
    <w:rsid w:val="00A91C42"/>
    <w:rsid w:val="00A9516B"/>
    <w:rsid w:val="00A95469"/>
    <w:rsid w:val="00A9780A"/>
    <w:rsid w:val="00AA00AF"/>
    <w:rsid w:val="00AA2FC9"/>
    <w:rsid w:val="00AB283D"/>
    <w:rsid w:val="00AB4B99"/>
    <w:rsid w:val="00AC5AD6"/>
    <w:rsid w:val="00AD312E"/>
    <w:rsid w:val="00AE3EAF"/>
    <w:rsid w:val="00AF4EEB"/>
    <w:rsid w:val="00B024B0"/>
    <w:rsid w:val="00B1443A"/>
    <w:rsid w:val="00B16D09"/>
    <w:rsid w:val="00B21651"/>
    <w:rsid w:val="00B34EDA"/>
    <w:rsid w:val="00B3727D"/>
    <w:rsid w:val="00B41571"/>
    <w:rsid w:val="00B51748"/>
    <w:rsid w:val="00B57198"/>
    <w:rsid w:val="00B6272F"/>
    <w:rsid w:val="00B758C1"/>
    <w:rsid w:val="00B75F56"/>
    <w:rsid w:val="00B85023"/>
    <w:rsid w:val="00B86A5C"/>
    <w:rsid w:val="00B9478C"/>
    <w:rsid w:val="00B97DF2"/>
    <w:rsid w:val="00BA2456"/>
    <w:rsid w:val="00BA469B"/>
    <w:rsid w:val="00BB4A5B"/>
    <w:rsid w:val="00BE602C"/>
    <w:rsid w:val="00BF2534"/>
    <w:rsid w:val="00BF79DC"/>
    <w:rsid w:val="00C06B34"/>
    <w:rsid w:val="00C16E83"/>
    <w:rsid w:val="00C310C2"/>
    <w:rsid w:val="00C35DE1"/>
    <w:rsid w:val="00C3795C"/>
    <w:rsid w:val="00C507FE"/>
    <w:rsid w:val="00C50969"/>
    <w:rsid w:val="00C524AA"/>
    <w:rsid w:val="00C54689"/>
    <w:rsid w:val="00C81B3A"/>
    <w:rsid w:val="00C81E4E"/>
    <w:rsid w:val="00C961DB"/>
    <w:rsid w:val="00C97AED"/>
    <w:rsid w:val="00CA32C2"/>
    <w:rsid w:val="00CB6C08"/>
    <w:rsid w:val="00CD0DCA"/>
    <w:rsid w:val="00CE7F9A"/>
    <w:rsid w:val="00CF6415"/>
    <w:rsid w:val="00CF7588"/>
    <w:rsid w:val="00D12F61"/>
    <w:rsid w:val="00D201C6"/>
    <w:rsid w:val="00D225E1"/>
    <w:rsid w:val="00D638E0"/>
    <w:rsid w:val="00D716BA"/>
    <w:rsid w:val="00D81E21"/>
    <w:rsid w:val="00D8404D"/>
    <w:rsid w:val="00D84A03"/>
    <w:rsid w:val="00D87C12"/>
    <w:rsid w:val="00DB15FC"/>
    <w:rsid w:val="00DB170E"/>
    <w:rsid w:val="00DC003B"/>
    <w:rsid w:val="00DC2952"/>
    <w:rsid w:val="00DD3636"/>
    <w:rsid w:val="00DD36D8"/>
    <w:rsid w:val="00DF1AB7"/>
    <w:rsid w:val="00DF4C6F"/>
    <w:rsid w:val="00E07C02"/>
    <w:rsid w:val="00E12B06"/>
    <w:rsid w:val="00E15BF6"/>
    <w:rsid w:val="00E21690"/>
    <w:rsid w:val="00E31FF3"/>
    <w:rsid w:val="00E54005"/>
    <w:rsid w:val="00E55272"/>
    <w:rsid w:val="00E649FC"/>
    <w:rsid w:val="00E71CB9"/>
    <w:rsid w:val="00E73698"/>
    <w:rsid w:val="00E77E23"/>
    <w:rsid w:val="00E8251C"/>
    <w:rsid w:val="00E844A0"/>
    <w:rsid w:val="00E909C6"/>
    <w:rsid w:val="00E9629C"/>
    <w:rsid w:val="00F05D69"/>
    <w:rsid w:val="00F13ED2"/>
    <w:rsid w:val="00F27ACB"/>
    <w:rsid w:val="00F3616F"/>
    <w:rsid w:val="00F64B11"/>
    <w:rsid w:val="00F6618F"/>
    <w:rsid w:val="00F70DD5"/>
    <w:rsid w:val="00F73165"/>
    <w:rsid w:val="00F82D3D"/>
    <w:rsid w:val="00F90BCE"/>
    <w:rsid w:val="00FA1C18"/>
    <w:rsid w:val="00FC2881"/>
    <w:rsid w:val="00FD725B"/>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92B6D7"/>
  <w15:docId w15:val="{C8367A1F-4E20-48D6-A1F5-3BD0866E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2"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99"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99"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2C3018"/>
    <w:pPr>
      <w:spacing w:after="200"/>
    </w:pPr>
    <w:rPr>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next w:val="AHPRAbody"/>
    <w:rsid w:val="003546FC"/>
    <w:pPr>
      <w:spacing w:before="200" w:after="0"/>
      <w:outlineLvl w:val="0"/>
    </w:pPr>
    <w:rPr>
      <w:rFonts w:cs="Arial"/>
      <w:color w:val="00BCE4"/>
      <w:sz w:val="32"/>
      <w:szCs w:val="52"/>
    </w:rPr>
  </w:style>
  <w:style w:type="paragraph" w:customStyle="1" w:styleId="AHPRAbody">
    <w:name w:val="AHPRA body"/>
    <w:basedOn w:val="Normal"/>
    <w:link w:val="AHPRAbodyChar"/>
    <w:qFormat/>
    <w:rsid w:val="00E73698"/>
    <w:rPr>
      <w:rFonts w:cs="Arial"/>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E21690"/>
    <w:pPr>
      <w:spacing w:before="120" w:after="120"/>
      <w:jc w:val="center"/>
    </w:pPr>
    <w:rPr>
      <w:b/>
      <w:color w:val="FFFFFF" w:themeColor="background1"/>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semiHidden/>
    <w:unhideWhenUsed/>
    <w:rsid w:val="00586D5F"/>
    <w:pPr>
      <w:tabs>
        <w:tab w:val="center" w:pos="4513"/>
        <w:tab w:val="right" w:pos="9026"/>
      </w:tabs>
      <w:spacing w:after="0"/>
    </w:pPr>
  </w:style>
  <w:style w:type="character" w:customStyle="1" w:styleId="FooterChar">
    <w:name w:val="Footer Char"/>
    <w:basedOn w:val="DefaultParagraphFont"/>
    <w:link w:val="Footer"/>
    <w:uiPriority w:val="99"/>
    <w:semiHidden/>
    <w:rsid w:val="00586D5F"/>
    <w:rPr>
      <w:sz w:val="24"/>
      <w:szCs w:val="24"/>
      <w:lang w:val="en-AU"/>
    </w:rPr>
  </w:style>
  <w:style w:type="numbering" w:customStyle="1" w:styleId="AHPRABullets">
    <w:name w:val="AHPRA Bullets"/>
    <w:uiPriority w:val="99"/>
    <w:rsid w:val="00E21690"/>
    <w:pPr>
      <w:numPr>
        <w:numId w:val="14"/>
      </w:numPr>
    </w:pPr>
  </w:style>
  <w:style w:type="paragraph" w:customStyle="1" w:styleId="BodyTextBullets">
    <w:name w:val="Body Text Bullets"/>
    <w:uiPriority w:val="1"/>
    <w:qFormat/>
    <w:rsid w:val="00E21690"/>
    <w:pPr>
      <w:numPr>
        <w:numId w:val="14"/>
      </w:numPr>
      <w:spacing w:after="120"/>
      <w:contextualSpacing/>
    </w:pPr>
    <w:rPr>
      <w:rFonts w:eastAsia="Times New Roman" w:cs="Arial"/>
      <w:noProof/>
      <w:szCs w:val="24"/>
      <w:lang w:val="en-AU" w:eastAsia="en-AU"/>
    </w:rPr>
  </w:style>
  <w:style w:type="numbering" w:customStyle="1" w:styleId="AHPRAListBullets">
    <w:name w:val="AHPRA List Bullets"/>
    <w:uiPriority w:val="99"/>
    <w:rsid w:val="00E21690"/>
    <w:pPr>
      <w:numPr>
        <w:numId w:val="16"/>
      </w:numPr>
    </w:pPr>
  </w:style>
  <w:style w:type="paragraph" w:customStyle="1" w:styleId="Tableheadingwhite">
    <w:name w:val="Table heading white"/>
    <w:uiPriority w:val="4"/>
    <w:rsid w:val="00E21690"/>
    <w:pPr>
      <w:spacing w:before="80" w:after="80"/>
      <w:ind w:left="113" w:right="113"/>
    </w:pPr>
    <w:rPr>
      <w:rFonts w:eastAsia="Times New Roman" w:cs="Arial"/>
      <w:b/>
      <w:noProof/>
      <w:color w:val="FFFFFF"/>
      <w:lang w:val="en-AU" w:eastAsia="en-AU"/>
    </w:rPr>
  </w:style>
  <w:style w:type="paragraph" w:customStyle="1" w:styleId="Tabletext">
    <w:name w:val="Table text"/>
    <w:uiPriority w:val="4"/>
    <w:rsid w:val="00E21690"/>
    <w:pPr>
      <w:spacing w:before="80" w:after="80"/>
      <w:ind w:left="113" w:right="113"/>
    </w:pPr>
    <w:rPr>
      <w:rFonts w:cs="Arial"/>
      <w:noProof/>
      <w:lang w:val="en-AU"/>
    </w:rPr>
  </w:style>
  <w:style w:type="paragraph" w:styleId="BodyText">
    <w:name w:val="Body Text"/>
    <w:basedOn w:val="Normal"/>
    <w:link w:val="BodyTextChar"/>
    <w:qFormat/>
    <w:rsid w:val="00E21690"/>
    <w:pPr>
      <w:spacing w:before="200"/>
    </w:pPr>
    <w:rPr>
      <w:rFonts w:cs="Arial"/>
      <w:noProof/>
    </w:rPr>
  </w:style>
  <w:style w:type="character" w:customStyle="1" w:styleId="BodyTextChar">
    <w:name w:val="Body Text Char"/>
    <w:basedOn w:val="DefaultParagraphFont"/>
    <w:link w:val="BodyText"/>
    <w:rsid w:val="00E21690"/>
    <w:rPr>
      <w:rFonts w:cs="Arial"/>
      <w:noProof/>
      <w:szCs w:val="24"/>
      <w:lang w:val="en-AU"/>
    </w:rPr>
  </w:style>
  <w:style w:type="table" w:customStyle="1" w:styleId="AHPRATable1">
    <w:name w:val="AHPRA Table 1"/>
    <w:basedOn w:val="TableGrid"/>
    <w:uiPriority w:val="99"/>
    <w:qFormat/>
    <w:rsid w:val="00E2169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styleId="Date">
    <w:name w:val="Date"/>
    <w:basedOn w:val="Normal"/>
    <w:next w:val="Normal"/>
    <w:link w:val="DateChar"/>
    <w:uiPriority w:val="1"/>
    <w:semiHidden/>
    <w:rsid w:val="00E21690"/>
    <w:pPr>
      <w:spacing w:after="0"/>
      <w:jc w:val="both"/>
    </w:pPr>
    <w:rPr>
      <w:rFonts w:eastAsia="Times New Roman" w:cs="Arial"/>
      <w:noProof/>
      <w:lang w:eastAsia="en-AU"/>
    </w:rPr>
  </w:style>
  <w:style w:type="character" w:customStyle="1" w:styleId="DateChar">
    <w:name w:val="Date Char"/>
    <w:basedOn w:val="DefaultParagraphFont"/>
    <w:link w:val="Date"/>
    <w:uiPriority w:val="1"/>
    <w:semiHidden/>
    <w:rsid w:val="00E21690"/>
    <w:rPr>
      <w:rFonts w:eastAsia="Times New Roman" w:cs="Arial"/>
      <w:noProof/>
      <w:szCs w:val="24"/>
      <w:lang w:val="en-AU" w:eastAsia="en-AU"/>
    </w:rPr>
  </w:style>
  <w:style w:type="paragraph" w:styleId="ListNumber">
    <w:name w:val="List Number"/>
    <w:uiPriority w:val="2"/>
    <w:rsid w:val="00E21690"/>
    <w:pPr>
      <w:numPr>
        <w:numId w:val="15"/>
      </w:numPr>
      <w:spacing w:after="120"/>
      <w:contextualSpacing/>
    </w:pPr>
    <w:rPr>
      <w:rFonts w:eastAsia="Times New Roman" w:cs="Arial"/>
      <w:noProof/>
      <w:szCs w:val="24"/>
      <w:lang w:val="en-AU" w:eastAsia="en-AU"/>
    </w:rPr>
  </w:style>
  <w:style w:type="paragraph" w:styleId="ListNumber2">
    <w:name w:val="List Number 2"/>
    <w:basedOn w:val="Normal"/>
    <w:uiPriority w:val="1"/>
    <w:rsid w:val="00E21690"/>
    <w:pPr>
      <w:numPr>
        <w:ilvl w:val="1"/>
        <w:numId w:val="15"/>
      </w:numPr>
      <w:spacing w:after="120"/>
      <w:contextualSpacing/>
      <w:jc w:val="both"/>
    </w:pPr>
    <w:rPr>
      <w:rFonts w:eastAsia="Times New Roman" w:cs="Arial"/>
      <w:noProof/>
      <w:lang w:eastAsia="en-AU"/>
    </w:rPr>
  </w:style>
  <w:style w:type="paragraph" w:styleId="ListNumber3">
    <w:name w:val="List Number 3"/>
    <w:basedOn w:val="Normal"/>
    <w:uiPriority w:val="1"/>
    <w:rsid w:val="00E21690"/>
    <w:pPr>
      <w:numPr>
        <w:ilvl w:val="2"/>
        <w:numId w:val="15"/>
      </w:numPr>
      <w:spacing w:after="120"/>
      <w:contextualSpacing/>
      <w:jc w:val="both"/>
    </w:pPr>
    <w:rPr>
      <w:rFonts w:eastAsia="Times New Roman" w:cs="Arial"/>
      <w:noProof/>
      <w:lang w:eastAsia="en-AU"/>
    </w:rPr>
  </w:style>
  <w:style w:type="paragraph" w:styleId="Title">
    <w:name w:val="Title"/>
    <w:basedOn w:val="BodyText"/>
    <w:next w:val="Normal"/>
    <w:link w:val="TitleChar"/>
    <w:uiPriority w:val="99"/>
    <w:rsid w:val="00E21690"/>
    <w:pPr>
      <w:framePr w:hSpace="181" w:wrap="around" w:vAnchor="page" w:hAnchor="page" w:y="3573"/>
      <w:spacing w:before="0" w:after="0"/>
    </w:pPr>
    <w:rPr>
      <w:color w:val="007CC2"/>
      <w:sz w:val="32"/>
    </w:rPr>
  </w:style>
  <w:style w:type="character" w:customStyle="1" w:styleId="TitleChar">
    <w:name w:val="Title Char"/>
    <w:basedOn w:val="DefaultParagraphFont"/>
    <w:link w:val="Title"/>
    <w:uiPriority w:val="99"/>
    <w:rsid w:val="00E21690"/>
    <w:rPr>
      <w:rFonts w:cs="Arial"/>
      <w:noProof/>
      <w:color w:val="007CC2"/>
      <w:sz w:val="32"/>
      <w:szCs w:val="24"/>
      <w:lang w:val="en-AU"/>
    </w:rPr>
  </w:style>
  <w:style w:type="paragraph" w:styleId="Subtitle">
    <w:name w:val="Subtitle"/>
    <w:basedOn w:val="Heading1"/>
    <w:next w:val="BodyText"/>
    <w:link w:val="SubtitleChar"/>
    <w:uiPriority w:val="99"/>
    <w:rsid w:val="00E21690"/>
    <w:pPr>
      <w:spacing w:before="360" w:after="360"/>
    </w:pPr>
    <w:rPr>
      <w:rFonts w:ascii="Arial" w:eastAsia="Cambria" w:hAnsi="Arial" w:cs="Times New Roman"/>
      <w:b w:val="0"/>
      <w:bCs w:val="0"/>
      <w:noProof/>
      <w:color w:val="5F6062"/>
      <w:kern w:val="0"/>
      <w:szCs w:val="24"/>
    </w:rPr>
  </w:style>
  <w:style w:type="character" w:customStyle="1" w:styleId="SubtitleChar">
    <w:name w:val="Subtitle Char"/>
    <w:basedOn w:val="DefaultParagraphFont"/>
    <w:link w:val="Subtitle"/>
    <w:uiPriority w:val="99"/>
    <w:rsid w:val="00E21690"/>
    <w:rPr>
      <w:noProof/>
      <w:color w:val="5F6062"/>
      <w:sz w:val="32"/>
      <w:szCs w:val="24"/>
      <w:lang w:val="en-AU"/>
    </w:rPr>
  </w:style>
  <w:style w:type="character" w:styleId="PlaceholderText">
    <w:name w:val="Placeholder Text"/>
    <w:basedOn w:val="DefaultParagraphFont"/>
    <w:uiPriority w:val="1"/>
    <w:unhideWhenUsed/>
    <w:rsid w:val="00E21690"/>
    <w:rPr>
      <w:color w:val="808080"/>
    </w:rPr>
  </w:style>
  <w:style w:type="paragraph" w:customStyle="1" w:styleId="BodyTextBullets2">
    <w:name w:val="Body Text Bullets 2"/>
    <w:basedOn w:val="BodyTextBullets"/>
    <w:qFormat/>
    <w:rsid w:val="00E21690"/>
    <w:pPr>
      <w:numPr>
        <w:ilvl w:val="1"/>
      </w:numPr>
    </w:pPr>
  </w:style>
  <w:style w:type="paragraph" w:customStyle="1" w:styleId="BodyTextBullets3">
    <w:name w:val="Body Text Bullets 3"/>
    <w:basedOn w:val="BodyTextBullets"/>
    <w:qFormat/>
    <w:rsid w:val="00E21690"/>
    <w:pPr>
      <w:numPr>
        <w:ilvl w:val="2"/>
      </w:numPr>
    </w:pPr>
  </w:style>
  <w:style w:type="paragraph" w:customStyle="1" w:styleId="ListBullet1a">
    <w:name w:val="List Bullet 1a"/>
    <w:qFormat/>
    <w:rsid w:val="00E21690"/>
    <w:pPr>
      <w:numPr>
        <w:numId w:val="16"/>
      </w:numPr>
      <w:spacing w:after="120"/>
      <w:contextualSpacing/>
    </w:pPr>
    <w:rPr>
      <w:rFonts w:cs="Arial"/>
      <w:noProof/>
      <w:szCs w:val="24"/>
      <w:lang w:val="en-AU"/>
    </w:rPr>
  </w:style>
  <w:style w:type="paragraph" w:customStyle="1" w:styleId="ListBullet1b">
    <w:name w:val="List Bullet 1b"/>
    <w:qFormat/>
    <w:rsid w:val="00E21690"/>
    <w:pPr>
      <w:numPr>
        <w:ilvl w:val="3"/>
        <w:numId w:val="16"/>
      </w:numPr>
      <w:spacing w:after="120"/>
      <w:ind w:left="1106" w:hanging="369"/>
      <w:contextualSpacing/>
    </w:pPr>
    <w:rPr>
      <w:rFonts w:cs="Arial"/>
      <w:noProof/>
      <w:szCs w:val="24"/>
      <w:lang w:val="en-AU"/>
    </w:rPr>
  </w:style>
  <w:style w:type="paragraph" w:customStyle="1" w:styleId="ListBullet1c">
    <w:name w:val="List Bullet 1c"/>
    <w:qFormat/>
    <w:rsid w:val="00E21690"/>
    <w:pPr>
      <w:numPr>
        <w:ilvl w:val="6"/>
        <w:numId w:val="16"/>
      </w:numPr>
      <w:spacing w:after="120"/>
      <w:ind w:left="1474"/>
      <w:contextualSpacing/>
    </w:pPr>
    <w:rPr>
      <w:rFonts w:cs="Arial"/>
      <w:noProof/>
      <w:szCs w:val="24"/>
      <w:lang w:val="en-AU"/>
    </w:rPr>
  </w:style>
  <w:style w:type="paragraph" w:customStyle="1" w:styleId="StyleAHPRAtableheadingBackground1">
    <w:name w:val="Style AHPRA table heading + Background 1"/>
    <w:basedOn w:val="AHPRAtableheading"/>
    <w:rsid w:val="00E21690"/>
    <w:rPr>
      <w:bCs/>
    </w:rPr>
  </w:style>
  <w:style w:type="paragraph" w:customStyle="1" w:styleId="StyleAHPRADocumenttitleAfter0pt">
    <w:name w:val="Style AHPRA Document title + After:  0 pt"/>
    <w:basedOn w:val="AHPRADocumenttitle"/>
    <w:next w:val="AHPRAbody"/>
    <w:rsid w:val="00E21690"/>
    <w:rPr>
      <w:rFonts w:eastAsia="Times New Roman" w:cs="Times New Roman"/>
      <w:szCs w:val="20"/>
    </w:rPr>
  </w:style>
  <w:style w:type="paragraph" w:styleId="TOC7">
    <w:name w:val="toc 7"/>
    <w:basedOn w:val="Normal"/>
    <w:next w:val="Normal"/>
    <w:autoRedefine/>
    <w:uiPriority w:val="1"/>
    <w:semiHidden/>
    <w:unhideWhenUsed/>
    <w:rsid w:val="00B1443A"/>
    <w:pPr>
      <w:spacing w:after="100"/>
      <w:ind w:left="1200"/>
    </w:pPr>
  </w:style>
  <w:style w:type="character" w:styleId="UnresolvedMention">
    <w:name w:val="Unresolved Mention"/>
    <w:basedOn w:val="DefaultParagraphFont"/>
    <w:uiPriority w:val="99"/>
    <w:semiHidden/>
    <w:unhideWhenUsed/>
    <w:rsid w:val="00A76CA6"/>
    <w:rPr>
      <w:color w:val="605E5C"/>
      <w:shd w:val="clear" w:color="auto" w:fill="E1DFDD"/>
    </w:rPr>
  </w:style>
  <w:style w:type="paragraph" w:styleId="ListParagraph">
    <w:name w:val="List Paragraph"/>
    <w:basedOn w:val="Normal"/>
    <w:uiPriority w:val="1"/>
    <w:unhideWhenUsed/>
    <w:rsid w:val="00AB4B99"/>
    <w:pPr>
      <w:ind w:left="720"/>
      <w:contextualSpacing/>
    </w:pPr>
  </w:style>
  <w:style w:type="character" w:styleId="FollowedHyperlink">
    <w:name w:val="FollowedHyperlink"/>
    <w:basedOn w:val="DefaultParagraphFont"/>
    <w:uiPriority w:val="1"/>
    <w:semiHidden/>
    <w:unhideWhenUsed/>
    <w:rsid w:val="009A1A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83745674">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84739896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amedicineboard.gov.au/Professional-standards/Professional-capabilities-for-registered-paramedics.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ow\OneDrive%20-%20Australian%20Health%20Practitioner%20Regulation%20Agency\cmba%20spf%20-%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3" ma:contentTypeDescription="Create a new document." ma:contentTypeScope="" ma:versionID="ffd8e21d008d19511b16550a14c671c7">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6e2e4cf0bac31db5d46a1905d386b43"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96B9-E69E-409C-B3F2-00F82C554E59}">
  <ds:schemaRefs>
    <ds:schemaRef ds:uri="http://schemas.microsoft.com/sharepoint/v3/contenttype/forms"/>
  </ds:schemaRefs>
</ds:datastoreItem>
</file>

<file path=customXml/itemProps2.xml><?xml version="1.0" encoding="utf-8"?>
<ds:datastoreItem xmlns:ds="http://schemas.openxmlformats.org/officeDocument/2006/customXml" ds:itemID="{E5421494-78DA-4AD0-9E98-C0586F5BD368}">
  <ds:schemaRefs>
    <ds:schemaRef ds:uri="60e2ac08-e232-4add-ba3b-b6b56a49ca1f"/>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50b1c92-5078-4f48-9f07-8ac9ba5b905d"/>
    <ds:schemaRef ds:uri="http://www.w3.org/XML/1998/namespace"/>
    <ds:schemaRef ds:uri="http://purl.org/dc/dcmitype/"/>
  </ds:schemaRefs>
</ds:datastoreItem>
</file>

<file path=customXml/itemProps3.xml><?xml version="1.0" encoding="utf-8"?>
<ds:datastoreItem xmlns:ds="http://schemas.openxmlformats.org/officeDocument/2006/customXml" ds:itemID="{E94689F0-6635-4A7C-92DE-FC5617542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074AC-51AE-4CD4-8A41-5D895DC7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cmba spf - report</Template>
  <TotalTime>0</TotalTime>
  <Pages>3</Pages>
  <Words>586</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Attachment for Supervised practice plan - Professional capabilities for registered paramedics template</vt:lpstr>
    </vt:vector>
  </TitlesOfParts>
  <Company/>
  <LinksUpToDate>false</LinksUpToDate>
  <CharactersWithSpaces>4507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for Supervised practice plan - Professional capabilities for registered paramedics template</dc:title>
  <dc:subject>Template</dc:subject>
  <dc:creator>Ahpra</dc:creator>
  <cp:lastModifiedBy>Sheryl Kamath</cp:lastModifiedBy>
  <cp:revision>2</cp:revision>
  <cp:lastPrinted>2012-02-10T00:45:00Z</cp:lastPrinted>
  <dcterms:created xsi:type="dcterms:W3CDTF">2022-01-17T03:23:00Z</dcterms:created>
  <dcterms:modified xsi:type="dcterms:W3CDTF">2022-01-17T03:23:00Z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y fmtid="{D5CDD505-2E9C-101B-9397-08002B2CF9AE}" pid="3" name="Refiners">
    <vt:lpwstr>75;#AHPRA|4c722da7-77f9-475a-a7b3-79fdcd2e4fb1</vt:lpwstr>
  </property>
  <property fmtid="{D5CDD505-2E9C-101B-9397-08002B2CF9AE}" pid="4" name="News Owner">
    <vt:lpwstr/>
  </property>
</Properties>
</file>