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A3CD" w14:textId="33A3AC38" w:rsidR="00C35DE1" w:rsidRPr="002A1B29" w:rsidRDefault="00E84C26" w:rsidP="002A1B29">
      <w:pPr>
        <w:pStyle w:val="AHPRADocumentsubheading"/>
      </w:pPr>
      <w:bookmarkStart w:id="0" w:name="_GoBack"/>
      <w:r>
        <w:t>September</w:t>
      </w:r>
      <w:r w:rsidR="00084057">
        <w:t xml:space="preserve"> 2021</w:t>
      </w:r>
      <w:r w:rsidR="00E33D24" w:rsidRPr="002A1B29">
        <w:t xml:space="preserve"> </w:t>
      </w:r>
      <w:r w:rsidR="00FB53A3" w:rsidRPr="002A1B29">
        <w:t>Aboriginal and Torres Strait Islander Health Practice</w:t>
      </w:r>
      <w:r w:rsidR="00263F6D" w:rsidRPr="002A1B29">
        <w:t xml:space="preserve"> Accreditation Committee</w:t>
      </w:r>
      <w:r w:rsidR="00460537" w:rsidRPr="002A1B29">
        <w:t xml:space="preserve"> meeting</w:t>
      </w:r>
      <w:r w:rsidR="00096C0F" w:rsidRPr="002A1B29">
        <w:t xml:space="preserve"> </w:t>
      </w:r>
    </w:p>
    <w:bookmarkStart w:id="1" w:name="_Hlk17192497"/>
    <w:bookmarkEnd w:id="0"/>
    <w:p w14:paraId="0A64C6AE" w14:textId="4189118B" w:rsidR="00FF7F96" w:rsidRDefault="00E84C26" w:rsidP="00FF7F96">
      <w:pPr>
        <w:pStyle w:val="AHPRASubheading"/>
        <w:rPr>
          <w:rFonts w:cs="Arial"/>
          <w:b w:val="0"/>
          <w:color w:val="auto"/>
        </w:rPr>
      </w:pPr>
      <w:r w:rsidRPr="00E84C26">
        <w:rPr>
          <w:noProof/>
          <w:color w:val="auto"/>
          <w:sz w:val="24"/>
        </w:rPr>
        <mc:AlternateContent>
          <mc:Choice Requires="wps">
            <w:drawing>
              <wp:anchor distT="0" distB="0" distL="114300" distR="114300" simplePos="0" relativeHeight="251659264" behindDoc="1" locked="0" layoutInCell="1" allowOverlap="1" wp14:anchorId="6F85C6A4" wp14:editId="7712A210">
                <wp:simplePos x="0" y="0"/>
                <wp:positionH relativeFrom="margin">
                  <wp:align>right</wp:align>
                </wp:positionH>
                <wp:positionV relativeFrom="paragraph">
                  <wp:posOffset>504825</wp:posOffset>
                </wp:positionV>
                <wp:extent cx="6343650" cy="3067050"/>
                <wp:effectExtent l="0" t="0" r="0" b="0"/>
                <wp:wrapTight wrapText="bothSides">
                  <wp:wrapPolygon edited="0">
                    <wp:start x="0" y="0"/>
                    <wp:lineTo x="0" y="21466"/>
                    <wp:lineTo x="21535" y="21466"/>
                    <wp:lineTo x="2153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343650" cy="3067050"/>
                        </a:xfrm>
                        <a:prstGeom prst="rect">
                          <a:avLst/>
                        </a:prstGeom>
                        <a:solidFill>
                          <a:srgbClr val="39207C"/>
                        </a:solidFill>
                        <a:ln w="9525" cap="flat" cmpd="sng" algn="ctr">
                          <a:noFill/>
                          <a:prstDash val="solid"/>
                        </a:ln>
                        <a:effectLst/>
                      </wps:spPr>
                      <wps:txbx>
                        <w:txbxContent>
                          <w:p w14:paraId="4E73F846" w14:textId="77777777" w:rsidR="00E84C26" w:rsidRPr="00CC7862" w:rsidRDefault="00E84C26" w:rsidP="00E84C26">
                            <w:pPr>
                              <w:pStyle w:val="AHPRASubheadinglevel2"/>
                              <w:spacing w:before="0"/>
                              <w:rPr>
                                <w:color w:val="FFFFFF" w:themeColor="background1"/>
                              </w:rPr>
                            </w:pPr>
                            <w:r>
                              <w:rPr>
                                <w:color w:val="FFFFFF" w:themeColor="background1"/>
                              </w:rPr>
                              <w:t>COVID-19 and the Delta variant</w:t>
                            </w:r>
                          </w:p>
                          <w:p w14:paraId="52088213" w14:textId="2338A107" w:rsidR="00E84C26" w:rsidRDefault="00E84C26" w:rsidP="00E84C26">
                            <w:pPr>
                              <w:pStyle w:val="AHPRAbody"/>
                              <w:rPr>
                                <w:color w:val="FFFFFF" w:themeColor="background1"/>
                              </w:rPr>
                            </w:pPr>
                            <w:r w:rsidRPr="00CC7862">
                              <w:rPr>
                                <w:color w:val="FFFFFF" w:themeColor="background1"/>
                              </w:rPr>
                              <w:t xml:space="preserve">The </w:t>
                            </w:r>
                            <w:r w:rsidRPr="0077502C">
                              <w:rPr>
                                <w:color w:val="FFFFFF" w:themeColor="background1"/>
                              </w:rPr>
                              <w:t xml:space="preserve">Committee and Ahpra continue to monitor </w:t>
                            </w:r>
                            <w:bookmarkStart w:id="2" w:name="_Hlk42012465"/>
                            <w:r w:rsidRPr="0077502C">
                              <w:rPr>
                                <w:color w:val="FFFFFF" w:themeColor="background1"/>
                              </w:rPr>
                              <w:t xml:space="preserve">the COVID-19 pandemic </w:t>
                            </w:r>
                            <w:bookmarkEnd w:id="2"/>
                            <w:r w:rsidRPr="0077502C">
                              <w:rPr>
                                <w:color w:val="FFFFFF" w:themeColor="background1"/>
                              </w:rPr>
                              <w:t xml:space="preserve">and its potential impacts on accredited and approved programs. </w:t>
                            </w:r>
                            <w:r>
                              <w:rPr>
                                <w:color w:val="FFFFFF" w:themeColor="background1"/>
                              </w:rPr>
                              <w:t xml:space="preserve">Statements on, or information outlining, its plans for its accreditation activities will be published on the </w:t>
                            </w:r>
                            <w:hyperlink r:id="rId8" w:history="1">
                              <w:r w:rsidRPr="00CC7862">
                                <w:rPr>
                                  <w:rStyle w:val="Hyperlink"/>
                                  <w:iCs/>
                                  <w:color w:val="FFFFFF" w:themeColor="background1"/>
                                </w:rPr>
                                <w:t>‘News and updates’</w:t>
                              </w:r>
                            </w:hyperlink>
                            <w:r w:rsidRPr="00CC7862">
                              <w:rPr>
                                <w:color w:val="FFFFFF" w:themeColor="background1"/>
                              </w:rPr>
                              <w:t xml:space="preserve"> accreditation webpage.</w:t>
                            </w:r>
                            <w:r>
                              <w:rPr>
                                <w:color w:val="FFFFFF" w:themeColor="background1"/>
                              </w:rPr>
                              <w:t xml:space="preserve"> The Committee was also party to the Health Professions Accreditation Collaborative Foru</w:t>
                            </w:r>
                            <w:r w:rsidRPr="0080049F">
                              <w:rPr>
                                <w:color w:val="FFFFFF" w:themeColor="background1"/>
                              </w:rPr>
                              <w:t xml:space="preserve">m’s </w:t>
                            </w:r>
                            <w:hyperlink r:id="rId9" w:history="1">
                              <w:r w:rsidRPr="0080049F">
                                <w:rPr>
                                  <w:rStyle w:val="Hyperlink"/>
                                  <w:color w:val="FFFFFF" w:themeColor="background1"/>
                                </w:rPr>
                                <w:t>consensus statement on COVID-19</w:t>
                              </w:r>
                            </w:hyperlink>
                            <w:r w:rsidRPr="0080049F">
                              <w:rPr>
                                <w:color w:val="FFFFFF" w:themeColor="background1"/>
                              </w:rPr>
                              <w:t xml:space="preserve">, and </w:t>
                            </w:r>
                            <w:r>
                              <w:rPr>
                                <w:color w:val="FFFFFF" w:themeColor="background1"/>
                              </w:rPr>
                              <w:t xml:space="preserve">the </w:t>
                            </w:r>
                            <w:hyperlink r:id="rId10" w:history="1">
                              <w:r w:rsidRPr="0080049F">
                                <w:rPr>
                                  <w:rStyle w:val="Hyperlink"/>
                                  <w:color w:val="FFFFFF" w:themeColor="background1"/>
                                </w:rPr>
                                <w:t>National principles for clinical education during the COVID-19 pandemic</w:t>
                              </w:r>
                            </w:hyperlink>
                            <w:r w:rsidRPr="0080049F">
                              <w:rPr>
                                <w:color w:val="FFFFFF" w:themeColor="background1"/>
                              </w:rPr>
                              <w:t>.</w:t>
                            </w:r>
                          </w:p>
                          <w:p w14:paraId="2B72FB47" w14:textId="2DF478D3" w:rsidR="00E84C26" w:rsidRDefault="00E84C26" w:rsidP="00E84C26">
                            <w:pPr>
                              <w:pStyle w:val="AHPRAbody"/>
                              <w:rPr>
                                <w:color w:val="FFFFFF" w:themeColor="background1"/>
                              </w:rPr>
                            </w:pPr>
                            <w:r>
                              <w:rPr>
                                <w:color w:val="FFFFFF" w:themeColor="background1"/>
                              </w:rPr>
                              <w:t xml:space="preserve">The spread of the COVID-19 Delta variant has escalated, </w:t>
                            </w:r>
                            <w:r w:rsidRPr="000D489B">
                              <w:rPr>
                                <w:color w:val="FFFFFF" w:themeColor="background1"/>
                              </w:rPr>
                              <w:t xml:space="preserve">and many states and territories are experiencing </w:t>
                            </w:r>
                            <w:r w:rsidR="00B9527D">
                              <w:rPr>
                                <w:color w:val="FFFFFF" w:themeColor="background1"/>
                              </w:rPr>
                              <w:t xml:space="preserve">various stages of </w:t>
                            </w:r>
                            <w:r w:rsidRPr="000D489B">
                              <w:rPr>
                                <w:color w:val="FFFFFF" w:themeColor="background1"/>
                              </w:rPr>
                              <w:t xml:space="preserve">lockdown which has impacted on </w:t>
                            </w:r>
                            <w:r>
                              <w:rPr>
                                <w:color w:val="FFFFFF" w:themeColor="background1"/>
                              </w:rPr>
                              <w:t xml:space="preserve">education providers delivering their programs of study, including </w:t>
                            </w:r>
                            <w:r w:rsidRPr="000D489B">
                              <w:rPr>
                                <w:color w:val="FFFFFF" w:themeColor="background1"/>
                              </w:rPr>
                              <w:t>students’ ability to attend face-to-face classes</w:t>
                            </w:r>
                            <w:r>
                              <w:rPr>
                                <w:color w:val="FFFFFF" w:themeColor="background1"/>
                              </w:rPr>
                              <w:t xml:space="preserve"> and </w:t>
                            </w:r>
                            <w:r w:rsidRPr="000D489B">
                              <w:rPr>
                                <w:color w:val="FFFFFF" w:themeColor="background1"/>
                              </w:rPr>
                              <w:t>placements</w:t>
                            </w:r>
                            <w:r>
                              <w:rPr>
                                <w:color w:val="FFFFFF" w:themeColor="background1"/>
                              </w:rPr>
                              <w:t xml:space="preserve">. </w:t>
                            </w:r>
                          </w:p>
                          <w:p w14:paraId="751EAD9A" w14:textId="77777777" w:rsidR="00E84C26" w:rsidRDefault="00E84C26" w:rsidP="00E84C26">
                            <w:pPr>
                              <w:pStyle w:val="AHPRAbody"/>
                              <w:rPr>
                                <w:color w:val="FFFFFF" w:themeColor="background1"/>
                              </w:rPr>
                            </w:pPr>
                            <w:r>
                              <w:rPr>
                                <w:color w:val="FFFFFF" w:themeColor="background1"/>
                              </w:rPr>
                              <w:t xml:space="preserve">These are difficult times, and the Committee wishes to pass on its thoughts to all those impacted. With the situation ever changing the Committee appreciates the contact being made with Ahpra’s Program Accreditation Team about the short-term changes required to programs as a result of current restrictions. </w:t>
                            </w:r>
                          </w:p>
                          <w:p w14:paraId="34F6F2D8" w14:textId="77777777" w:rsidR="00E84C26" w:rsidRDefault="00E84C26" w:rsidP="00E84C26">
                            <w:pPr>
                              <w:pStyle w:val="AHPRAbody"/>
                              <w:rPr>
                                <w:color w:val="FFFFFF" w:themeColor="background1"/>
                              </w:rPr>
                            </w:pPr>
                            <w:r>
                              <w:rPr>
                                <w:color w:val="FFFFFF" w:themeColor="background1"/>
                              </w:rPr>
                              <w:t>Please continue to reach out to the team should you have any queries, or further information regarding COVID-19 and your program/s that you’d like to provide the Committee.</w:t>
                            </w:r>
                          </w:p>
                          <w:p w14:paraId="00CF12BA" w14:textId="77777777" w:rsidR="00E84C26" w:rsidRPr="00CC7862" w:rsidRDefault="00E84C26" w:rsidP="00E84C26">
                            <w:pPr>
                              <w:pStyle w:val="AHPRAbody"/>
                              <w:rPr>
                                <w:color w:val="FFFFFF" w:themeColor="background1"/>
                              </w:rPr>
                            </w:pPr>
                            <w:r>
                              <w:rPr>
                                <w:color w:val="FFFFFF" w:themeColor="background1"/>
                              </w:rPr>
                              <w:t>Keep safe.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5C6A4" id="_x0000_t202" coordsize="21600,21600" o:spt="202" path="m,l,21600r21600,l21600,xe">
                <v:stroke joinstyle="miter"/>
                <v:path gradientshapeok="t" o:connecttype="rect"/>
              </v:shapetype>
              <v:shape id="Text Box 11" o:spid="_x0000_s1026" type="#_x0000_t202" style="position:absolute;margin-left:448.3pt;margin-top:39.75pt;width:499.5pt;height:24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88YwIAAMUEAAAOAAAAZHJzL2Uyb0RvYy54bWysVF1P2zAUfZ+0/2D5fSS0o0BFiroipkkI&#10;kMrEs+s4TSTH17PdJuzX79hJoWN7mvbi3q/cj3PP7dV132q2V843ZAp+epJzpoyksjHbgn9/uv10&#10;wZkPwpRCk1EFf1GeXy8+frjq7FxNqCZdKseQxPh5Zwteh2DnWeZlrVrhT8gqA2dFrhUBqttmpRMd&#10;src6m+T5LOvIldaRVN7DejM4+SLlryolw0NVeRWYLjh6C+l16d3EN1tcifnWCVs3cmxD/EMXrWgM&#10;ir6muhFBsJ1r/kjVNtKRpyqcSGozqqpGqjQDpjnN302zroVVaRaA4+0rTP7/pZX3+0fHmhK7O+XM&#10;iBY7elJ9YF+oZzABn876OcLWFoGhhx2xB7uHMY7dV66NvxiIwQ+kX17RjdkkjLPp5+nsDC4J3zSf&#10;nedQkD97+9w6H74qalkUCu6wvoSq2N/5MIQeQmI1T7opbxutk+K2m5V2bC+w6unlJD9fjdl/C9OG&#10;dQW/PJucoREBxlVaBIitBQbebDkTegsqy+BSaUOxQKJJLH0jfD2USFnHCtrEDlTi29hpRG1AJ0qh&#10;3/QjlBsqX4Cko4GL3srbBonvhA+PwoF8QAgHFR7wVJrQLI0SZzW5n3+zx3hwAl7OOpAZk/zYCac4&#10;098M2HKOU4nsP1bcsbI5VsyuXRFABCHQXRLxsQv6IFaO2mfc3TJWhUsYidoFB46DuArDieFupVou&#10;UxD4bkW4M2srY+oIWAT0qX8Wzo4LD+DKPR1oL+bv9j7Exi8NLXeBqiaRIgI8oAoyRQW3kmg13nU8&#10;xmM9Rb39+yx+AQAA//8DAFBLAwQUAAYACAAAACEAxkQngNsAAAAHAQAADwAAAGRycy9kb3ducmV2&#10;LnhtbEyPQUvEMBCF74L/IYzgRdzUQrumNl1EWI+iu+I5bcam2ExKM92t/9540uO893jvm3q3+lGc&#10;cI5DIA13mwwEUhfsQL2G9+P+9h5EZEPWjIFQwzdG2DWXF7WpbDjTG54O3ItUQrEyGhzzVEkZO4fe&#10;xE2YkJL3GWZvOJ1zL+1szqncjzLPslJ6M1BacGbCJ4fd12HxGvbtulX8UXD5fPM655i9OBkWra+v&#10;1scHEIwr/4XhFz+hQ5OY2rCQjWLUkB5hDVtVgEiuUioJrYaizAuQTS3/8zc/AAAA//8DAFBLAQIt&#10;ABQABgAIAAAAIQC2gziS/gAAAOEBAAATAAAAAAAAAAAAAAAAAAAAAABbQ29udGVudF9UeXBlc10u&#10;eG1sUEsBAi0AFAAGAAgAAAAhADj9If/WAAAAlAEAAAsAAAAAAAAAAAAAAAAALwEAAF9yZWxzLy5y&#10;ZWxzUEsBAi0AFAAGAAgAAAAhAFL2DzxjAgAAxQQAAA4AAAAAAAAAAAAAAAAALgIAAGRycy9lMm9E&#10;b2MueG1sUEsBAi0AFAAGAAgAAAAhAMZEJ4DbAAAABwEAAA8AAAAAAAAAAAAAAAAAvQQAAGRycy9k&#10;b3ducmV2LnhtbFBLBQYAAAAABAAEAPMAAADFBQAAAAA=&#10;" fillcolor="#39207c" stroked="f">
                <v:textbox inset="2mm,2mm,2mm,2mm">
                  <w:txbxContent>
                    <w:p w14:paraId="4E73F846" w14:textId="77777777" w:rsidR="00E84C26" w:rsidRPr="00CC7862" w:rsidRDefault="00E84C26" w:rsidP="00E84C26">
                      <w:pPr>
                        <w:pStyle w:val="AHPRASubheadinglevel2"/>
                        <w:spacing w:before="0"/>
                        <w:rPr>
                          <w:color w:val="FFFFFF" w:themeColor="background1"/>
                        </w:rPr>
                      </w:pPr>
                      <w:r>
                        <w:rPr>
                          <w:color w:val="FFFFFF" w:themeColor="background1"/>
                        </w:rPr>
                        <w:t>COVID-19 and the Delta variant</w:t>
                      </w:r>
                    </w:p>
                    <w:p w14:paraId="52088213" w14:textId="2338A107" w:rsidR="00E84C26" w:rsidRDefault="00E84C26" w:rsidP="00E84C26">
                      <w:pPr>
                        <w:pStyle w:val="AHPRAbody"/>
                        <w:rPr>
                          <w:color w:val="FFFFFF" w:themeColor="background1"/>
                        </w:rPr>
                      </w:pPr>
                      <w:r w:rsidRPr="00CC7862">
                        <w:rPr>
                          <w:color w:val="FFFFFF" w:themeColor="background1"/>
                        </w:rPr>
                        <w:t xml:space="preserve">The </w:t>
                      </w:r>
                      <w:r w:rsidRPr="0077502C">
                        <w:rPr>
                          <w:color w:val="FFFFFF" w:themeColor="background1"/>
                        </w:rPr>
                        <w:t xml:space="preserve">Committee and Ahpra continue to monitor </w:t>
                      </w:r>
                      <w:bookmarkStart w:id="4" w:name="_Hlk42012465"/>
                      <w:r w:rsidRPr="0077502C">
                        <w:rPr>
                          <w:color w:val="FFFFFF" w:themeColor="background1"/>
                        </w:rPr>
                        <w:t xml:space="preserve">the COVID-19 pandemic </w:t>
                      </w:r>
                      <w:bookmarkEnd w:id="4"/>
                      <w:r w:rsidRPr="0077502C">
                        <w:rPr>
                          <w:color w:val="FFFFFF" w:themeColor="background1"/>
                        </w:rPr>
                        <w:t xml:space="preserve">and its potential impacts on accredited and approved programs. </w:t>
                      </w:r>
                      <w:r>
                        <w:rPr>
                          <w:color w:val="FFFFFF" w:themeColor="background1"/>
                        </w:rPr>
                        <w:t xml:space="preserve">Statements on, or information outlining, its plans for its accreditation activities will be published on the </w:t>
                      </w:r>
                      <w:hyperlink r:id="rId14" w:history="1">
                        <w:r w:rsidRPr="00CC7862">
                          <w:rPr>
                            <w:rStyle w:val="Hyperlink"/>
                            <w:iCs/>
                            <w:color w:val="FFFFFF" w:themeColor="background1"/>
                          </w:rPr>
                          <w:t>‘News and updates’</w:t>
                        </w:r>
                      </w:hyperlink>
                      <w:r w:rsidRPr="00CC7862">
                        <w:rPr>
                          <w:color w:val="FFFFFF" w:themeColor="background1"/>
                        </w:rPr>
                        <w:t xml:space="preserve"> accreditation webpage.</w:t>
                      </w:r>
                      <w:r>
                        <w:rPr>
                          <w:color w:val="FFFFFF" w:themeColor="background1"/>
                        </w:rPr>
                        <w:t xml:space="preserve"> The Committee was also party to the Health Professions Accreditation Collaborative Foru</w:t>
                      </w:r>
                      <w:r w:rsidRPr="0080049F">
                        <w:rPr>
                          <w:color w:val="FFFFFF" w:themeColor="background1"/>
                        </w:rPr>
                        <w:t xml:space="preserve">m’s </w:t>
                      </w:r>
                      <w:hyperlink r:id="rId15" w:history="1">
                        <w:r w:rsidRPr="0080049F">
                          <w:rPr>
                            <w:rStyle w:val="Hyperlink"/>
                            <w:color w:val="FFFFFF" w:themeColor="background1"/>
                          </w:rPr>
                          <w:t>consensus statement on COVID-19</w:t>
                        </w:r>
                      </w:hyperlink>
                      <w:r w:rsidRPr="0080049F">
                        <w:rPr>
                          <w:color w:val="FFFFFF" w:themeColor="background1"/>
                        </w:rPr>
                        <w:t xml:space="preserve">, and </w:t>
                      </w:r>
                      <w:r>
                        <w:rPr>
                          <w:color w:val="FFFFFF" w:themeColor="background1"/>
                        </w:rPr>
                        <w:t xml:space="preserve">the </w:t>
                      </w:r>
                      <w:hyperlink r:id="rId16" w:history="1">
                        <w:r w:rsidRPr="0080049F">
                          <w:rPr>
                            <w:rStyle w:val="Hyperlink"/>
                            <w:color w:val="FFFFFF" w:themeColor="background1"/>
                          </w:rPr>
                          <w:t>National principles for clinical education during the COVID-19 pandemic</w:t>
                        </w:r>
                      </w:hyperlink>
                      <w:r w:rsidRPr="0080049F">
                        <w:rPr>
                          <w:color w:val="FFFFFF" w:themeColor="background1"/>
                        </w:rPr>
                        <w:t>.</w:t>
                      </w:r>
                    </w:p>
                    <w:p w14:paraId="2B72FB47" w14:textId="2DF478D3" w:rsidR="00E84C26" w:rsidRDefault="00E84C26" w:rsidP="00E84C26">
                      <w:pPr>
                        <w:pStyle w:val="AHPRAbody"/>
                        <w:rPr>
                          <w:color w:val="FFFFFF" w:themeColor="background1"/>
                        </w:rPr>
                      </w:pPr>
                      <w:r>
                        <w:rPr>
                          <w:color w:val="FFFFFF" w:themeColor="background1"/>
                        </w:rPr>
                        <w:t xml:space="preserve">The spread of the COVID-19 Delta variant has escalated, </w:t>
                      </w:r>
                      <w:r w:rsidRPr="000D489B">
                        <w:rPr>
                          <w:color w:val="FFFFFF" w:themeColor="background1"/>
                        </w:rPr>
                        <w:t xml:space="preserve">and many states and territories are experiencing </w:t>
                      </w:r>
                      <w:r w:rsidR="00B9527D">
                        <w:rPr>
                          <w:color w:val="FFFFFF" w:themeColor="background1"/>
                        </w:rPr>
                        <w:t xml:space="preserve">various stages of </w:t>
                      </w:r>
                      <w:r w:rsidRPr="000D489B">
                        <w:rPr>
                          <w:color w:val="FFFFFF" w:themeColor="background1"/>
                        </w:rPr>
                        <w:t xml:space="preserve">lockdown which has impacted on </w:t>
                      </w:r>
                      <w:r>
                        <w:rPr>
                          <w:color w:val="FFFFFF" w:themeColor="background1"/>
                        </w:rPr>
                        <w:t xml:space="preserve">education providers delivering their programs of study, including </w:t>
                      </w:r>
                      <w:r w:rsidRPr="000D489B">
                        <w:rPr>
                          <w:color w:val="FFFFFF" w:themeColor="background1"/>
                        </w:rPr>
                        <w:t>students’ ability to attend face-to-face classes</w:t>
                      </w:r>
                      <w:r>
                        <w:rPr>
                          <w:color w:val="FFFFFF" w:themeColor="background1"/>
                        </w:rPr>
                        <w:t xml:space="preserve"> and </w:t>
                      </w:r>
                      <w:r w:rsidRPr="000D489B">
                        <w:rPr>
                          <w:color w:val="FFFFFF" w:themeColor="background1"/>
                        </w:rPr>
                        <w:t>placements</w:t>
                      </w:r>
                      <w:r>
                        <w:rPr>
                          <w:color w:val="FFFFFF" w:themeColor="background1"/>
                        </w:rPr>
                        <w:t xml:space="preserve">. </w:t>
                      </w:r>
                    </w:p>
                    <w:p w14:paraId="751EAD9A" w14:textId="77777777" w:rsidR="00E84C26" w:rsidRDefault="00E84C26" w:rsidP="00E84C26">
                      <w:pPr>
                        <w:pStyle w:val="AHPRAbody"/>
                        <w:rPr>
                          <w:color w:val="FFFFFF" w:themeColor="background1"/>
                        </w:rPr>
                      </w:pPr>
                      <w:r>
                        <w:rPr>
                          <w:color w:val="FFFFFF" w:themeColor="background1"/>
                        </w:rPr>
                        <w:t xml:space="preserve">These are difficult times, and the Committee wishes to pass on its thoughts to all those impacted. With the situation ever changing the Committee appreciates the contact being made with Ahpra’s Program Accreditation Team about the short-term changes required to programs as a result of current restrictions. </w:t>
                      </w:r>
                    </w:p>
                    <w:p w14:paraId="34F6F2D8" w14:textId="77777777" w:rsidR="00E84C26" w:rsidRDefault="00E84C26" w:rsidP="00E84C26">
                      <w:pPr>
                        <w:pStyle w:val="AHPRAbody"/>
                        <w:rPr>
                          <w:color w:val="FFFFFF" w:themeColor="background1"/>
                        </w:rPr>
                      </w:pPr>
                      <w:r>
                        <w:rPr>
                          <w:color w:val="FFFFFF" w:themeColor="background1"/>
                        </w:rPr>
                        <w:t>Please continue to reach out to the team should you have any queries, or further information regarding COVID-19 and your program/s that you’d like to provide the Committee.</w:t>
                      </w:r>
                    </w:p>
                    <w:p w14:paraId="00CF12BA" w14:textId="77777777" w:rsidR="00E84C26" w:rsidRPr="00CC7862" w:rsidRDefault="00E84C26" w:rsidP="00E84C26">
                      <w:pPr>
                        <w:pStyle w:val="AHPRAbody"/>
                        <w:rPr>
                          <w:color w:val="FFFFFF" w:themeColor="background1"/>
                        </w:rPr>
                      </w:pPr>
                      <w:r>
                        <w:rPr>
                          <w:color w:val="FFFFFF" w:themeColor="background1"/>
                        </w:rPr>
                        <w:t>Keep safe.</w:t>
                      </w:r>
                    </w:p>
                  </w:txbxContent>
                </v:textbox>
                <w10:wrap type="tight" anchorx="margin"/>
              </v:shape>
            </w:pict>
          </mc:Fallback>
        </mc:AlternateContent>
      </w:r>
      <w:r w:rsidR="00FB53A3">
        <w:rPr>
          <w:rFonts w:cs="Arial"/>
          <w:b w:val="0"/>
          <w:color w:val="auto"/>
        </w:rPr>
        <w:t xml:space="preserve">The Aboriginal and Torres Strait Islander Health Practice Accreditation Committee (the Committee) </w:t>
      </w:r>
      <w:r w:rsidR="00FF7F96">
        <w:rPr>
          <w:rFonts w:cs="Arial"/>
          <w:b w:val="0"/>
          <w:color w:val="auto"/>
        </w:rPr>
        <w:t>publishes this communiqu</w:t>
      </w:r>
      <w:r w:rsidR="00FF7F96" w:rsidRPr="005A397D">
        <w:rPr>
          <w:rFonts w:cs="Arial"/>
          <w:b w:val="0"/>
          <w:color w:val="auto"/>
        </w:rPr>
        <w:t>é</w:t>
      </w:r>
      <w:r w:rsidR="00FF7F96">
        <w:rPr>
          <w:rFonts w:cs="Arial"/>
          <w:b w:val="0"/>
          <w:color w:val="auto"/>
        </w:rPr>
        <w:t xml:space="preserve"> </w:t>
      </w:r>
      <w:r w:rsidR="00FF7F96" w:rsidRPr="00ED2999">
        <w:rPr>
          <w:rFonts w:cs="Arial"/>
          <w:b w:val="0"/>
          <w:color w:val="auto"/>
        </w:rPr>
        <w:t xml:space="preserve">on </w:t>
      </w:r>
      <w:r w:rsidR="00FF7F96">
        <w:rPr>
          <w:rFonts w:cs="Arial"/>
          <w:b w:val="0"/>
          <w:color w:val="auto"/>
        </w:rPr>
        <w:t xml:space="preserve">the Committee’s </w:t>
      </w:r>
      <w:hyperlink r:id="rId17" w:history="1">
        <w:r w:rsidR="00FF7F96" w:rsidRPr="009039A1">
          <w:rPr>
            <w:rStyle w:val="Hyperlink"/>
            <w:rFonts w:cs="Arial"/>
            <w:b w:val="0"/>
          </w:rPr>
          <w:t>accreditation webpage</w:t>
        </w:r>
      </w:hyperlink>
      <w:r w:rsidR="00FF7F96" w:rsidRPr="00FF7F96">
        <w:rPr>
          <w:rStyle w:val="Hyperlink"/>
          <w:rFonts w:cs="Arial"/>
          <w:b w:val="0"/>
          <w:u w:val="none"/>
        </w:rPr>
        <w:t xml:space="preserve">. </w:t>
      </w:r>
      <w:r w:rsidR="00FF7F96" w:rsidRPr="00ED2999">
        <w:rPr>
          <w:rFonts w:cs="Arial"/>
          <w:b w:val="0"/>
          <w:color w:val="auto"/>
        </w:rPr>
        <w:t>Please forward it to your colleagues who may be interested.</w:t>
      </w:r>
    </w:p>
    <w:p w14:paraId="699565A1" w14:textId="20E02950" w:rsidR="008A0EEB" w:rsidRDefault="000F1C74" w:rsidP="008A0EEB">
      <w:pPr>
        <w:pStyle w:val="AHPRASubheading"/>
      </w:pPr>
      <w:r>
        <w:br/>
      </w:r>
      <w:r w:rsidR="00A90D9C">
        <w:t>Committee meeting</w:t>
      </w:r>
    </w:p>
    <w:p w14:paraId="2368B73E" w14:textId="2887F4C8" w:rsidR="008A0EEB" w:rsidRDefault="00F72938" w:rsidP="0069397A">
      <w:pPr>
        <w:pStyle w:val="AHPRAbody"/>
      </w:pPr>
      <w:r>
        <w:t xml:space="preserve">The </w:t>
      </w:r>
      <w:r w:rsidR="00FF7F96">
        <w:t>4</w:t>
      </w:r>
      <w:r w:rsidR="00E84C26">
        <w:t>1</w:t>
      </w:r>
      <w:r w:rsidR="00E84C26" w:rsidRPr="00E84C26">
        <w:rPr>
          <w:vertAlign w:val="superscript"/>
        </w:rPr>
        <w:t>st</w:t>
      </w:r>
      <w:r w:rsidR="00E84C26">
        <w:t xml:space="preserve"> </w:t>
      </w:r>
      <w:r>
        <w:t xml:space="preserve">meeting of the Committee was held on </w:t>
      </w:r>
      <w:r w:rsidR="00E84C26">
        <w:t>23 September</w:t>
      </w:r>
      <w:r w:rsidR="0069397A">
        <w:t xml:space="preserve"> 2021</w:t>
      </w:r>
      <w:r>
        <w:t xml:space="preserve"> via </w:t>
      </w:r>
      <w:r w:rsidR="00A90D9C">
        <w:t>videoconference</w:t>
      </w:r>
      <w:r w:rsidR="00FF7F96">
        <w:t>.</w:t>
      </w:r>
      <w:r w:rsidR="0069397A">
        <w:t xml:space="preserve"> </w:t>
      </w:r>
    </w:p>
    <w:p w14:paraId="7098C34B" w14:textId="3441C139" w:rsidR="001927BA" w:rsidRDefault="001927BA" w:rsidP="001927BA">
      <w:pPr>
        <w:rPr>
          <w:sz w:val="20"/>
        </w:rPr>
      </w:pPr>
      <w:r w:rsidRPr="00A41FD7">
        <w:rPr>
          <w:sz w:val="20"/>
        </w:rPr>
        <w:t>Som</w:t>
      </w:r>
      <w:r>
        <w:rPr>
          <w:sz w:val="20"/>
        </w:rPr>
        <w:t xml:space="preserve">e activities that were discussed at the Committee’s </w:t>
      </w:r>
      <w:r w:rsidR="00E84C26">
        <w:rPr>
          <w:sz w:val="20"/>
        </w:rPr>
        <w:t>September</w:t>
      </w:r>
      <w:r>
        <w:rPr>
          <w:sz w:val="20"/>
        </w:rPr>
        <w:t xml:space="preserve"> 2021 meeting, as well as some other key activities for the Committee, are outlined more thoroughly below.</w:t>
      </w:r>
    </w:p>
    <w:bookmarkEnd w:id="1"/>
    <w:p w14:paraId="0E5D15AC" w14:textId="17C49BD3" w:rsidR="008F0B2D" w:rsidRPr="00D72629" w:rsidRDefault="008F0B2D" w:rsidP="008F0B2D">
      <w:pPr>
        <w:pStyle w:val="AHPRASubheadinglevel2"/>
        <w:spacing w:after="120"/>
      </w:pPr>
      <w:r w:rsidRPr="00E0189F">
        <w:t>Monitoring approved programs of study</w:t>
      </w:r>
    </w:p>
    <w:p w14:paraId="3B397421" w14:textId="400B59E5" w:rsidR="00DB20DE" w:rsidRDefault="00DB20DE" w:rsidP="00DB20DE">
      <w:pPr>
        <w:pStyle w:val="AHPRAbodyContextparanumbered"/>
        <w:numPr>
          <w:ilvl w:val="0"/>
          <w:numId w:val="0"/>
        </w:numPr>
      </w:pPr>
      <w:r w:rsidRPr="00507BB9">
        <w:t xml:space="preserve">Section 3.3 of the </w:t>
      </w:r>
      <w:hyperlink r:id="rId18" w:history="1">
        <w:r w:rsidRPr="00A4729E">
          <w:rPr>
            <w:rStyle w:val="Hyperlink"/>
          </w:rPr>
          <w:t>Guidelines for accreditation of education and training programs</w:t>
        </w:r>
      </w:hyperlink>
      <w:r w:rsidRPr="00507BB9">
        <w:t xml:space="preserve"> outlines the </w:t>
      </w:r>
      <w:r>
        <w:t>C</w:t>
      </w:r>
      <w:r w:rsidRPr="00507BB9">
        <w:t>ommittee’s responsibility to monitor approved programs of study and the</w:t>
      </w:r>
      <w:r>
        <w:t xml:space="preserve"> </w:t>
      </w:r>
      <w:r w:rsidRPr="00507BB9">
        <w:t>education providers offering them</w:t>
      </w:r>
      <w:r>
        <w:t>, to ensure the Committee continues to be satisfied the program and provider meet the accreditation standards</w:t>
      </w:r>
      <w:r w:rsidRPr="00E574AB">
        <w:t>.</w:t>
      </w:r>
    </w:p>
    <w:p w14:paraId="681ED0F6" w14:textId="136D33C8" w:rsidR="00D16326" w:rsidRPr="00372CBB" w:rsidRDefault="00D16326" w:rsidP="00D16326">
      <w:pPr>
        <w:pStyle w:val="CommentText"/>
        <w:rPr>
          <w:color w:val="0070C0"/>
        </w:rPr>
      </w:pPr>
      <w:r w:rsidRPr="00372CBB">
        <w:rPr>
          <w:color w:val="0070C0"/>
        </w:rPr>
        <w:t>Routine annual monitoring in 2021</w:t>
      </w:r>
    </w:p>
    <w:p w14:paraId="32BEC06A" w14:textId="328E875E" w:rsidR="00C90C99" w:rsidRDefault="00C90C99" w:rsidP="00C90C99">
      <w:pPr>
        <w:pStyle w:val="AHPRAbodyContextparanumbered"/>
        <w:numPr>
          <w:ilvl w:val="0"/>
          <w:numId w:val="0"/>
        </w:numPr>
      </w:pPr>
      <w:r>
        <w:t>2021 Routine annual monitoring reports from education providers are now being submitted. As well as standard collection of key data, the routine annual monitoring reports will also seek information from education providers on the current and downstream impacts of COVID-19 in 2021 and beyond. The Committee will be in contact with education providers in the second half of 2021 regarding the impacts of the current restrictions on programs and current cohorts, particularly the 2021 graduating cohort.</w:t>
      </w:r>
    </w:p>
    <w:p w14:paraId="5AE87D78" w14:textId="0E9C2170" w:rsidR="00C90C99" w:rsidRDefault="00C90C99" w:rsidP="00C90C99">
      <w:pPr>
        <w:pStyle w:val="AHPRAbodyContextparanumbered"/>
        <w:numPr>
          <w:ilvl w:val="0"/>
          <w:numId w:val="0"/>
        </w:numPr>
      </w:pPr>
      <w:r>
        <w:lastRenderedPageBreak/>
        <w:t>The outcomes of the routine annual monitoring responses will be provided to the education providers and the National Board after each meeting.</w:t>
      </w:r>
    </w:p>
    <w:p w14:paraId="34432DFA" w14:textId="77777777" w:rsidR="003E6697" w:rsidRDefault="003E6697" w:rsidP="003E6697">
      <w:pPr>
        <w:pStyle w:val="AHPRASubheadinglevel2"/>
      </w:pPr>
      <w:r>
        <w:t>Newly published accreditation resources</w:t>
      </w:r>
    </w:p>
    <w:p w14:paraId="1047AE75" w14:textId="285285CD" w:rsidR="003E6697" w:rsidRDefault="003E6697" w:rsidP="003E6697">
      <w:pPr>
        <w:pStyle w:val="AHPRASubheadinglevel2"/>
        <w:rPr>
          <w:b w:val="0"/>
        </w:rPr>
      </w:pPr>
      <w:r>
        <w:rPr>
          <w:b w:val="0"/>
        </w:rPr>
        <w:t>The Committee is very excited to announce the publication of some important accreditation resources, which it has developed in conjunction with the Chinese Medicine, Medical Radiation Practice</w:t>
      </w:r>
      <w:r w:rsidR="00081391">
        <w:rPr>
          <w:b w:val="0"/>
        </w:rPr>
        <w:t>,</w:t>
      </w:r>
      <w:r>
        <w:rPr>
          <w:b w:val="0"/>
        </w:rPr>
        <w:t xml:space="preserve"> Paramedicine</w:t>
      </w:r>
      <w:r w:rsidR="0075754C">
        <w:rPr>
          <w:b w:val="0"/>
        </w:rPr>
        <w:t xml:space="preserve"> and Podiatry</w:t>
      </w:r>
      <w:r>
        <w:rPr>
          <w:b w:val="0"/>
        </w:rPr>
        <w:t xml:space="preserve"> Accreditation Committees (the Committees). The development of multi-profession approaches to accreditation processes ensures the Committee is striving towards best practice, as outlined in its key performance indicators at </w:t>
      </w:r>
      <w:r w:rsidRPr="004C3B27">
        <w:rPr>
          <w:b w:val="0"/>
          <w:i/>
        </w:rPr>
        <w:t>Attachment G</w:t>
      </w:r>
      <w:r>
        <w:rPr>
          <w:b w:val="0"/>
        </w:rPr>
        <w:t xml:space="preserve"> of its </w:t>
      </w:r>
      <w:hyperlink r:id="rId19" w:history="1">
        <w:r w:rsidRPr="004C3B27">
          <w:rPr>
            <w:rStyle w:val="Hyperlink"/>
            <w:b w:val="0"/>
          </w:rPr>
          <w:t>Terms of Reference.</w:t>
        </w:r>
      </w:hyperlink>
    </w:p>
    <w:p w14:paraId="28FC81CB" w14:textId="77777777" w:rsidR="003E6697" w:rsidRDefault="003E6697" w:rsidP="003E6697">
      <w:pPr>
        <w:pStyle w:val="AHPRASubheadinglevel3"/>
      </w:pPr>
      <w:r>
        <w:t>Guidance on teaching out accredited and/or approved programs of study</w:t>
      </w:r>
    </w:p>
    <w:p w14:paraId="7A0C0091" w14:textId="77777777" w:rsidR="003E6697" w:rsidRDefault="003E6697" w:rsidP="003E6697">
      <w:pPr>
        <w:rPr>
          <w:sz w:val="20"/>
        </w:rPr>
      </w:pPr>
      <w:r w:rsidRPr="00D63D97">
        <w:rPr>
          <w:sz w:val="20"/>
        </w:rPr>
        <w:t xml:space="preserve">The </w:t>
      </w:r>
      <w:hyperlink r:id="rId20" w:history="1">
        <w:r w:rsidRPr="008675A9">
          <w:rPr>
            <w:rStyle w:val="Hyperlink"/>
            <w:sz w:val="20"/>
          </w:rPr>
          <w:t>Guidance on teaching out accredited and/or approved programs of study</w:t>
        </w:r>
      </w:hyperlink>
      <w:r>
        <w:rPr>
          <w:sz w:val="20"/>
        </w:rPr>
        <w:t xml:space="preserve"> </w:t>
      </w:r>
      <w:r w:rsidRPr="00D63D97">
        <w:rPr>
          <w:sz w:val="20"/>
        </w:rPr>
        <w:t>provides education providers with information on what may be provided to the Committee when an accredited and/or approved program of study (program) is discontinued for new enrolments (moves into teach-out).</w:t>
      </w:r>
    </w:p>
    <w:p w14:paraId="397EA0E1" w14:textId="5025D853" w:rsidR="003E6697" w:rsidRDefault="003E6697" w:rsidP="003E6697">
      <w:pPr>
        <w:rPr>
          <w:sz w:val="20"/>
        </w:rPr>
      </w:pPr>
      <w:r>
        <w:rPr>
          <w:sz w:val="20"/>
        </w:rPr>
        <w:t xml:space="preserve">In developing the guidance, the Committee undertook a period of targeted consultation with education providers delivering </w:t>
      </w:r>
      <w:r w:rsidR="0075754C" w:rsidRPr="0075754C">
        <w:rPr>
          <w:sz w:val="20"/>
        </w:rPr>
        <w:t xml:space="preserve">Aboriginal and Torres Strait Islander </w:t>
      </w:r>
      <w:r w:rsidR="0075754C">
        <w:rPr>
          <w:sz w:val="20"/>
        </w:rPr>
        <w:t>h</w:t>
      </w:r>
      <w:r w:rsidR="0075754C" w:rsidRPr="0075754C">
        <w:rPr>
          <w:sz w:val="20"/>
        </w:rPr>
        <w:t xml:space="preserve">ealth </w:t>
      </w:r>
      <w:r w:rsidR="0075754C">
        <w:rPr>
          <w:sz w:val="20"/>
        </w:rPr>
        <w:t>p</w:t>
      </w:r>
      <w:r w:rsidR="0075754C" w:rsidRPr="0075754C">
        <w:rPr>
          <w:sz w:val="20"/>
        </w:rPr>
        <w:t>ractice programs of study</w:t>
      </w:r>
      <w:r>
        <w:rPr>
          <w:sz w:val="20"/>
        </w:rPr>
        <w:t>. The Committee thanks those education providers who provided feedback.</w:t>
      </w:r>
    </w:p>
    <w:p w14:paraId="49EEA849" w14:textId="77777777" w:rsidR="003E6697" w:rsidRDefault="003E6697" w:rsidP="003E6697">
      <w:pPr>
        <w:rPr>
          <w:sz w:val="20"/>
        </w:rPr>
      </w:pPr>
      <w:r>
        <w:rPr>
          <w:sz w:val="20"/>
        </w:rPr>
        <w:t xml:space="preserve">If education providers have any queries about teaching out a program of study, please contact your Accreditation Officer via the </w:t>
      </w:r>
      <w:hyperlink r:id="rId21" w:history="1">
        <w:r w:rsidRPr="00D63D97">
          <w:rPr>
            <w:rStyle w:val="Hyperlink"/>
            <w:sz w:val="20"/>
          </w:rPr>
          <w:t>Program Accreditation Team</w:t>
        </w:r>
      </w:hyperlink>
      <w:r>
        <w:rPr>
          <w:sz w:val="20"/>
        </w:rPr>
        <w:t xml:space="preserve"> for more information.</w:t>
      </w:r>
    </w:p>
    <w:p w14:paraId="12A8F3A3" w14:textId="77777777" w:rsidR="003E6697" w:rsidRDefault="003E6697" w:rsidP="003E6697">
      <w:pPr>
        <w:pStyle w:val="AHPRASubheadinglevel3"/>
      </w:pPr>
      <w:r>
        <w:t>Guidance on site visits and video/teleconference meetings</w:t>
      </w:r>
    </w:p>
    <w:p w14:paraId="76977A58" w14:textId="77777777" w:rsidR="003E6697" w:rsidRDefault="003E6697" w:rsidP="003E6697">
      <w:pPr>
        <w:pStyle w:val="AHPRAbody"/>
      </w:pPr>
      <w:r>
        <w:t xml:space="preserve">The </w:t>
      </w:r>
      <w:hyperlink r:id="rId22" w:history="1">
        <w:r w:rsidRPr="008675A9">
          <w:rPr>
            <w:rStyle w:val="Hyperlink"/>
          </w:rPr>
          <w:t>Guidance on accreditation site visits and tele/videoconference meetings</w:t>
        </w:r>
      </w:hyperlink>
      <w:r>
        <w:t xml:space="preserve"> outlines the process for site visit and tele/videoconference meetings for education providers delivering</w:t>
      </w:r>
      <w:r w:rsidRPr="00DB566C">
        <w:t xml:space="preserve"> Aboriginal and Torres Strait Islander health practice, Chinese medicine, medical radiation practice, paramedicine and podiatry programs of study</w:t>
      </w:r>
      <w:r>
        <w:t>.</w:t>
      </w:r>
    </w:p>
    <w:p w14:paraId="2C3D82C6" w14:textId="6F18CF52" w:rsidR="003E6697" w:rsidRDefault="003E6697" w:rsidP="003E6697">
      <w:pPr>
        <w:pStyle w:val="AHPRAbody"/>
      </w:pPr>
      <w:r>
        <w:t xml:space="preserve">This guidance was developed with consideration </w:t>
      </w:r>
      <w:r w:rsidR="00B91062">
        <w:t>of</w:t>
      </w:r>
      <w:r>
        <w:t xml:space="preserve"> the </w:t>
      </w:r>
      <w:r w:rsidRPr="00D30838">
        <w:t>Health Professions Accreditation Collaborative Forum</w:t>
      </w:r>
      <w:r>
        <w:t xml:space="preserve">’s </w:t>
      </w:r>
      <w:r w:rsidRPr="00D30838">
        <w:t xml:space="preserve">(the Forum) </w:t>
      </w:r>
      <w:hyperlink r:id="rId23" w:history="1">
        <w:r w:rsidRPr="00D30838">
          <w:rPr>
            <w:rStyle w:val="Hyperlink"/>
          </w:rPr>
          <w:t>position statement on accreditation tools used by Forum members</w:t>
        </w:r>
      </w:hyperlink>
      <w:r>
        <w:rPr>
          <w:rStyle w:val="Hyperlink"/>
        </w:rPr>
        <w:t>.</w:t>
      </w:r>
      <w:r>
        <w:t xml:space="preserve">, and should be read alongside the Committee’s </w:t>
      </w:r>
      <w:hyperlink r:id="rId24" w:history="1">
        <w:r w:rsidRPr="00D30838">
          <w:rPr>
            <w:rStyle w:val="Hyperlink"/>
          </w:rPr>
          <w:t>Guidelines for accreditation of education and training programs.</w:t>
        </w:r>
      </w:hyperlink>
      <w:r>
        <w:t xml:space="preserve"> </w:t>
      </w:r>
    </w:p>
    <w:p w14:paraId="4ECEA2B2" w14:textId="139A2020" w:rsidR="003E6697" w:rsidRPr="00E24DF6" w:rsidRDefault="003E6697" w:rsidP="003E6697">
      <w:pPr>
        <w:rPr>
          <w:rFonts w:cs="Arial"/>
          <w:sz w:val="20"/>
        </w:rPr>
      </w:pPr>
      <w:r w:rsidRPr="00E24DF6">
        <w:rPr>
          <w:rFonts w:cs="Arial"/>
          <w:sz w:val="20"/>
        </w:rPr>
        <w:t xml:space="preserve">For access to the Committee’s key accreditation resources please visit their </w:t>
      </w:r>
      <w:hyperlink r:id="rId25" w:history="1">
        <w:r w:rsidRPr="00954B5C">
          <w:rPr>
            <w:rStyle w:val="Hyperlink"/>
            <w:rFonts w:cs="Arial"/>
            <w:sz w:val="20"/>
          </w:rPr>
          <w:t>publications and resources webpage.</w:t>
        </w:r>
      </w:hyperlink>
      <w:r w:rsidRPr="00E24DF6">
        <w:rPr>
          <w:rFonts w:cs="Arial"/>
          <w:sz w:val="20"/>
        </w:rPr>
        <w:t xml:space="preserve"> </w:t>
      </w:r>
    </w:p>
    <w:p w14:paraId="76AB692E" w14:textId="1F5F487C" w:rsidR="008F0B2D" w:rsidRPr="007B31AA" w:rsidRDefault="008F0B2D" w:rsidP="008F0B2D">
      <w:pPr>
        <w:pStyle w:val="AHPRASubheadinglevel2"/>
        <w:spacing w:after="120"/>
      </w:pPr>
      <w:r w:rsidRPr="007B31AA">
        <w:t>Stakeholder engagement</w:t>
      </w:r>
    </w:p>
    <w:p w14:paraId="4AE60E12" w14:textId="25F6DF2E" w:rsidR="00DF05CD" w:rsidRPr="007B31AA" w:rsidRDefault="00DF05CD" w:rsidP="00E7468E">
      <w:pPr>
        <w:pStyle w:val="AHPRAbody"/>
      </w:pPr>
      <w:r w:rsidRPr="007B31AA">
        <w:t xml:space="preserve">The Committee continues to engage with its key stakeholders, including education providers, around a range of topics relating to Aboriginal and Torres Strait Islander health practice accreditation. </w:t>
      </w:r>
    </w:p>
    <w:p w14:paraId="28EF11EF" w14:textId="764BA18A" w:rsidR="008F0B2D" w:rsidRDefault="008F0B2D" w:rsidP="008F0B2D">
      <w:pPr>
        <w:pStyle w:val="AHPRAbody"/>
      </w:pPr>
      <w:r w:rsidRPr="002563F0">
        <w:t>The Program Accreditation Team</w:t>
      </w:r>
      <w:r>
        <w:t>,</w:t>
      </w:r>
      <w:r w:rsidRPr="002563F0">
        <w:t xml:space="preserve"> on behalf of the Committee</w:t>
      </w:r>
      <w:r>
        <w:t>,</w:t>
      </w:r>
      <w:r w:rsidRPr="002563F0">
        <w:t xml:space="preserve"> </w:t>
      </w:r>
      <w:r w:rsidR="007B31AA">
        <w:t>engages with stakeholders</w:t>
      </w:r>
      <w:r w:rsidRPr="00616961">
        <w:t xml:space="preserve"> </w:t>
      </w:r>
      <w:r w:rsidRPr="002563F0">
        <w:t>via</w:t>
      </w:r>
      <w:r w:rsidRPr="00616961">
        <w:t xml:space="preserve"> the </w:t>
      </w:r>
      <w:r>
        <w:t>Committee’s</w:t>
      </w:r>
      <w:r w:rsidRPr="00616961">
        <w:t xml:space="preserve"> </w:t>
      </w:r>
      <w:hyperlink r:id="rId26" w:history="1">
        <w:r w:rsidRPr="00616961">
          <w:rPr>
            <w:rStyle w:val="Hyperlink"/>
          </w:rPr>
          <w:t>accreditation webpage</w:t>
        </w:r>
      </w:hyperlink>
      <w:r>
        <w:rPr>
          <w:rStyle w:val="Hyperlink"/>
        </w:rPr>
        <w:t>s</w:t>
      </w:r>
      <w:r>
        <w:t>;</w:t>
      </w:r>
      <w:r w:rsidRPr="002563F0">
        <w:t xml:space="preserve"> through correspondenc</w:t>
      </w:r>
      <w:r>
        <w:t xml:space="preserve">e via </w:t>
      </w:r>
      <w:r w:rsidRPr="003C6055">
        <w:t>email</w:t>
      </w:r>
      <w:r w:rsidR="00DD4F3F">
        <w:t>;</w:t>
      </w:r>
      <w:r w:rsidRPr="003C6055">
        <w:t xml:space="preserve"> phone </w:t>
      </w:r>
      <w:r w:rsidR="00DD4F3F">
        <w:t>or videoconference meetings</w:t>
      </w:r>
      <w:r w:rsidRPr="003C6055">
        <w:t>, and communiques</w:t>
      </w:r>
      <w:r w:rsidRPr="002563F0">
        <w:t xml:space="preserve">. </w:t>
      </w:r>
    </w:p>
    <w:p w14:paraId="56CDE86E" w14:textId="4851DC53" w:rsidR="00372CBB" w:rsidRPr="00372CBB" w:rsidRDefault="00372CBB" w:rsidP="00372CBB">
      <w:pPr>
        <w:pStyle w:val="CommentText"/>
        <w:rPr>
          <w:color w:val="0070C0"/>
        </w:rPr>
      </w:pPr>
      <w:proofErr w:type="spellStart"/>
      <w:r w:rsidRPr="00372CBB">
        <w:rPr>
          <w:color w:val="0070C0"/>
        </w:rPr>
        <w:t>SkillsIQ</w:t>
      </w:r>
      <w:proofErr w:type="spellEnd"/>
      <w:r w:rsidRPr="00372CBB">
        <w:rPr>
          <w:color w:val="0070C0"/>
        </w:rPr>
        <w:t xml:space="preserve"> Aboriginal and/or Torres Strait Islander Health Worker training package review </w:t>
      </w:r>
      <w:r w:rsidR="000F1C74">
        <w:rPr>
          <w:color w:val="0070C0"/>
        </w:rPr>
        <w:t>–</w:t>
      </w:r>
      <w:r w:rsidRPr="00372CBB">
        <w:rPr>
          <w:color w:val="0070C0"/>
        </w:rPr>
        <w:t xml:space="preserve"> </w:t>
      </w:r>
      <w:r w:rsidR="000F1C74">
        <w:rPr>
          <w:color w:val="0070C0"/>
        </w:rPr>
        <w:t>Committee engagement in consultations</w:t>
      </w:r>
    </w:p>
    <w:p w14:paraId="62143A05" w14:textId="6562F538" w:rsidR="00E537B0" w:rsidRPr="00FF2F72" w:rsidRDefault="00E537B0" w:rsidP="00E537B0">
      <w:pPr>
        <w:pStyle w:val="AHPRAbody"/>
      </w:pPr>
      <w:r w:rsidRPr="00FF2F72">
        <w:t xml:space="preserve">The Australian Industry and Skills Council (AISC) approved </w:t>
      </w:r>
      <w:proofErr w:type="spellStart"/>
      <w:r w:rsidRPr="00FF2F72">
        <w:t>SkillsIQ</w:t>
      </w:r>
      <w:proofErr w:type="spellEnd"/>
      <w:r w:rsidRPr="00FF2F72">
        <w:t>, at the direction of the Aboriginal and Torres Strait Islander Health Worker Industry Reference Committee (IRC), to undertake a thorough review of all nationally recognised Aboriginal and/or Torres Strait Islander health worker training package products included in the HLT Health Training Package.</w:t>
      </w:r>
    </w:p>
    <w:p w14:paraId="20665943" w14:textId="62CFA5E3" w:rsidR="000F1C74" w:rsidRPr="00FF2F72" w:rsidRDefault="000F1C74" w:rsidP="00E537B0">
      <w:pPr>
        <w:pStyle w:val="AHPRAbody"/>
      </w:pPr>
      <w:r w:rsidRPr="00FF2F72">
        <w:t>A number of consultation phases on proposals to revise the training package products occurred from late 2020 – August 2021.</w:t>
      </w:r>
    </w:p>
    <w:p w14:paraId="54CB7A50" w14:textId="7CD72993" w:rsidR="00025FEB" w:rsidRPr="00FF2F72" w:rsidRDefault="00EF55F3" w:rsidP="0099251A">
      <w:pPr>
        <w:pStyle w:val="AHPRASubheading"/>
        <w:tabs>
          <w:tab w:val="center" w:pos="4703"/>
        </w:tabs>
        <w:spacing w:after="120"/>
        <w:rPr>
          <w:rFonts w:cs="Arial"/>
          <w:b w:val="0"/>
          <w:color w:val="auto"/>
        </w:rPr>
      </w:pPr>
      <w:r w:rsidRPr="00FF2F72">
        <w:rPr>
          <w:rFonts w:cs="Arial"/>
          <w:b w:val="0"/>
          <w:color w:val="auto"/>
        </w:rPr>
        <w:t xml:space="preserve">The Committee provided feedback </w:t>
      </w:r>
      <w:r w:rsidR="004E7533" w:rsidRPr="00FF2F72">
        <w:rPr>
          <w:rFonts w:cs="Arial"/>
          <w:b w:val="0"/>
          <w:color w:val="auto"/>
        </w:rPr>
        <w:t>on</w:t>
      </w:r>
      <w:r w:rsidRPr="00FF2F72">
        <w:rPr>
          <w:rFonts w:cs="Arial"/>
          <w:b w:val="0"/>
          <w:color w:val="auto"/>
        </w:rPr>
        <w:t xml:space="preserve"> Draft</w:t>
      </w:r>
      <w:r w:rsidR="004E7533" w:rsidRPr="00FF2F72">
        <w:rPr>
          <w:rFonts w:cs="Arial"/>
          <w:b w:val="0"/>
          <w:color w:val="auto"/>
        </w:rPr>
        <w:t>s</w:t>
      </w:r>
      <w:r w:rsidRPr="00FF2F72">
        <w:rPr>
          <w:rFonts w:cs="Arial"/>
          <w:b w:val="0"/>
          <w:color w:val="auto"/>
        </w:rPr>
        <w:t xml:space="preserve"> 1 and 2 of the proposed revised HLT Health Training Package</w:t>
      </w:r>
      <w:r w:rsidR="000F1C74" w:rsidRPr="00FF2F72">
        <w:rPr>
          <w:rFonts w:cs="Arial"/>
          <w:b w:val="0"/>
          <w:color w:val="auto"/>
        </w:rPr>
        <w:t>, and during an additional phase of targeted consultation</w:t>
      </w:r>
      <w:r w:rsidR="004E7533" w:rsidRPr="00FF2F72">
        <w:rPr>
          <w:rFonts w:cs="Arial"/>
          <w:b w:val="0"/>
          <w:color w:val="auto"/>
        </w:rPr>
        <w:t xml:space="preserve">. The Chair of the Committee and Manager, Program </w:t>
      </w:r>
      <w:proofErr w:type="spellStart"/>
      <w:r w:rsidR="004E7533" w:rsidRPr="00FF2F72">
        <w:rPr>
          <w:rFonts w:cs="Arial"/>
          <w:b w:val="0"/>
          <w:color w:val="auto"/>
        </w:rPr>
        <w:t>Accredition</w:t>
      </w:r>
      <w:proofErr w:type="spellEnd"/>
      <w:r w:rsidR="004E7533" w:rsidRPr="00FF2F72">
        <w:rPr>
          <w:rFonts w:cs="Arial"/>
          <w:b w:val="0"/>
          <w:color w:val="auto"/>
        </w:rPr>
        <w:t xml:space="preserve"> continue to </w:t>
      </w:r>
      <w:r w:rsidR="000F1C74" w:rsidRPr="00FF2F72">
        <w:rPr>
          <w:rFonts w:cs="Arial"/>
          <w:b w:val="0"/>
          <w:color w:val="auto"/>
        </w:rPr>
        <w:t xml:space="preserve">interact with </w:t>
      </w:r>
      <w:proofErr w:type="spellStart"/>
      <w:r w:rsidR="000F1C74" w:rsidRPr="00FF2F72">
        <w:rPr>
          <w:rFonts w:cs="Arial"/>
          <w:b w:val="0"/>
          <w:color w:val="auto"/>
        </w:rPr>
        <w:t>SkillsIQ</w:t>
      </w:r>
      <w:proofErr w:type="spellEnd"/>
      <w:r w:rsidR="000F1C74" w:rsidRPr="00FF2F72">
        <w:rPr>
          <w:rFonts w:cs="Arial"/>
          <w:b w:val="0"/>
          <w:color w:val="auto"/>
        </w:rPr>
        <w:t xml:space="preserve"> and the IRC on the progress of the review, and proposals for change to be presented to the AISC.</w:t>
      </w:r>
      <w:r w:rsidR="0099251A" w:rsidRPr="00FF2F72">
        <w:rPr>
          <w:rFonts w:cs="Arial"/>
          <w:b w:val="0"/>
          <w:color w:val="auto"/>
        </w:rPr>
        <w:t xml:space="preserve"> </w:t>
      </w:r>
    </w:p>
    <w:p w14:paraId="38C32055" w14:textId="6154CDE0" w:rsidR="00EF55F3" w:rsidRPr="00D95A99" w:rsidRDefault="00EF55F3" w:rsidP="0099251A">
      <w:pPr>
        <w:pStyle w:val="AHPRASubheading"/>
        <w:tabs>
          <w:tab w:val="center" w:pos="4703"/>
        </w:tabs>
        <w:spacing w:after="120"/>
        <w:rPr>
          <w:rFonts w:cs="Arial"/>
          <w:b w:val="0"/>
          <w:color w:val="auto"/>
        </w:rPr>
      </w:pPr>
      <w:r w:rsidRPr="00FF2F72">
        <w:rPr>
          <w:rFonts w:cs="Arial"/>
          <w:b w:val="0"/>
          <w:color w:val="auto"/>
        </w:rPr>
        <w:t xml:space="preserve">The Committee will continue to engage with </w:t>
      </w:r>
      <w:proofErr w:type="spellStart"/>
      <w:r w:rsidRPr="00FF2F72">
        <w:rPr>
          <w:rFonts w:cs="Arial"/>
          <w:b w:val="0"/>
          <w:color w:val="auto"/>
        </w:rPr>
        <w:t>SkillsIQ</w:t>
      </w:r>
      <w:proofErr w:type="spellEnd"/>
      <w:r w:rsidR="000F1C74" w:rsidRPr="00FF2F72">
        <w:rPr>
          <w:rFonts w:cs="Arial"/>
          <w:b w:val="0"/>
          <w:color w:val="auto"/>
        </w:rPr>
        <w:t xml:space="preserve"> and</w:t>
      </w:r>
      <w:r w:rsidR="004E7533" w:rsidRPr="00FF2F72">
        <w:rPr>
          <w:rFonts w:cs="Arial"/>
          <w:b w:val="0"/>
          <w:color w:val="auto"/>
        </w:rPr>
        <w:t xml:space="preserve"> </w:t>
      </w:r>
      <w:r w:rsidRPr="00FF2F72">
        <w:rPr>
          <w:rFonts w:cs="Arial"/>
          <w:b w:val="0"/>
          <w:color w:val="auto"/>
        </w:rPr>
        <w:t>the IRC</w:t>
      </w:r>
      <w:r w:rsidR="004E7533" w:rsidRPr="00FF2F72">
        <w:rPr>
          <w:rFonts w:cs="Arial"/>
          <w:b w:val="0"/>
          <w:color w:val="auto"/>
        </w:rPr>
        <w:t xml:space="preserve"> a</w:t>
      </w:r>
      <w:r w:rsidRPr="00FF2F72">
        <w:rPr>
          <w:rFonts w:cs="Arial"/>
          <w:b w:val="0"/>
          <w:color w:val="auto"/>
        </w:rPr>
        <w:t xml:space="preserve"> on this very important topic.</w:t>
      </w:r>
    </w:p>
    <w:p w14:paraId="37948DFF" w14:textId="5D50DA85" w:rsidR="00431042" w:rsidRDefault="00431042" w:rsidP="006F35F2">
      <w:pPr>
        <w:pStyle w:val="AHPRASubheading"/>
        <w:tabs>
          <w:tab w:val="center" w:pos="4703"/>
        </w:tabs>
        <w:spacing w:after="120"/>
      </w:pPr>
      <w:r>
        <w:lastRenderedPageBreak/>
        <w:t xml:space="preserve">Follow </w:t>
      </w:r>
      <w:r w:rsidR="004963EE">
        <w:t>Ahpra</w:t>
      </w:r>
      <w:r>
        <w:t xml:space="preserve"> on social media</w:t>
      </w:r>
    </w:p>
    <w:p w14:paraId="59184B0C" w14:textId="2CBB7576" w:rsidR="00431042" w:rsidRDefault="00431042" w:rsidP="006F35F2">
      <w:pPr>
        <w:pStyle w:val="AHPRAbody"/>
        <w:spacing w:after="120"/>
        <w:rPr>
          <w:color w:val="0000FF"/>
          <w:u w:val="single"/>
        </w:rPr>
      </w:pPr>
      <w:r>
        <w:t xml:space="preserve">Connect with </w:t>
      </w:r>
      <w:r w:rsidR="004963EE">
        <w:t>Ahpra</w:t>
      </w:r>
      <w:r>
        <w:t xml:space="preserve"> on </w:t>
      </w:r>
      <w:hyperlink r:id="rId27" w:history="1">
        <w:r>
          <w:rPr>
            <w:rStyle w:val="Hyperlink"/>
          </w:rPr>
          <w:t>Facebook</w:t>
        </w:r>
      </w:hyperlink>
      <w:r>
        <w:t xml:space="preserve">, </w:t>
      </w:r>
      <w:hyperlink r:id="rId28" w:history="1">
        <w:r>
          <w:rPr>
            <w:rStyle w:val="Hyperlink"/>
          </w:rPr>
          <w:t>Twitter</w:t>
        </w:r>
      </w:hyperlink>
      <w:r>
        <w:rPr>
          <w:color w:val="000000"/>
        </w:rPr>
        <w:t xml:space="preserve"> or </w:t>
      </w:r>
      <w:hyperlink r:id="rId29" w:history="1">
        <w:r>
          <w:rPr>
            <w:rStyle w:val="Hyperlink"/>
          </w:rPr>
          <w:t>LinkedIn</w:t>
        </w:r>
      </w:hyperlink>
      <w:r>
        <w:t xml:space="preserve"> to receive information about important topics for your profession and participate in the discussion.</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2"/>
      </w:tblGrid>
      <w:tr w:rsidR="00431042" w14:paraId="0A1FEFDC" w14:textId="77777777" w:rsidTr="002142AA">
        <w:trPr>
          <w:trHeight w:val="186"/>
        </w:trPr>
        <w:tc>
          <w:tcPr>
            <w:tcW w:w="562" w:type="dxa"/>
            <w:shd w:val="clear" w:color="auto" w:fill="FFFFFF" w:themeFill="background1"/>
            <w:hideMark/>
          </w:tcPr>
          <w:p w14:paraId="1403FC48" w14:textId="77777777" w:rsidR="00431042" w:rsidRDefault="00431042" w:rsidP="006F35F2">
            <w:pPr>
              <w:pStyle w:val="AHPRAbody"/>
              <w:rPr>
                <w:b/>
                <w:lang w:val="en-US"/>
              </w:rPr>
            </w:pPr>
            <w:r>
              <w:rPr>
                <w:b/>
                <w:noProof/>
                <w:lang w:eastAsia="en-AU"/>
              </w:rPr>
              <w:drawing>
                <wp:inline distT="0" distB="0" distL="0" distR="0" wp14:anchorId="41C6AE23" wp14:editId="7E134928">
                  <wp:extent cx="266065" cy="266065"/>
                  <wp:effectExtent l="0" t="0" r="635" b="635"/>
                  <wp:docPr id="6" name="Picture 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77F1FF5D" w14:textId="77777777" w:rsidR="00431042" w:rsidRDefault="00431042" w:rsidP="006F35F2">
            <w:pPr>
              <w:pStyle w:val="AHPRAbody"/>
              <w:rPr>
                <w:b/>
                <w:lang w:val="en-US"/>
              </w:rPr>
            </w:pPr>
            <w:r>
              <w:rPr>
                <w:b/>
                <w:noProof/>
                <w:lang w:eastAsia="en-AU"/>
              </w:rPr>
              <w:drawing>
                <wp:inline distT="0" distB="0" distL="0" distR="0" wp14:anchorId="44EA7892" wp14:editId="72204863">
                  <wp:extent cx="266065" cy="266065"/>
                  <wp:effectExtent l="0" t="0" r="635" b="635"/>
                  <wp:docPr id="5" name="Picture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19DE8F3E" w14:textId="77777777" w:rsidR="00431042" w:rsidRDefault="00431042" w:rsidP="006F35F2">
            <w:pPr>
              <w:pStyle w:val="AHPRAbody"/>
              <w:rPr>
                <w:b/>
                <w:lang w:val="en-US"/>
              </w:rPr>
            </w:pPr>
            <w:r>
              <w:rPr>
                <w:b/>
                <w:noProof/>
                <w:lang w:eastAsia="en-AU"/>
              </w:rPr>
              <w:drawing>
                <wp:inline distT="0" distB="0" distL="0" distR="0" wp14:anchorId="5B85E584" wp14:editId="3AC2D3FE">
                  <wp:extent cx="266065" cy="266065"/>
                  <wp:effectExtent l="0" t="0" r="635" b="635"/>
                  <wp:docPr id="4" name="Pictur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tc>
        <w:tc>
          <w:tcPr>
            <w:tcW w:w="562" w:type="dxa"/>
            <w:shd w:val="clear" w:color="auto" w:fill="FFFFFF" w:themeFill="background1"/>
            <w:hideMark/>
          </w:tcPr>
          <w:p w14:paraId="0A2A0C20" w14:textId="77777777" w:rsidR="00431042" w:rsidRDefault="00431042" w:rsidP="006F35F2">
            <w:pPr>
              <w:pStyle w:val="AHPRAbody"/>
              <w:rPr>
                <w:b/>
                <w:lang w:val="en-US"/>
              </w:rPr>
            </w:pPr>
            <w:r>
              <w:rPr>
                <w:b/>
                <w:noProof/>
                <w:lang w:eastAsia="en-AU"/>
              </w:rPr>
              <w:drawing>
                <wp:inline distT="0" distB="0" distL="0" distR="0" wp14:anchorId="5F4B8559" wp14:editId="6F478B82">
                  <wp:extent cx="260350" cy="266065"/>
                  <wp:effectExtent l="0" t="0" r="6350" b="635"/>
                  <wp:docPr id="1" name="Picture 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350" cy="266065"/>
                          </a:xfrm>
                          <a:prstGeom prst="rect">
                            <a:avLst/>
                          </a:prstGeom>
                          <a:noFill/>
                          <a:ln>
                            <a:noFill/>
                          </a:ln>
                        </pic:spPr>
                      </pic:pic>
                    </a:graphicData>
                  </a:graphic>
                </wp:inline>
              </w:drawing>
            </w:r>
            <w:r>
              <w:rPr>
                <w:b/>
                <w:lang w:val="en-US"/>
              </w:rPr>
              <w:t xml:space="preserve"> </w:t>
            </w:r>
          </w:p>
        </w:tc>
      </w:tr>
    </w:tbl>
    <w:p w14:paraId="3264365E" w14:textId="4A4E89EE" w:rsidR="00191B47" w:rsidRPr="00191B47" w:rsidRDefault="00191B47" w:rsidP="006F35F2">
      <w:pPr>
        <w:tabs>
          <w:tab w:val="left" w:pos="3780"/>
        </w:tabs>
      </w:pPr>
    </w:p>
    <w:sectPr w:rsidR="00191B47" w:rsidRPr="00191B47" w:rsidSect="006F35F2">
      <w:headerReference w:type="default" r:id="rId37"/>
      <w:footerReference w:type="even" r:id="rId38"/>
      <w:footerReference w:type="default" r:id="rId39"/>
      <w:headerReference w:type="first" r:id="rId40"/>
      <w:footerReference w:type="first" r:id="rId41"/>
      <w:pgSz w:w="11900" w:h="16840"/>
      <w:pgMar w:top="1173" w:right="843" w:bottom="992" w:left="993" w:header="284" w:footer="6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9F91" w14:textId="77777777" w:rsidR="0089056A" w:rsidRDefault="0089056A" w:rsidP="00FC2881">
      <w:pPr>
        <w:spacing w:after="0"/>
      </w:pPr>
      <w:r>
        <w:separator/>
      </w:r>
    </w:p>
    <w:p w14:paraId="7EC553D7" w14:textId="77777777" w:rsidR="0089056A" w:rsidRDefault="0089056A"/>
  </w:endnote>
  <w:endnote w:type="continuationSeparator" w:id="0">
    <w:p w14:paraId="546472F2" w14:textId="77777777" w:rsidR="0089056A" w:rsidRDefault="0089056A" w:rsidP="00FC2881">
      <w:pPr>
        <w:spacing w:after="0"/>
      </w:pPr>
      <w:r>
        <w:continuationSeparator/>
      </w:r>
    </w:p>
    <w:p w14:paraId="2C9A9731" w14:textId="77777777" w:rsidR="0089056A" w:rsidRDefault="00890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B0E0" w14:textId="77777777" w:rsidR="00BA24AF" w:rsidRDefault="006232ED" w:rsidP="00FC2881">
    <w:pPr>
      <w:pStyle w:val="AHPRAfootnote"/>
      <w:framePr w:wrap="around" w:vAnchor="text" w:hAnchor="margin" w:xAlign="right" w:y="1"/>
    </w:pPr>
    <w:r>
      <w:fldChar w:fldCharType="begin"/>
    </w:r>
    <w:r w:rsidR="00BA24AF">
      <w:instrText xml:space="preserve">PAGE  </w:instrText>
    </w:r>
    <w:r>
      <w:fldChar w:fldCharType="end"/>
    </w:r>
  </w:p>
  <w:p w14:paraId="1D5E8148" w14:textId="77777777" w:rsidR="00BA24AF" w:rsidRDefault="00BA24AF" w:rsidP="00FC2881">
    <w:pPr>
      <w:pStyle w:val="AHPRAfootnote"/>
      <w:ind w:right="360"/>
    </w:pPr>
  </w:p>
  <w:p w14:paraId="4D925CF4" w14:textId="77777777" w:rsidR="00BA24AF" w:rsidRDefault="00BA2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9EDA" w14:textId="77777777" w:rsidR="00967CE5" w:rsidRPr="00576795" w:rsidRDefault="00967CE5" w:rsidP="00967CE5">
    <w:pPr>
      <w:spacing w:after="0"/>
      <w:jc w:val="center"/>
      <w:rPr>
        <w:color w:val="707372"/>
        <w:sz w:val="18"/>
        <w:szCs w:val="18"/>
      </w:rPr>
    </w:pPr>
    <w:bookmarkStart w:id="3" w:name="_Hlk24447634"/>
    <w:bookmarkStart w:id="4" w:name="_Hlk24447268"/>
    <w:bookmarkStart w:id="5" w:name="_Hlk24466965"/>
    <w:bookmarkStart w:id="6" w:name="_Hlk24466966"/>
    <w:bookmarkStart w:id="7" w:name="_Hlk24466995"/>
    <w:bookmarkStart w:id="8" w:name="_Hlk24466996"/>
    <w:bookmarkStart w:id="9" w:name="_Hlk24467282"/>
    <w:bookmarkStart w:id="10" w:name="_Hlk24467283"/>
    <w:bookmarkStart w:id="11" w:name="_Hlk24467284"/>
    <w:bookmarkStart w:id="12" w:name="_Hlk24467285"/>
    <w:r w:rsidRPr="00576795">
      <w:rPr>
        <w:color w:val="707372"/>
        <w:sz w:val="18"/>
        <w:szCs w:val="18"/>
      </w:rPr>
      <w:t>Aboriginal and Torres Strait Islander Health Practice Accreditation Committee</w:t>
    </w:r>
  </w:p>
  <w:p w14:paraId="7752DAEC" w14:textId="77777777" w:rsidR="00967CE5" w:rsidRPr="00576795" w:rsidRDefault="00967CE5" w:rsidP="00967CE5">
    <w:pPr>
      <w:spacing w:after="0"/>
      <w:jc w:val="center"/>
      <w:rPr>
        <w:rFonts w:cs="Calibri"/>
        <w:color w:val="707372"/>
        <w:sz w:val="18"/>
        <w:szCs w:val="18"/>
      </w:rPr>
    </w:pPr>
    <w:r w:rsidRPr="00576795">
      <w:rPr>
        <w:color w:val="707372"/>
        <w:sz w:val="18"/>
        <w:szCs w:val="18"/>
      </w:rPr>
      <w:t>Australian Health Practitioner Regulation Agency</w:t>
    </w:r>
  </w:p>
  <w:p w14:paraId="40A585BF" w14:textId="77777777" w:rsidR="00967CE5" w:rsidRPr="007046AA" w:rsidRDefault="00967CE5" w:rsidP="00967CE5">
    <w:pPr>
      <w:spacing w:after="0"/>
      <w:jc w:val="center"/>
      <w:rPr>
        <w:color w:val="5F6062"/>
        <w:sz w:val="16"/>
        <w:szCs w:val="16"/>
      </w:rPr>
    </w:pPr>
    <w:r w:rsidRPr="007046AA">
      <w:rPr>
        <w:color w:val="0067B9"/>
        <w:sz w:val="16"/>
        <w:szCs w:val="16"/>
      </w:rPr>
      <w:t>GPO Box 9958 Melbourne VIC 3001</w:t>
    </w:r>
    <w:r>
      <w:rPr>
        <w:color w:val="5F6062"/>
        <w:sz w:val="16"/>
        <w:szCs w:val="16"/>
      </w:rPr>
      <w:t xml:space="preserve">     </w:t>
    </w:r>
    <w:r w:rsidRPr="007046AA">
      <w:rPr>
        <w:color w:val="279989"/>
        <w:sz w:val="16"/>
        <w:szCs w:val="16"/>
      </w:rPr>
      <w:t>atsihealthpracticeboard.gov.au</w:t>
    </w:r>
    <w:r>
      <w:rPr>
        <w:color w:val="279989"/>
        <w:sz w:val="16"/>
        <w:szCs w:val="16"/>
      </w:rPr>
      <w:t xml:space="preserve">     </w:t>
    </w:r>
    <w:r>
      <w:rPr>
        <w:color w:val="0067B9"/>
        <w:sz w:val="16"/>
        <w:szCs w:val="16"/>
      </w:rPr>
      <w:t>(03) 8708 9709</w:t>
    </w:r>
  </w:p>
  <w:bookmarkEnd w:id="3"/>
  <w:p w14:paraId="0C4D8DD3" w14:textId="77777777" w:rsidR="00967CE5" w:rsidRDefault="00967CE5" w:rsidP="00967CE5">
    <w:pPr>
      <w:spacing w:after="0"/>
      <w:ind w:left="720"/>
      <w:rPr>
        <w:color w:val="707372"/>
        <w:sz w:val="14"/>
        <w:szCs w:val="14"/>
      </w:rPr>
    </w:pPr>
  </w:p>
  <w:p w14:paraId="51C15F0D" w14:textId="1A78186B" w:rsidR="00967CE5" w:rsidRPr="00576795" w:rsidRDefault="00967CE5" w:rsidP="00967CE5">
    <w:pPr>
      <w:spacing w:after="0"/>
      <w:ind w:left="720"/>
      <w:rPr>
        <w:color w:val="707372"/>
        <w:sz w:val="14"/>
        <w:szCs w:val="14"/>
      </w:rPr>
    </w:pPr>
    <w:r w:rsidRPr="00576795">
      <w:rPr>
        <w:color w:val="707372"/>
        <w:sz w:val="14"/>
        <w:szCs w:val="14"/>
      </w:rPr>
      <w:t>Ahpra and the Aboriginal and Torres Strait Islander Health Practice Accreditation Committee work in partnership to accredit education and training programs for Aboriginal and Torres Strait Islander health practice.</w:t>
    </w:r>
  </w:p>
  <w:bookmarkEnd w:id="4"/>
  <w:bookmarkEnd w:id="5"/>
  <w:bookmarkEnd w:id="6"/>
  <w:bookmarkEnd w:id="7"/>
  <w:bookmarkEnd w:id="8"/>
  <w:bookmarkEnd w:id="9"/>
  <w:bookmarkEnd w:id="10"/>
  <w:bookmarkEnd w:id="11"/>
  <w:bookmarkEnd w:id="12"/>
  <w:p w14:paraId="2C596761" w14:textId="77777777" w:rsidR="00BA24AF" w:rsidRPr="000E7E28" w:rsidRDefault="0089056A" w:rsidP="000E7E28">
    <w:pPr>
      <w:pStyle w:val="AHPRApagenumber"/>
    </w:pPr>
    <w:sdt>
      <w:sdtPr>
        <w:id w:val="2137602609"/>
        <w:docPartObj>
          <w:docPartGallery w:val="Page Numbers (Top of Page)"/>
          <w:docPartUnique/>
        </w:docPartObj>
      </w:sdtPr>
      <w:sdtEndPr/>
      <w:sdtContent>
        <w:r w:rsidR="00BA24AF" w:rsidRPr="000E7E28">
          <w:t xml:space="preserve">Page </w:t>
        </w:r>
        <w:r w:rsidR="005A49BD">
          <w:fldChar w:fldCharType="begin"/>
        </w:r>
        <w:r w:rsidR="005A49BD">
          <w:instrText xml:space="preserve"> PAGE </w:instrText>
        </w:r>
        <w:r w:rsidR="005A49BD">
          <w:fldChar w:fldCharType="separate"/>
        </w:r>
        <w:r w:rsidR="00A67D9D">
          <w:rPr>
            <w:noProof/>
          </w:rPr>
          <w:t>2</w:t>
        </w:r>
        <w:r w:rsidR="005A49BD">
          <w:rPr>
            <w:noProof/>
          </w:rPr>
          <w:fldChar w:fldCharType="end"/>
        </w:r>
        <w:r w:rsidR="00BA24AF" w:rsidRPr="000E7E28">
          <w:t xml:space="preserve"> of </w:t>
        </w:r>
        <w:r w:rsidR="005A49BD">
          <w:fldChar w:fldCharType="begin"/>
        </w:r>
        <w:r w:rsidR="005A49BD">
          <w:instrText xml:space="preserve"> NUMPAGES  </w:instrText>
        </w:r>
        <w:r w:rsidR="005A49BD">
          <w:fldChar w:fldCharType="separate"/>
        </w:r>
        <w:r w:rsidR="00A67D9D">
          <w:rPr>
            <w:noProof/>
          </w:rPr>
          <w:t>2</w:t>
        </w:r>
        <w:r w:rsidR="005A49B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DA77" w14:textId="77777777" w:rsidR="008A2794" w:rsidRPr="00576795" w:rsidRDefault="008A2794" w:rsidP="008A2794">
    <w:pPr>
      <w:spacing w:after="0"/>
      <w:jc w:val="center"/>
      <w:rPr>
        <w:color w:val="707372"/>
        <w:sz w:val="18"/>
        <w:szCs w:val="18"/>
      </w:rPr>
    </w:pPr>
    <w:r w:rsidRPr="00576795">
      <w:rPr>
        <w:color w:val="707372"/>
        <w:sz w:val="18"/>
        <w:szCs w:val="18"/>
      </w:rPr>
      <w:t>Aboriginal and Torres Strait Islander Health Practice Accreditation Committee</w:t>
    </w:r>
  </w:p>
  <w:p w14:paraId="7CA9FE83" w14:textId="77777777" w:rsidR="008A2794" w:rsidRPr="00576795" w:rsidRDefault="008A2794" w:rsidP="008A2794">
    <w:pPr>
      <w:spacing w:after="0"/>
      <w:jc w:val="center"/>
      <w:rPr>
        <w:rFonts w:cs="Calibri"/>
        <w:color w:val="707372"/>
        <w:sz w:val="18"/>
        <w:szCs w:val="18"/>
      </w:rPr>
    </w:pPr>
    <w:r w:rsidRPr="00576795">
      <w:rPr>
        <w:color w:val="707372"/>
        <w:sz w:val="18"/>
        <w:szCs w:val="18"/>
      </w:rPr>
      <w:t>Australian Health Practitioner Regulation Agency</w:t>
    </w:r>
  </w:p>
  <w:p w14:paraId="2095EE63" w14:textId="77777777" w:rsidR="008A2794" w:rsidRPr="007046AA" w:rsidRDefault="008A2794" w:rsidP="008A2794">
    <w:pPr>
      <w:spacing w:after="0"/>
      <w:jc w:val="center"/>
      <w:rPr>
        <w:color w:val="5F6062"/>
        <w:sz w:val="16"/>
        <w:szCs w:val="16"/>
      </w:rPr>
    </w:pPr>
    <w:r w:rsidRPr="007046AA">
      <w:rPr>
        <w:color w:val="0067B9"/>
        <w:sz w:val="16"/>
        <w:szCs w:val="16"/>
      </w:rPr>
      <w:t>GPO Box 9958 Melbourne VIC 3001</w:t>
    </w:r>
    <w:r>
      <w:rPr>
        <w:color w:val="5F6062"/>
        <w:sz w:val="16"/>
        <w:szCs w:val="16"/>
      </w:rPr>
      <w:t xml:space="preserve">     </w:t>
    </w:r>
    <w:r w:rsidRPr="007046AA">
      <w:rPr>
        <w:color w:val="279989"/>
        <w:sz w:val="16"/>
        <w:szCs w:val="16"/>
      </w:rPr>
      <w:t>atsihealthpracticeboard.gov.au</w:t>
    </w:r>
    <w:r>
      <w:rPr>
        <w:color w:val="279989"/>
        <w:sz w:val="16"/>
        <w:szCs w:val="16"/>
      </w:rPr>
      <w:t xml:space="preserve">     </w:t>
    </w:r>
    <w:r>
      <w:rPr>
        <w:color w:val="0067B9"/>
        <w:sz w:val="16"/>
        <w:szCs w:val="16"/>
      </w:rPr>
      <w:t>(03) 8708 9709</w:t>
    </w:r>
  </w:p>
  <w:p w14:paraId="32E71D1D" w14:textId="77777777" w:rsidR="008A2794" w:rsidRDefault="008A2794" w:rsidP="008A2794">
    <w:pPr>
      <w:spacing w:after="0"/>
      <w:ind w:left="720"/>
      <w:rPr>
        <w:color w:val="707372"/>
        <w:sz w:val="14"/>
        <w:szCs w:val="14"/>
      </w:rPr>
    </w:pPr>
  </w:p>
  <w:p w14:paraId="6754B082" w14:textId="77777777" w:rsidR="008A2794" w:rsidRPr="00576795" w:rsidRDefault="008A2794" w:rsidP="008A2794">
    <w:pPr>
      <w:spacing w:after="0"/>
      <w:ind w:left="720"/>
      <w:rPr>
        <w:color w:val="707372"/>
        <w:sz w:val="14"/>
        <w:szCs w:val="14"/>
      </w:rPr>
    </w:pPr>
    <w:r w:rsidRPr="00576795">
      <w:rPr>
        <w:color w:val="707372"/>
        <w:sz w:val="14"/>
        <w:szCs w:val="14"/>
      </w:rPr>
      <w:t>Ahpra and the Aboriginal and Torres Strait Islander Health Practice Accreditation Committee work in partnership to accredit education and training programs for Aboriginal and Torres Strait Islander health practice.</w:t>
    </w:r>
  </w:p>
  <w:p w14:paraId="468F6B66" w14:textId="3C6F911A" w:rsidR="00BA24AF" w:rsidRPr="00910599" w:rsidRDefault="0089056A" w:rsidP="008A2794">
    <w:pPr>
      <w:pStyle w:val="AHPRApagenumber"/>
    </w:pPr>
    <w:sdt>
      <w:sdtPr>
        <w:id w:val="1653709209"/>
        <w:docPartObj>
          <w:docPartGallery w:val="Page Numbers (Top of Page)"/>
          <w:docPartUnique/>
        </w:docPartObj>
      </w:sdtPr>
      <w:sdtEndPr/>
      <w:sdtContent>
        <w:r w:rsidR="008A2794" w:rsidRPr="000E7E28">
          <w:t xml:space="preserve">Page </w:t>
        </w:r>
        <w:r w:rsidR="008A2794">
          <w:fldChar w:fldCharType="begin"/>
        </w:r>
        <w:r w:rsidR="008A2794">
          <w:instrText xml:space="preserve"> PAGE </w:instrText>
        </w:r>
        <w:r w:rsidR="008A2794">
          <w:fldChar w:fldCharType="separate"/>
        </w:r>
        <w:r w:rsidR="008A2794">
          <w:t>2</w:t>
        </w:r>
        <w:r w:rsidR="008A2794">
          <w:rPr>
            <w:noProof/>
          </w:rPr>
          <w:fldChar w:fldCharType="end"/>
        </w:r>
        <w:r w:rsidR="008A2794" w:rsidRPr="000E7E28">
          <w:t xml:space="preserve"> of </w:t>
        </w:r>
        <w:r w:rsidR="008A2794">
          <w:fldChar w:fldCharType="begin"/>
        </w:r>
        <w:r w:rsidR="008A2794">
          <w:instrText xml:space="preserve"> NUMPAGES  </w:instrText>
        </w:r>
        <w:r w:rsidR="008A2794">
          <w:fldChar w:fldCharType="separate"/>
        </w:r>
        <w:r w:rsidR="008A2794">
          <w:t>2</w:t>
        </w:r>
        <w:r w:rsidR="008A27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011A" w14:textId="77777777" w:rsidR="0089056A" w:rsidRDefault="0089056A" w:rsidP="000E7E28">
      <w:pPr>
        <w:spacing w:after="0"/>
      </w:pPr>
      <w:r>
        <w:separator/>
      </w:r>
    </w:p>
  </w:footnote>
  <w:footnote w:type="continuationSeparator" w:id="0">
    <w:p w14:paraId="69B24799" w14:textId="77777777" w:rsidR="0089056A" w:rsidRDefault="0089056A" w:rsidP="00FC2881">
      <w:pPr>
        <w:spacing w:after="0"/>
      </w:pPr>
      <w:r>
        <w:continuationSeparator/>
      </w:r>
    </w:p>
    <w:p w14:paraId="7771A91F" w14:textId="77777777" w:rsidR="0089056A" w:rsidRDefault="0089056A"/>
  </w:footnote>
  <w:footnote w:type="continuationNotice" w:id="1">
    <w:p w14:paraId="5705949E" w14:textId="77777777" w:rsidR="0089056A" w:rsidRDefault="008905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E894" w14:textId="60D2C96A" w:rsidR="00BA24AF" w:rsidRPr="00315933" w:rsidRDefault="00BA24AF" w:rsidP="00D638E0">
    <w:pPr>
      <w:ind w:left="-1134"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8E79" w14:textId="4EC9F7AA" w:rsidR="00BA24AF" w:rsidRDefault="00E33D24" w:rsidP="0086342C">
    <w:pPr>
      <w:jc w:val="right"/>
    </w:pPr>
    <w:r>
      <w:rPr>
        <w:noProof/>
      </w:rPr>
      <w:drawing>
        <wp:anchor distT="0" distB="0" distL="114300" distR="114300" simplePos="0" relativeHeight="251658240" behindDoc="1" locked="0" layoutInCell="1" allowOverlap="1" wp14:anchorId="6FF69021" wp14:editId="637FEA92">
          <wp:simplePos x="0" y="0"/>
          <wp:positionH relativeFrom="column">
            <wp:posOffset>-622935</wp:posOffset>
          </wp:positionH>
          <wp:positionV relativeFrom="paragraph">
            <wp:posOffset>-66040</wp:posOffset>
          </wp:positionV>
          <wp:extent cx="7527290" cy="15925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EBB3C3A"/>
    <w:multiLevelType w:val="hybridMultilevel"/>
    <w:tmpl w:val="6382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85E01AE"/>
    <w:multiLevelType w:val="multilevel"/>
    <w:tmpl w:val="3F2CE1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35C81"/>
    <w:multiLevelType w:val="hybridMultilevel"/>
    <w:tmpl w:val="3160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2920752D"/>
    <w:multiLevelType w:val="hybridMultilevel"/>
    <w:tmpl w:val="390E2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D61DD2"/>
    <w:multiLevelType w:val="hybridMultilevel"/>
    <w:tmpl w:val="3E14CF94"/>
    <w:lvl w:ilvl="0" w:tplc="1780EAB2">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717AC"/>
    <w:multiLevelType w:val="hybridMultilevel"/>
    <w:tmpl w:val="C1FC7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4FC2E59"/>
    <w:multiLevelType w:val="hybridMultilevel"/>
    <w:tmpl w:val="AE94D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03550B"/>
    <w:multiLevelType w:val="multilevel"/>
    <w:tmpl w:val="AF6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801DF"/>
    <w:multiLevelType w:val="hybridMultilevel"/>
    <w:tmpl w:val="D0D89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4433A"/>
    <w:multiLevelType w:val="multilevel"/>
    <w:tmpl w:val="C4183F12"/>
    <w:numStyleLink w:val="AHPRANumberedlist"/>
  </w:abstractNum>
  <w:abstractNum w:abstractNumId="20" w15:restartNumberingAfterBreak="0">
    <w:nsid w:val="54186F5A"/>
    <w:multiLevelType w:val="hybridMultilevel"/>
    <w:tmpl w:val="4166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1B41A9"/>
    <w:multiLevelType w:val="hybridMultilevel"/>
    <w:tmpl w:val="41E2E444"/>
    <w:lvl w:ilvl="0" w:tplc="41AA64E4">
      <w:start w:val="1"/>
      <w:numFmt w:val="decimal"/>
      <w:lvlText w:val="%1."/>
      <w:lvlJc w:val="left"/>
      <w:pPr>
        <w:ind w:left="360" w:hanging="360"/>
      </w:pPr>
      <w:rPr>
        <w:i w:val="0"/>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342578"/>
    <w:multiLevelType w:val="hybridMultilevel"/>
    <w:tmpl w:val="EC54FE24"/>
    <w:lvl w:ilvl="0" w:tplc="0C090001">
      <w:start w:val="1"/>
      <w:numFmt w:val="bullet"/>
      <w:lvlText w:val=""/>
      <w:lvlJc w:val="left"/>
      <w:pPr>
        <w:ind w:left="1440" w:hanging="360"/>
      </w:pPr>
      <w:rPr>
        <w:rFonts w:ascii="Symbol" w:hAnsi="Symbol" w:hint="default"/>
      </w:rPr>
    </w:lvl>
    <w:lvl w:ilvl="1" w:tplc="4136453E">
      <w:numFmt w:val="bullet"/>
      <w:lvlText w:val="-"/>
      <w:lvlJc w:val="left"/>
      <w:pPr>
        <w:ind w:left="2160" w:hanging="360"/>
      </w:pPr>
      <w:rPr>
        <w:rFonts w:ascii="Arial" w:eastAsiaTheme="minorHAnsi" w:hAnsi="Arial" w:cs="Arial" w:hint="default"/>
        <w:i/>
        <w:u w:val="single"/>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7D378AD"/>
    <w:multiLevelType w:val="hybridMultilevel"/>
    <w:tmpl w:val="9188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184C8C"/>
    <w:multiLevelType w:val="hybridMultilevel"/>
    <w:tmpl w:val="581EEF24"/>
    <w:lvl w:ilvl="0" w:tplc="D2FEF29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733638"/>
    <w:multiLevelType w:val="hybridMultilevel"/>
    <w:tmpl w:val="A170C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9F2ACF"/>
    <w:multiLevelType w:val="multilevel"/>
    <w:tmpl w:val="6FCEB278"/>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13507E"/>
    <w:multiLevelType w:val="hybridMultilevel"/>
    <w:tmpl w:val="A5788A1C"/>
    <w:lvl w:ilvl="0" w:tplc="FC388436">
      <w:numFmt w:val="bullet"/>
      <w:lvlText w:val=""/>
      <w:lvlJc w:val="left"/>
      <w:pPr>
        <w:ind w:left="1128" w:hanging="408"/>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0F65CC0"/>
    <w:multiLevelType w:val="hybridMultilevel"/>
    <w:tmpl w:val="BE5A2F9E"/>
    <w:lvl w:ilvl="0" w:tplc="23247462">
      <w:start w:val="1"/>
      <w:numFmt w:val="decimal"/>
      <w:lvlText w:val="%1."/>
      <w:lvlJc w:val="left"/>
      <w:pPr>
        <w:ind w:left="360" w:hanging="360"/>
      </w:pPr>
      <w:rPr>
        <w:rFonts w:hint="default"/>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4D44C77"/>
    <w:multiLevelType w:val="hybridMultilevel"/>
    <w:tmpl w:val="5FCA1E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154B0"/>
    <w:multiLevelType w:val="multilevel"/>
    <w:tmpl w:val="C4183F12"/>
    <w:numStyleLink w:val="AHPRANumberedlist"/>
  </w:abstractNum>
  <w:abstractNum w:abstractNumId="32" w15:restartNumberingAfterBreak="0">
    <w:nsid w:val="7751430E"/>
    <w:multiLevelType w:val="hybridMultilevel"/>
    <w:tmpl w:val="619AB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1660"/>
    <w:multiLevelType w:val="multilevel"/>
    <w:tmpl w:val="C4183F12"/>
    <w:numStyleLink w:val="AHPRANumberedlist"/>
  </w:abstractNum>
  <w:num w:numId="1">
    <w:abstractNumId w:val="27"/>
  </w:num>
  <w:num w:numId="2">
    <w:abstractNumId w:val="18"/>
  </w:num>
  <w:num w:numId="3">
    <w:abstractNumId w:val="2"/>
  </w:num>
  <w:num w:numId="4">
    <w:abstractNumId w:val="4"/>
  </w:num>
  <w:num w:numId="5">
    <w:abstractNumId w:val="6"/>
  </w:num>
  <w:num w:numId="6">
    <w:abstractNumId w:val="10"/>
  </w:num>
  <w:num w:numId="7">
    <w:abstractNumId w:val="1"/>
  </w:num>
  <w:num w:numId="8">
    <w:abstractNumId w:val="13"/>
  </w:num>
  <w:num w:numId="9">
    <w:abstractNumId w:val="33"/>
  </w:num>
  <w:num w:numId="10">
    <w:abstractNumId w:val="19"/>
  </w:num>
  <w:num w:numId="11">
    <w:abstractNumId w:val="3"/>
  </w:num>
  <w:num w:numId="12">
    <w:abstractNumId w:val="31"/>
  </w:num>
  <w:num w:numId="13">
    <w:abstractNumId w:val="34"/>
  </w:num>
  <w:num w:numId="14">
    <w:abstractNumId w:val="7"/>
  </w:num>
  <w:num w:numId="15">
    <w:abstractNumId w:val="9"/>
  </w:num>
  <w:num w:numId="16">
    <w:abstractNumId w:val="24"/>
  </w:num>
  <w:num w:numId="17">
    <w:abstractNumId w:val="0"/>
  </w:num>
  <w:num w:numId="18">
    <w:abstractNumId w:val="29"/>
  </w:num>
  <w:num w:numId="19">
    <w:abstractNumId w:val="0"/>
  </w:num>
  <w:num w:numId="20">
    <w:abstractNumId w:val="0"/>
  </w:num>
  <w:num w:numId="21">
    <w:abstractNumId w:val="5"/>
  </w:num>
  <w:num w:numId="22">
    <w:abstractNumId w:val="18"/>
  </w:num>
  <w:num w:numId="23">
    <w:abstractNumId w:val="15"/>
  </w:num>
  <w:num w:numId="24">
    <w:abstractNumId w:val="0"/>
  </w:num>
  <w:num w:numId="25">
    <w:abstractNumId w:val="32"/>
  </w:num>
  <w:num w:numId="26">
    <w:abstractNumId w:val="14"/>
  </w:num>
  <w:num w:numId="27">
    <w:abstractNumId w:val="22"/>
  </w:num>
  <w:num w:numId="28">
    <w:abstractNumId w:val="28"/>
  </w:num>
  <w:num w:numId="29">
    <w:abstractNumId w:val="25"/>
  </w:num>
  <w:num w:numId="30">
    <w:abstractNumId w:val="11"/>
  </w:num>
  <w:num w:numId="31">
    <w:abstractNumId w:val="17"/>
  </w:num>
  <w:num w:numId="32">
    <w:abstractNumId w:val="20"/>
  </w:num>
  <w:num w:numId="33">
    <w:abstractNumId w:val="23"/>
  </w:num>
  <w:num w:numId="34">
    <w:abstractNumId w:val="16"/>
  </w:num>
  <w:num w:numId="35">
    <w:abstractNumId w:val="26"/>
  </w:num>
  <w:num w:numId="36">
    <w:abstractNumId w:val="3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6"/>
    <w:lvlOverride w:ilvl="0">
      <w:lvl w:ilvl="0">
        <w:start w:val="1"/>
        <w:numFmt w:val="decimal"/>
        <w:lvlText w:val="%1"/>
        <w:lvlJc w:val="left"/>
        <w:pPr>
          <w:ind w:left="284" w:hanging="284"/>
        </w:pPr>
        <w:rPr>
          <w:rFonts w:ascii="Arial" w:hAnsi="Arial" w:hint="default"/>
          <w:b/>
          <w:color w:val="0067B9"/>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40">
    <w:abstractNumId w:val="21"/>
  </w:num>
  <w:num w:numId="41">
    <w:abstractNumId w:val="0"/>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2A"/>
    <w:rsid w:val="00000033"/>
    <w:rsid w:val="00006922"/>
    <w:rsid w:val="000234CD"/>
    <w:rsid w:val="00025FEB"/>
    <w:rsid w:val="000265C6"/>
    <w:rsid w:val="000278A9"/>
    <w:rsid w:val="000334D7"/>
    <w:rsid w:val="00046E10"/>
    <w:rsid w:val="00057678"/>
    <w:rsid w:val="00062AE8"/>
    <w:rsid w:val="00071439"/>
    <w:rsid w:val="00074CBC"/>
    <w:rsid w:val="00075390"/>
    <w:rsid w:val="00080832"/>
    <w:rsid w:val="00081391"/>
    <w:rsid w:val="000832C9"/>
    <w:rsid w:val="000834B0"/>
    <w:rsid w:val="00084057"/>
    <w:rsid w:val="000945FB"/>
    <w:rsid w:val="00096C0F"/>
    <w:rsid w:val="000A001E"/>
    <w:rsid w:val="000A6BF7"/>
    <w:rsid w:val="000B7729"/>
    <w:rsid w:val="000C5248"/>
    <w:rsid w:val="000D3E8B"/>
    <w:rsid w:val="000E34B1"/>
    <w:rsid w:val="000E4794"/>
    <w:rsid w:val="000E7E28"/>
    <w:rsid w:val="000F1C74"/>
    <w:rsid w:val="000F58EB"/>
    <w:rsid w:val="000F5D90"/>
    <w:rsid w:val="000F7D4A"/>
    <w:rsid w:val="0010139F"/>
    <w:rsid w:val="001078C0"/>
    <w:rsid w:val="00112F00"/>
    <w:rsid w:val="0012221C"/>
    <w:rsid w:val="00124013"/>
    <w:rsid w:val="00133577"/>
    <w:rsid w:val="00133C7F"/>
    <w:rsid w:val="00135568"/>
    <w:rsid w:val="00144DEF"/>
    <w:rsid w:val="00147D7D"/>
    <w:rsid w:val="001506FE"/>
    <w:rsid w:val="00180129"/>
    <w:rsid w:val="00191B47"/>
    <w:rsid w:val="00191BE9"/>
    <w:rsid w:val="001927BA"/>
    <w:rsid w:val="00192868"/>
    <w:rsid w:val="00192C67"/>
    <w:rsid w:val="00196F14"/>
    <w:rsid w:val="001A27DA"/>
    <w:rsid w:val="001B0986"/>
    <w:rsid w:val="001B1B07"/>
    <w:rsid w:val="001B2F37"/>
    <w:rsid w:val="001C425C"/>
    <w:rsid w:val="001C609F"/>
    <w:rsid w:val="001D28DB"/>
    <w:rsid w:val="001E1E31"/>
    <w:rsid w:val="001E2849"/>
    <w:rsid w:val="001E3950"/>
    <w:rsid w:val="001E47D7"/>
    <w:rsid w:val="001E4A94"/>
    <w:rsid w:val="001E5621"/>
    <w:rsid w:val="001E6EDB"/>
    <w:rsid w:val="001F20F5"/>
    <w:rsid w:val="001F5BC3"/>
    <w:rsid w:val="0020235E"/>
    <w:rsid w:val="002030BB"/>
    <w:rsid w:val="00204620"/>
    <w:rsid w:val="002079E9"/>
    <w:rsid w:val="00210A32"/>
    <w:rsid w:val="00220304"/>
    <w:rsid w:val="00220A3B"/>
    <w:rsid w:val="0022180F"/>
    <w:rsid w:val="00222069"/>
    <w:rsid w:val="00223074"/>
    <w:rsid w:val="002235AC"/>
    <w:rsid w:val="00224708"/>
    <w:rsid w:val="00244E6D"/>
    <w:rsid w:val="00247518"/>
    <w:rsid w:val="00263F6D"/>
    <w:rsid w:val="00272D96"/>
    <w:rsid w:val="0028013F"/>
    <w:rsid w:val="00281D36"/>
    <w:rsid w:val="002938FA"/>
    <w:rsid w:val="00295B44"/>
    <w:rsid w:val="002A1B29"/>
    <w:rsid w:val="002A1B84"/>
    <w:rsid w:val="002A388F"/>
    <w:rsid w:val="002A5827"/>
    <w:rsid w:val="002A71E3"/>
    <w:rsid w:val="002B2BDE"/>
    <w:rsid w:val="002B2D48"/>
    <w:rsid w:val="002B6CBC"/>
    <w:rsid w:val="002B758B"/>
    <w:rsid w:val="002C08FB"/>
    <w:rsid w:val="002C34EA"/>
    <w:rsid w:val="002F1D20"/>
    <w:rsid w:val="002F46DB"/>
    <w:rsid w:val="003003AC"/>
    <w:rsid w:val="0030161F"/>
    <w:rsid w:val="00303BE1"/>
    <w:rsid w:val="00305AFC"/>
    <w:rsid w:val="00306C00"/>
    <w:rsid w:val="003125AF"/>
    <w:rsid w:val="00316E13"/>
    <w:rsid w:val="0032582C"/>
    <w:rsid w:val="003271EB"/>
    <w:rsid w:val="003354E4"/>
    <w:rsid w:val="0034389F"/>
    <w:rsid w:val="0035073F"/>
    <w:rsid w:val="00350EEF"/>
    <w:rsid w:val="00372CBB"/>
    <w:rsid w:val="0037580A"/>
    <w:rsid w:val="00376618"/>
    <w:rsid w:val="00380843"/>
    <w:rsid w:val="00393516"/>
    <w:rsid w:val="0039459B"/>
    <w:rsid w:val="003B4639"/>
    <w:rsid w:val="003D6DBD"/>
    <w:rsid w:val="003E00B5"/>
    <w:rsid w:val="003E23C7"/>
    <w:rsid w:val="003E3268"/>
    <w:rsid w:val="003E6697"/>
    <w:rsid w:val="003F2F06"/>
    <w:rsid w:val="003F76BE"/>
    <w:rsid w:val="003F76D1"/>
    <w:rsid w:val="00403456"/>
    <w:rsid w:val="00405A2E"/>
    <w:rsid w:val="00405C0A"/>
    <w:rsid w:val="00405F19"/>
    <w:rsid w:val="00407DF6"/>
    <w:rsid w:val="0041414A"/>
    <w:rsid w:val="00414F2C"/>
    <w:rsid w:val="00424E59"/>
    <w:rsid w:val="004270F0"/>
    <w:rsid w:val="00431042"/>
    <w:rsid w:val="00440703"/>
    <w:rsid w:val="00446CE0"/>
    <w:rsid w:val="00450B34"/>
    <w:rsid w:val="00455893"/>
    <w:rsid w:val="00460537"/>
    <w:rsid w:val="004606A7"/>
    <w:rsid w:val="00460F24"/>
    <w:rsid w:val="004614A1"/>
    <w:rsid w:val="004616A9"/>
    <w:rsid w:val="0046316C"/>
    <w:rsid w:val="00475E19"/>
    <w:rsid w:val="004823A3"/>
    <w:rsid w:val="00495160"/>
    <w:rsid w:val="004963EE"/>
    <w:rsid w:val="004A5E5D"/>
    <w:rsid w:val="004B0D4A"/>
    <w:rsid w:val="004B438E"/>
    <w:rsid w:val="004B64AB"/>
    <w:rsid w:val="004B747B"/>
    <w:rsid w:val="004D7537"/>
    <w:rsid w:val="004E2DBB"/>
    <w:rsid w:val="004E36A5"/>
    <w:rsid w:val="004E69DC"/>
    <w:rsid w:val="004E7533"/>
    <w:rsid w:val="004F5C05"/>
    <w:rsid w:val="00504B9B"/>
    <w:rsid w:val="00516EF2"/>
    <w:rsid w:val="0051781F"/>
    <w:rsid w:val="00524B15"/>
    <w:rsid w:val="0052584A"/>
    <w:rsid w:val="00530A31"/>
    <w:rsid w:val="00534CA1"/>
    <w:rsid w:val="0053749F"/>
    <w:rsid w:val="00540BBA"/>
    <w:rsid w:val="00546B56"/>
    <w:rsid w:val="00551750"/>
    <w:rsid w:val="00552BD9"/>
    <w:rsid w:val="00553A4C"/>
    <w:rsid w:val="00554335"/>
    <w:rsid w:val="005557F7"/>
    <w:rsid w:val="005565CE"/>
    <w:rsid w:val="00563677"/>
    <w:rsid w:val="00567F2F"/>
    <w:rsid w:val="005708AE"/>
    <w:rsid w:val="005721CA"/>
    <w:rsid w:val="005774F6"/>
    <w:rsid w:val="00577D38"/>
    <w:rsid w:val="0059025F"/>
    <w:rsid w:val="005A0FA9"/>
    <w:rsid w:val="005A49BD"/>
    <w:rsid w:val="005A5B9C"/>
    <w:rsid w:val="005A7478"/>
    <w:rsid w:val="005B69DF"/>
    <w:rsid w:val="005C031B"/>
    <w:rsid w:val="005C5932"/>
    <w:rsid w:val="005C5E8C"/>
    <w:rsid w:val="005C6817"/>
    <w:rsid w:val="005C754F"/>
    <w:rsid w:val="005D07CD"/>
    <w:rsid w:val="005D0BFF"/>
    <w:rsid w:val="005D289B"/>
    <w:rsid w:val="005E57C0"/>
    <w:rsid w:val="005F29D4"/>
    <w:rsid w:val="00600251"/>
    <w:rsid w:val="006079B5"/>
    <w:rsid w:val="00616043"/>
    <w:rsid w:val="00617254"/>
    <w:rsid w:val="006232ED"/>
    <w:rsid w:val="006237E6"/>
    <w:rsid w:val="00625F46"/>
    <w:rsid w:val="006347C6"/>
    <w:rsid w:val="00640B2C"/>
    <w:rsid w:val="0064107D"/>
    <w:rsid w:val="00644FEB"/>
    <w:rsid w:val="006453D8"/>
    <w:rsid w:val="006475D3"/>
    <w:rsid w:val="006529BD"/>
    <w:rsid w:val="006566CD"/>
    <w:rsid w:val="0065683C"/>
    <w:rsid w:val="006624B7"/>
    <w:rsid w:val="006634F6"/>
    <w:rsid w:val="00666995"/>
    <w:rsid w:val="00667CAD"/>
    <w:rsid w:val="00681D5E"/>
    <w:rsid w:val="0068774C"/>
    <w:rsid w:val="006878E2"/>
    <w:rsid w:val="006921BB"/>
    <w:rsid w:val="00693464"/>
    <w:rsid w:val="0069397A"/>
    <w:rsid w:val="006A18C2"/>
    <w:rsid w:val="006A5BFD"/>
    <w:rsid w:val="006B128E"/>
    <w:rsid w:val="006B4823"/>
    <w:rsid w:val="006C0257"/>
    <w:rsid w:val="006C0E29"/>
    <w:rsid w:val="006D280F"/>
    <w:rsid w:val="006D30FE"/>
    <w:rsid w:val="006D3757"/>
    <w:rsid w:val="006D6D35"/>
    <w:rsid w:val="006F053D"/>
    <w:rsid w:val="006F32E1"/>
    <w:rsid w:val="006F35F2"/>
    <w:rsid w:val="006F585B"/>
    <w:rsid w:val="006F7348"/>
    <w:rsid w:val="006F796D"/>
    <w:rsid w:val="0070155F"/>
    <w:rsid w:val="00710B4F"/>
    <w:rsid w:val="00714C65"/>
    <w:rsid w:val="0072503E"/>
    <w:rsid w:val="007372A4"/>
    <w:rsid w:val="007414FD"/>
    <w:rsid w:val="00741B04"/>
    <w:rsid w:val="00754818"/>
    <w:rsid w:val="0075507C"/>
    <w:rsid w:val="0075754C"/>
    <w:rsid w:val="0076115C"/>
    <w:rsid w:val="00765BA3"/>
    <w:rsid w:val="007664F3"/>
    <w:rsid w:val="00766906"/>
    <w:rsid w:val="0078015B"/>
    <w:rsid w:val="00781A23"/>
    <w:rsid w:val="00782B5C"/>
    <w:rsid w:val="00784D1F"/>
    <w:rsid w:val="0079076A"/>
    <w:rsid w:val="00791008"/>
    <w:rsid w:val="0079197C"/>
    <w:rsid w:val="007A35B9"/>
    <w:rsid w:val="007B31AA"/>
    <w:rsid w:val="007B77D6"/>
    <w:rsid w:val="007C0B6E"/>
    <w:rsid w:val="007C1526"/>
    <w:rsid w:val="007D1C35"/>
    <w:rsid w:val="007D4836"/>
    <w:rsid w:val="007E2C84"/>
    <w:rsid w:val="007E3545"/>
    <w:rsid w:val="007E3CF9"/>
    <w:rsid w:val="007E5FAE"/>
    <w:rsid w:val="007E6C88"/>
    <w:rsid w:val="007F0095"/>
    <w:rsid w:val="007F3A93"/>
    <w:rsid w:val="008011E6"/>
    <w:rsid w:val="00803E47"/>
    <w:rsid w:val="00804106"/>
    <w:rsid w:val="00804779"/>
    <w:rsid w:val="00806224"/>
    <w:rsid w:val="008338F7"/>
    <w:rsid w:val="00836397"/>
    <w:rsid w:val="00845054"/>
    <w:rsid w:val="00846650"/>
    <w:rsid w:val="00852979"/>
    <w:rsid w:val="00852D1C"/>
    <w:rsid w:val="00856147"/>
    <w:rsid w:val="00860F40"/>
    <w:rsid w:val="008615C9"/>
    <w:rsid w:val="00861FE0"/>
    <w:rsid w:val="0086342C"/>
    <w:rsid w:val="00864020"/>
    <w:rsid w:val="0087242F"/>
    <w:rsid w:val="0088016B"/>
    <w:rsid w:val="00881324"/>
    <w:rsid w:val="00887990"/>
    <w:rsid w:val="0089056A"/>
    <w:rsid w:val="008979D5"/>
    <w:rsid w:val="008A0EEB"/>
    <w:rsid w:val="008A2794"/>
    <w:rsid w:val="008A4C3B"/>
    <w:rsid w:val="008B2AD7"/>
    <w:rsid w:val="008C3A3D"/>
    <w:rsid w:val="008C7E9E"/>
    <w:rsid w:val="008D1ADC"/>
    <w:rsid w:val="008D1DA1"/>
    <w:rsid w:val="008D3EA5"/>
    <w:rsid w:val="008D6B7E"/>
    <w:rsid w:val="008D7845"/>
    <w:rsid w:val="008E446F"/>
    <w:rsid w:val="008E7E8D"/>
    <w:rsid w:val="008F0B2D"/>
    <w:rsid w:val="008F38E3"/>
    <w:rsid w:val="008F3ACE"/>
    <w:rsid w:val="009027EB"/>
    <w:rsid w:val="009039A1"/>
    <w:rsid w:val="009040EE"/>
    <w:rsid w:val="00910599"/>
    <w:rsid w:val="00913BA1"/>
    <w:rsid w:val="00923B23"/>
    <w:rsid w:val="00933A39"/>
    <w:rsid w:val="00936279"/>
    <w:rsid w:val="00937ED0"/>
    <w:rsid w:val="00942742"/>
    <w:rsid w:val="009433E4"/>
    <w:rsid w:val="0094647B"/>
    <w:rsid w:val="0094673D"/>
    <w:rsid w:val="00950EE2"/>
    <w:rsid w:val="00952797"/>
    <w:rsid w:val="009660C9"/>
    <w:rsid w:val="00967CE5"/>
    <w:rsid w:val="009777D3"/>
    <w:rsid w:val="00977BE3"/>
    <w:rsid w:val="0098194F"/>
    <w:rsid w:val="009823FD"/>
    <w:rsid w:val="009841A4"/>
    <w:rsid w:val="00984F79"/>
    <w:rsid w:val="009859E6"/>
    <w:rsid w:val="00990CF3"/>
    <w:rsid w:val="0099251A"/>
    <w:rsid w:val="009A01BF"/>
    <w:rsid w:val="009A0A5D"/>
    <w:rsid w:val="009A52B5"/>
    <w:rsid w:val="009C07FF"/>
    <w:rsid w:val="009C27C1"/>
    <w:rsid w:val="009C6933"/>
    <w:rsid w:val="009E35AB"/>
    <w:rsid w:val="009E5605"/>
    <w:rsid w:val="009E6BAE"/>
    <w:rsid w:val="009F1207"/>
    <w:rsid w:val="009F6636"/>
    <w:rsid w:val="009F7952"/>
    <w:rsid w:val="00A04C7A"/>
    <w:rsid w:val="00A058E5"/>
    <w:rsid w:val="00A10C1A"/>
    <w:rsid w:val="00A15753"/>
    <w:rsid w:val="00A2072E"/>
    <w:rsid w:val="00A237BB"/>
    <w:rsid w:val="00A458ED"/>
    <w:rsid w:val="00A509AB"/>
    <w:rsid w:val="00A53E57"/>
    <w:rsid w:val="00A67D9D"/>
    <w:rsid w:val="00A74403"/>
    <w:rsid w:val="00A75BCB"/>
    <w:rsid w:val="00A82078"/>
    <w:rsid w:val="00A838C8"/>
    <w:rsid w:val="00A86F81"/>
    <w:rsid w:val="00A90D9C"/>
    <w:rsid w:val="00A91C42"/>
    <w:rsid w:val="00A9516B"/>
    <w:rsid w:val="00A9780A"/>
    <w:rsid w:val="00AA00AF"/>
    <w:rsid w:val="00AA29C4"/>
    <w:rsid w:val="00AA2FC9"/>
    <w:rsid w:val="00AA3680"/>
    <w:rsid w:val="00AB283D"/>
    <w:rsid w:val="00AD312E"/>
    <w:rsid w:val="00AD70C3"/>
    <w:rsid w:val="00AE1CD2"/>
    <w:rsid w:val="00AE3EAF"/>
    <w:rsid w:val="00AF071A"/>
    <w:rsid w:val="00AF201C"/>
    <w:rsid w:val="00AF6E0F"/>
    <w:rsid w:val="00B024B0"/>
    <w:rsid w:val="00B1608F"/>
    <w:rsid w:val="00B17A19"/>
    <w:rsid w:val="00B34EDA"/>
    <w:rsid w:val="00B3527C"/>
    <w:rsid w:val="00B51748"/>
    <w:rsid w:val="00B561B9"/>
    <w:rsid w:val="00B57198"/>
    <w:rsid w:val="00B6069A"/>
    <w:rsid w:val="00B65BBB"/>
    <w:rsid w:val="00B735BD"/>
    <w:rsid w:val="00B85023"/>
    <w:rsid w:val="00B91062"/>
    <w:rsid w:val="00B93D94"/>
    <w:rsid w:val="00B949A6"/>
    <w:rsid w:val="00B9527D"/>
    <w:rsid w:val="00BA2456"/>
    <w:rsid w:val="00BA24AF"/>
    <w:rsid w:val="00BA469B"/>
    <w:rsid w:val="00BA68DC"/>
    <w:rsid w:val="00BB4A5B"/>
    <w:rsid w:val="00BC6DAA"/>
    <w:rsid w:val="00BD596A"/>
    <w:rsid w:val="00BD66A1"/>
    <w:rsid w:val="00BE48A0"/>
    <w:rsid w:val="00BF106C"/>
    <w:rsid w:val="00BF2534"/>
    <w:rsid w:val="00BF79DC"/>
    <w:rsid w:val="00C10978"/>
    <w:rsid w:val="00C10A5E"/>
    <w:rsid w:val="00C2012E"/>
    <w:rsid w:val="00C25BF5"/>
    <w:rsid w:val="00C3361E"/>
    <w:rsid w:val="00C35DE1"/>
    <w:rsid w:val="00C366CA"/>
    <w:rsid w:val="00C3795C"/>
    <w:rsid w:val="00C40BEA"/>
    <w:rsid w:val="00C4324D"/>
    <w:rsid w:val="00C50109"/>
    <w:rsid w:val="00C524AA"/>
    <w:rsid w:val="00C54689"/>
    <w:rsid w:val="00C56B0A"/>
    <w:rsid w:val="00C61DC2"/>
    <w:rsid w:val="00C63A5F"/>
    <w:rsid w:val="00C66C18"/>
    <w:rsid w:val="00C81B3A"/>
    <w:rsid w:val="00C90C99"/>
    <w:rsid w:val="00CA59B4"/>
    <w:rsid w:val="00CA79D5"/>
    <w:rsid w:val="00CB072A"/>
    <w:rsid w:val="00CB6C08"/>
    <w:rsid w:val="00CB7362"/>
    <w:rsid w:val="00CB7FF3"/>
    <w:rsid w:val="00CC0F56"/>
    <w:rsid w:val="00CC4CB0"/>
    <w:rsid w:val="00CD0DCA"/>
    <w:rsid w:val="00CD2399"/>
    <w:rsid w:val="00CD565F"/>
    <w:rsid w:val="00CE4FB1"/>
    <w:rsid w:val="00CF5B61"/>
    <w:rsid w:val="00CF7DD9"/>
    <w:rsid w:val="00D003FD"/>
    <w:rsid w:val="00D050C5"/>
    <w:rsid w:val="00D06FFC"/>
    <w:rsid w:val="00D105AE"/>
    <w:rsid w:val="00D12F61"/>
    <w:rsid w:val="00D16326"/>
    <w:rsid w:val="00D201C6"/>
    <w:rsid w:val="00D201D6"/>
    <w:rsid w:val="00D26698"/>
    <w:rsid w:val="00D3353D"/>
    <w:rsid w:val="00D33C4D"/>
    <w:rsid w:val="00D3467E"/>
    <w:rsid w:val="00D357A5"/>
    <w:rsid w:val="00D50989"/>
    <w:rsid w:val="00D57BB5"/>
    <w:rsid w:val="00D638E0"/>
    <w:rsid w:val="00D716BA"/>
    <w:rsid w:val="00D738CB"/>
    <w:rsid w:val="00D8404D"/>
    <w:rsid w:val="00D842B8"/>
    <w:rsid w:val="00D84E28"/>
    <w:rsid w:val="00D87C12"/>
    <w:rsid w:val="00D95A99"/>
    <w:rsid w:val="00D96CD0"/>
    <w:rsid w:val="00DB20DE"/>
    <w:rsid w:val="00DB68BD"/>
    <w:rsid w:val="00DB7B72"/>
    <w:rsid w:val="00DC2952"/>
    <w:rsid w:val="00DC52FD"/>
    <w:rsid w:val="00DD23F9"/>
    <w:rsid w:val="00DD2FE5"/>
    <w:rsid w:val="00DD4F3F"/>
    <w:rsid w:val="00DE1559"/>
    <w:rsid w:val="00DF0347"/>
    <w:rsid w:val="00DF05CD"/>
    <w:rsid w:val="00DF1AB7"/>
    <w:rsid w:val="00DF3C5F"/>
    <w:rsid w:val="00E07C02"/>
    <w:rsid w:val="00E12B06"/>
    <w:rsid w:val="00E15BF6"/>
    <w:rsid w:val="00E33D24"/>
    <w:rsid w:val="00E36607"/>
    <w:rsid w:val="00E37D4A"/>
    <w:rsid w:val="00E537B0"/>
    <w:rsid w:val="00E54005"/>
    <w:rsid w:val="00E60100"/>
    <w:rsid w:val="00E608DE"/>
    <w:rsid w:val="00E66ECB"/>
    <w:rsid w:val="00E71CB9"/>
    <w:rsid w:val="00E73698"/>
    <w:rsid w:val="00E7468E"/>
    <w:rsid w:val="00E74AAD"/>
    <w:rsid w:val="00E77E23"/>
    <w:rsid w:val="00E8251C"/>
    <w:rsid w:val="00E844A0"/>
    <w:rsid w:val="00E84C26"/>
    <w:rsid w:val="00E935BC"/>
    <w:rsid w:val="00EA16DD"/>
    <w:rsid w:val="00EA6FCA"/>
    <w:rsid w:val="00EB149B"/>
    <w:rsid w:val="00EB18F6"/>
    <w:rsid w:val="00EB25EC"/>
    <w:rsid w:val="00EB4645"/>
    <w:rsid w:val="00EB646E"/>
    <w:rsid w:val="00EC0866"/>
    <w:rsid w:val="00EC79E8"/>
    <w:rsid w:val="00ED1580"/>
    <w:rsid w:val="00ED2999"/>
    <w:rsid w:val="00EE1E60"/>
    <w:rsid w:val="00EE6708"/>
    <w:rsid w:val="00EF0D05"/>
    <w:rsid w:val="00EF309B"/>
    <w:rsid w:val="00EF55F3"/>
    <w:rsid w:val="00F01B0D"/>
    <w:rsid w:val="00F069F4"/>
    <w:rsid w:val="00F13ED2"/>
    <w:rsid w:val="00F17EE4"/>
    <w:rsid w:val="00F202F2"/>
    <w:rsid w:val="00F225A2"/>
    <w:rsid w:val="00F240BD"/>
    <w:rsid w:val="00F27ACB"/>
    <w:rsid w:val="00F315FE"/>
    <w:rsid w:val="00F3616F"/>
    <w:rsid w:val="00F40F3A"/>
    <w:rsid w:val="00F41E6B"/>
    <w:rsid w:val="00F421CD"/>
    <w:rsid w:val="00F5325D"/>
    <w:rsid w:val="00F655E0"/>
    <w:rsid w:val="00F6618F"/>
    <w:rsid w:val="00F67961"/>
    <w:rsid w:val="00F70DD5"/>
    <w:rsid w:val="00F72938"/>
    <w:rsid w:val="00F72C92"/>
    <w:rsid w:val="00F73165"/>
    <w:rsid w:val="00F733FD"/>
    <w:rsid w:val="00F90BCE"/>
    <w:rsid w:val="00F93864"/>
    <w:rsid w:val="00F94FF3"/>
    <w:rsid w:val="00FA3639"/>
    <w:rsid w:val="00FB175C"/>
    <w:rsid w:val="00FB320B"/>
    <w:rsid w:val="00FB53A3"/>
    <w:rsid w:val="00FB781C"/>
    <w:rsid w:val="00FC1DA2"/>
    <w:rsid w:val="00FC2881"/>
    <w:rsid w:val="00FC4656"/>
    <w:rsid w:val="00FC4B1D"/>
    <w:rsid w:val="00FC5A40"/>
    <w:rsid w:val="00FD73FD"/>
    <w:rsid w:val="00FD7DC1"/>
    <w:rsid w:val="00FE2259"/>
    <w:rsid w:val="00FF2F72"/>
    <w:rsid w:val="00FF7F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7DBC8"/>
  <w15:docId w15:val="{377E07C8-4AC9-43F6-9B3E-1A1760BD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910599"/>
    <w:pPr>
      <w:tabs>
        <w:tab w:val="center" w:pos="4680"/>
        <w:tab w:val="right" w:pos="9360"/>
      </w:tabs>
      <w:spacing w:after="0"/>
    </w:pPr>
  </w:style>
  <w:style w:type="character" w:customStyle="1" w:styleId="FooterChar">
    <w:name w:val="Footer Char"/>
    <w:basedOn w:val="DefaultParagraphFont"/>
    <w:link w:val="Footer"/>
    <w:uiPriority w:val="99"/>
    <w:rsid w:val="00910599"/>
    <w:rPr>
      <w:sz w:val="24"/>
      <w:szCs w:val="24"/>
      <w:lang w:val="en-AU"/>
    </w:rPr>
  </w:style>
  <w:style w:type="paragraph" w:customStyle="1" w:styleId="Default">
    <w:name w:val="Default"/>
    <w:rsid w:val="000F7D4A"/>
    <w:pPr>
      <w:autoSpaceDE w:val="0"/>
      <w:autoSpaceDN w:val="0"/>
      <w:adjustRightInd w:val="0"/>
    </w:pPr>
    <w:rPr>
      <w:rFonts w:cs="Arial"/>
      <w:color w:val="000000"/>
      <w:sz w:val="24"/>
      <w:szCs w:val="24"/>
    </w:rPr>
  </w:style>
  <w:style w:type="character" w:styleId="CommentReference">
    <w:name w:val="annotation reference"/>
    <w:basedOn w:val="DefaultParagraphFont"/>
    <w:uiPriority w:val="1"/>
    <w:semiHidden/>
    <w:unhideWhenUsed/>
    <w:rsid w:val="00062AE8"/>
    <w:rPr>
      <w:sz w:val="16"/>
      <w:szCs w:val="16"/>
    </w:rPr>
  </w:style>
  <w:style w:type="paragraph" w:styleId="CommentText">
    <w:name w:val="annotation text"/>
    <w:basedOn w:val="Normal"/>
    <w:link w:val="CommentTextChar"/>
    <w:uiPriority w:val="1"/>
    <w:semiHidden/>
    <w:unhideWhenUsed/>
    <w:rsid w:val="00062AE8"/>
    <w:rPr>
      <w:sz w:val="20"/>
      <w:szCs w:val="20"/>
    </w:rPr>
  </w:style>
  <w:style w:type="character" w:customStyle="1" w:styleId="CommentTextChar">
    <w:name w:val="Comment Text Char"/>
    <w:basedOn w:val="DefaultParagraphFont"/>
    <w:link w:val="CommentText"/>
    <w:uiPriority w:val="1"/>
    <w:semiHidden/>
    <w:rsid w:val="00062AE8"/>
    <w:rPr>
      <w:lang w:val="en-AU"/>
    </w:rPr>
  </w:style>
  <w:style w:type="paragraph" w:styleId="CommentSubject">
    <w:name w:val="annotation subject"/>
    <w:basedOn w:val="CommentText"/>
    <w:next w:val="CommentText"/>
    <w:link w:val="CommentSubjectChar"/>
    <w:uiPriority w:val="1"/>
    <w:semiHidden/>
    <w:unhideWhenUsed/>
    <w:rsid w:val="00062AE8"/>
    <w:rPr>
      <w:b/>
      <w:bCs/>
    </w:rPr>
  </w:style>
  <w:style w:type="character" w:customStyle="1" w:styleId="CommentSubjectChar">
    <w:name w:val="Comment Subject Char"/>
    <w:basedOn w:val="CommentTextChar"/>
    <w:link w:val="CommentSubject"/>
    <w:uiPriority w:val="1"/>
    <w:semiHidden/>
    <w:rsid w:val="00062AE8"/>
    <w:rPr>
      <w:b/>
      <w:bCs/>
      <w:lang w:val="en-AU"/>
    </w:rPr>
  </w:style>
  <w:style w:type="character" w:styleId="FollowedHyperlink">
    <w:name w:val="FollowedHyperlink"/>
    <w:basedOn w:val="DefaultParagraphFont"/>
    <w:uiPriority w:val="1"/>
    <w:semiHidden/>
    <w:unhideWhenUsed/>
    <w:rsid w:val="005B69DF"/>
    <w:rPr>
      <w:color w:val="800080" w:themeColor="followedHyperlink"/>
      <w:u w:val="single"/>
    </w:rPr>
  </w:style>
  <w:style w:type="character" w:styleId="UnresolvedMention">
    <w:name w:val="Unresolved Mention"/>
    <w:basedOn w:val="DefaultParagraphFont"/>
    <w:uiPriority w:val="99"/>
    <w:semiHidden/>
    <w:unhideWhenUsed/>
    <w:rsid w:val="007F3A93"/>
    <w:rPr>
      <w:color w:val="808080"/>
      <w:shd w:val="clear" w:color="auto" w:fill="E6E6E6"/>
    </w:rPr>
  </w:style>
  <w:style w:type="paragraph" w:customStyle="1" w:styleId="AHPRAbodyContextparanumbered">
    <w:name w:val="AHPRA body 'Context' para numbered"/>
    <w:uiPriority w:val="1"/>
    <w:qFormat/>
    <w:rsid w:val="00133577"/>
    <w:pPr>
      <w:numPr>
        <w:numId w:val="17"/>
      </w:numPr>
      <w:spacing w:after="200"/>
    </w:pPr>
    <w:rPr>
      <w:rFonts w:cs="Arial"/>
      <w:szCs w:val="24"/>
      <w:lang w:val="en-AU"/>
    </w:rPr>
  </w:style>
  <w:style w:type="paragraph" w:customStyle="1" w:styleId="gmail-ahprabulletlevel1">
    <w:name w:val="gmail-ahprabulletlevel1"/>
    <w:basedOn w:val="Normal"/>
    <w:rsid w:val="00C3361E"/>
    <w:pPr>
      <w:spacing w:before="100" w:beforeAutospacing="1" w:after="100" w:afterAutospacing="1"/>
    </w:pPr>
    <w:rPr>
      <w:rFonts w:ascii="Calibri" w:eastAsiaTheme="minorHAnsi" w:hAnsi="Calibri" w:cs="Calibri"/>
      <w:sz w:val="22"/>
      <w:szCs w:val="22"/>
      <w:lang w:eastAsia="en-AU"/>
    </w:rPr>
  </w:style>
  <w:style w:type="paragraph" w:styleId="Revision">
    <w:name w:val="Revision"/>
    <w:hidden/>
    <w:semiHidden/>
    <w:rsid w:val="00263F6D"/>
    <w:rPr>
      <w:sz w:val="24"/>
      <w:szCs w:val="24"/>
      <w:lang w:val="en-AU"/>
    </w:rPr>
  </w:style>
  <w:style w:type="paragraph" w:styleId="ListParagraph">
    <w:name w:val="List Paragraph"/>
    <w:basedOn w:val="Normal"/>
    <w:uiPriority w:val="1"/>
    <w:unhideWhenUsed/>
    <w:rsid w:val="009841A4"/>
    <w:pPr>
      <w:ind w:left="720"/>
      <w:contextualSpacing/>
    </w:pPr>
  </w:style>
  <w:style w:type="character" w:customStyle="1" w:styleId="AHPRASubheadingChar">
    <w:name w:val="AHPRA Subheading Char"/>
    <w:basedOn w:val="DefaultParagraphFont"/>
    <w:link w:val="AHPRASubheading"/>
    <w:locked/>
    <w:rsid w:val="008A0EEB"/>
    <w:rPr>
      <w:b/>
      <w:color w:val="007DC3"/>
      <w:szCs w:val="24"/>
      <w:lang w:val="en-AU"/>
    </w:rPr>
  </w:style>
  <w:style w:type="numbering" w:customStyle="1" w:styleId="AHPRAlist">
    <w:name w:val="AHPRA list"/>
    <w:uiPriority w:val="99"/>
    <w:rsid w:val="006921BB"/>
    <w:pPr>
      <w:numPr>
        <w:numId w:val="35"/>
      </w:numPr>
    </w:pPr>
  </w:style>
  <w:style w:type="paragraph" w:customStyle="1" w:styleId="AHPRAnumberedbulletpoint">
    <w:name w:val="AHPRA numbered bullet point"/>
    <w:basedOn w:val="AHPRANumberedsubheadinglevel1"/>
    <w:link w:val="AHPRAnumberedbulletpointChar"/>
    <w:rsid w:val="006921BB"/>
    <w:pPr>
      <w:numPr>
        <w:ilvl w:val="1"/>
        <w:numId w:val="35"/>
      </w:numPr>
    </w:pPr>
    <w:rPr>
      <w:b w:val="0"/>
      <w:color w:val="auto"/>
      <w:lang w:val="en-US"/>
    </w:rPr>
  </w:style>
  <w:style w:type="paragraph" w:customStyle="1" w:styleId="AHPRAnumberedsubheadinglevel10">
    <w:name w:val="AHPRA numbered subheading level 1"/>
    <w:basedOn w:val="AHPRASubheading"/>
    <w:next w:val="AHPRAnumberedbulletpoint"/>
    <w:rsid w:val="00372CBB"/>
    <w:pPr>
      <w:ind w:left="284" w:hanging="284"/>
    </w:pPr>
    <w:rPr>
      <w:color w:val="0067B9"/>
    </w:rPr>
  </w:style>
  <w:style w:type="character" w:customStyle="1" w:styleId="AHPRAnumberedbulletpointChar">
    <w:name w:val="AHPRA numbered bullet point Char"/>
    <w:basedOn w:val="DefaultParagraphFont"/>
    <w:link w:val="AHPRAnumberedbulletpoint"/>
    <w:rsid w:val="00372CB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989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5127052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9251653">
      <w:bodyDiv w:val="1"/>
      <w:marLeft w:val="0"/>
      <w:marRight w:val="0"/>
      <w:marTop w:val="0"/>
      <w:marBottom w:val="0"/>
      <w:divBdr>
        <w:top w:val="none" w:sz="0" w:space="0" w:color="auto"/>
        <w:left w:val="none" w:sz="0" w:space="0" w:color="auto"/>
        <w:bottom w:val="none" w:sz="0" w:space="0" w:color="auto"/>
        <w:right w:val="none" w:sz="0" w:space="0" w:color="auto"/>
      </w:divBdr>
    </w:div>
    <w:div w:id="986277102">
      <w:bodyDiv w:val="1"/>
      <w:marLeft w:val="0"/>
      <w:marRight w:val="0"/>
      <w:marTop w:val="0"/>
      <w:marBottom w:val="0"/>
      <w:divBdr>
        <w:top w:val="none" w:sz="0" w:space="0" w:color="auto"/>
        <w:left w:val="none" w:sz="0" w:space="0" w:color="auto"/>
        <w:bottom w:val="none" w:sz="0" w:space="0" w:color="auto"/>
        <w:right w:val="none" w:sz="0" w:space="0" w:color="auto"/>
      </w:divBdr>
      <w:divsChild>
        <w:div w:id="1911307213">
          <w:marLeft w:val="0"/>
          <w:marRight w:val="0"/>
          <w:marTop w:val="0"/>
          <w:marBottom w:val="0"/>
          <w:divBdr>
            <w:top w:val="none" w:sz="0" w:space="0" w:color="auto"/>
            <w:left w:val="none" w:sz="0" w:space="0" w:color="auto"/>
            <w:bottom w:val="none" w:sz="0" w:space="0" w:color="auto"/>
            <w:right w:val="none" w:sz="0" w:space="0" w:color="auto"/>
          </w:divBdr>
          <w:divsChild>
            <w:div w:id="518933582">
              <w:marLeft w:val="0"/>
              <w:marRight w:val="0"/>
              <w:marTop w:val="0"/>
              <w:marBottom w:val="0"/>
              <w:divBdr>
                <w:top w:val="none" w:sz="0" w:space="0" w:color="auto"/>
                <w:left w:val="none" w:sz="0" w:space="0" w:color="auto"/>
                <w:bottom w:val="none" w:sz="0" w:space="0" w:color="auto"/>
                <w:right w:val="none" w:sz="0" w:space="0" w:color="auto"/>
              </w:divBdr>
              <w:divsChild>
                <w:div w:id="1696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69418">
      <w:bodyDiv w:val="1"/>
      <w:marLeft w:val="0"/>
      <w:marRight w:val="0"/>
      <w:marTop w:val="0"/>
      <w:marBottom w:val="0"/>
      <w:divBdr>
        <w:top w:val="none" w:sz="0" w:space="0" w:color="auto"/>
        <w:left w:val="none" w:sz="0" w:space="0" w:color="auto"/>
        <w:bottom w:val="none" w:sz="0" w:space="0" w:color="auto"/>
        <w:right w:val="none" w:sz="0" w:space="0" w:color="auto"/>
      </w:divBdr>
    </w:div>
    <w:div w:id="12657274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tsihealthpracticeboard.gov.au/Accreditation/Updates.aspx" TargetMode="External"/><Relationship Id="rId18" Type="http://schemas.openxmlformats.org/officeDocument/2006/relationships/hyperlink" Target="https://www.atsihealthpracticeboard.gov.au/Accreditation/Accreditation-publications-and-resources.aspx" TargetMode="External"/><Relationship Id="rId26" Type="http://schemas.openxmlformats.org/officeDocument/2006/relationships/hyperlink" Target="https://www.atsihealthpracticeboard.gov.au/Accreditation.asp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ogram.accreditation@ahpra.gov.au?subject=Teach-out"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www.atsihealthpracticeboard.gov.au/Accreditation/ATSIHP-Accreditation-Committee/Updates.aspx" TargetMode="External"/><Relationship Id="rId25" Type="http://schemas.openxmlformats.org/officeDocument/2006/relationships/hyperlink" Target="https://www.atsihealthpracticeboard.gov.au/Accreditation/Accreditation-publications-and-resources.aspx" TargetMode="External"/><Relationship Id="rId33" Type="http://schemas.openxmlformats.org/officeDocument/2006/relationships/hyperlink" Target="https://www.linkedin.com/company-beta/648146/admin/updat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pacf.org.au/wp-content/uploads/2021/03/National-principles-for-clinical-education-during-the-COVID19-pandemic-FINAL-17.04.20_2.pdf" TargetMode="External"/><Relationship Id="rId20" Type="http://schemas.openxmlformats.org/officeDocument/2006/relationships/hyperlink" Target="https://www.ahpra.gov.au/documents/default.aspx?record=WD21/31129&amp;dbid=AP&amp;chksum=XLx7CQdtKso6zxZSnL9IHQ%3d%3d" TargetMode="External"/><Relationship Id="rId29" Type="http://schemas.openxmlformats.org/officeDocument/2006/relationships/hyperlink" Target="https://www.linkedin.com/company/australian-health-practitioner-regulation-agenc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ahpra.gov.au/documents/default.aspx?record=WD20/29851%5bv2%5d&amp;dbid=AP&amp;chksum=mExqdQD%2bpVZsPvHBaf1CpcBSqIVT0KU4NWM96sn%2fMYA%3d" TargetMode="External"/><Relationship Id="rId32" Type="http://schemas.openxmlformats.org/officeDocument/2006/relationships/image" Target="media/image2.jpeg"/><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pacf.org.au/wp-content/uploads/2021/03/2020-03-13-COVID-19-Forum.pdf" TargetMode="External"/><Relationship Id="rId23" Type="http://schemas.openxmlformats.org/officeDocument/2006/relationships/hyperlink" Target="http://hpacf.org.au/wp-content/uploads/2021/03/HPAC-Forum-Statement-on-Accreditation-Tools-2020-121.pdf" TargetMode="External"/><Relationship Id="rId28" Type="http://schemas.openxmlformats.org/officeDocument/2006/relationships/hyperlink" Target="https://twitter.com/AHPRA" TargetMode="External"/><Relationship Id="rId36" Type="http://schemas.openxmlformats.org/officeDocument/2006/relationships/image" Target="media/image4.jpeg"/><Relationship Id="rId10" Type="http://schemas.openxmlformats.org/officeDocument/2006/relationships/hyperlink" Target="http://hpacf.org.au/wp-content/uploads/2021/03/National-principles-for-clinical-education-during-the-COVID19-pandemic-FINAL-17.04.20_2.pdf" TargetMode="External"/><Relationship Id="rId19" Type="http://schemas.openxmlformats.org/officeDocument/2006/relationships/hyperlink" Target="https://www.atsihealthpracticeboard.gov.au/Accreditation/ATSIHP-Accreditation-Committee.aspx"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hpacf.org.au/wp-content/uploads/2021/03/2020-03-13-COVID-19-Forum.pdf" TargetMode="External"/><Relationship Id="rId14" Type="http://schemas.openxmlformats.org/officeDocument/2006/relationships/hyperlink" Target="https://www.atsihealthpracticeboard.gov.au/Accreditation/Updates.aspx" TargetMode="External"/><Relationship Id="rId22" Type="http://schemas.openxmlformats.org/officeDocument/2006/relationships/hyperlink" Target="https://www.ahpra.gov.au/documents/default.aspx?record=WD21/31128&amp;dbid=AP&amp;chksum=fPATxgpydS0fMPqXQFE13A%3d%3d" TargetMode="External"/><Relationship Id="rId27" Type="http://schemas.openxmlformats.org/officeDocument/2006/relationships/hyperlink" Target="https://www.facebook.com/ahpra.gov.au/" TargetMode="External"/><Relationship Id="rId30" Type="http://schemas.openxmlformats.org/officeDocument/2006/relationships/hyperlink" Target="https://www.facebook.com/ahpra.gov.au" TargetMode="External"/><Relationship Id="rId35" Type="http://schemas.openxmlformats.org/officeDocument/2006/relationships/hyperlink" Target="https://www.youtube.com/channel/UCtswdaCOff5CIv1ijDY9ffw"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llis\AppData\Local\Microsoft\Windows\Temporary%20Internet%20Files\Content.IE5\GRIMXAT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8E3D-A30E-4FA4-8F34-907DED11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September 2021 Aboriginal and Torres Strait Islander Health Practice Accreditation Committee meeting </vt:lpstr>
    </vt:vector>
  </TitlesOfParts>
  <Company/>
  <LinksUpToDate>false</LinksUpToDate>
  <CharactersWithSpaces>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Aboriginal and Torres Strait Islander Health Practice Accreditation Committee meeting </dc:title>
  <dc:subject>Communique</dc:subject>
  <dc:creator>Aboriginal and Torres Strait Islander Health Practice Board</dc:creator>
  <dc:description/>
  <cp:lastModifiedBy>Brett Cremer</cp:lastModifiedBy>
  <cp:revision>2</cp:revision>
  <cp:lastPrinted>2021-10-04T02:54:00Z</cp:lastPrinted>
  <dcterms:created xsi:type="dcterms:W3CDTF">2021-10-04T07:42:00Z</dcterms:created>
  <dcterms:modified xsi:type="dcterms:W3CDTF">2021-10-04T07:42:00Z</dcterms:modified>
</cp:coreProperties>
</file>