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2BE9" w14:textId="5C4454F6" w:rsidR="00E21690" w:rsidRDefault="00806CCD" w:rsidP="003546FC">
      <w:pPr>
        <w:pStyle w:val="AHPRADocumenttitle"/>
      </w:pPr>
      <w:r>
        <w:t xml:space="preserve">CMBA </w:t>
      </w:r>
      <w:r w:rsidR="00447E4D">
        <w:t>r</w:t>
      </w:r>
      <w:r>
        <w:t xml:space="preserve">egulatory </w:t>
      </w:r>
      <w:r w:rsidR="00447E4D">
        <w:t>ex</w:t>
      </w:r>
      <w:r>
        <w:t xml:space="preserve">aminations </w:t>
      </w:r>
      <w:r w:rsidR="00447E4D">
        <w:t>p</w:t>
      </w:r>
      <w:r>
        <w:t>olicy</w:t>
      </w:r>
    </w:p>
    <w:p w14:paraId="76C27CBB" w14:textId="16B0C7EF" w:rsidR="003546FC" w:rsidRPr="003546FC" w:rsidRDefault="0085772D" w:rsidP="003546FC">
      <w:pPr>
        <w:pStyle w:val="AHPRAbody"/>
        <w:ind w:left="-1247"/>
      </w:pPr>
      <w:r>
        <w:rPr>
          <w:noProof/>
        </w:rPr>
        <mc:AlternateContent>
          <mc:Choice Requires="wps">
            <w:drawing>
              <wp:anchor distT="0" distB="0" distL="114300" distR="114300" simplePos="0" relativeHeight="251659264" behindDoc="0" locked="0" layoutInCell="1" allowOverlap="1" wp14:anchorId="6E0C1BD8" wp14:editId="2758DBFD">
                <wp:simplePos x="0" y="0"/>
                <wp:positionH relativeFrom="column">
                  <wp:posOffset>-791845</wp:posOffset>
                </wp:positionH>
                <wp:positionV relativeFrom="paragraph">
                  <wp:posOffset>123825</wp:posOffset>
                </wp:positionV>
                <wp:extent cx="1343660" cy="0"/>
                <wp:effectExtent l="8890" t="8890" r="9525" b="1016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B6B49" id="_x0000_t32" coordsize="21600,21600" o:spt="32" o:oned="t" path="m,l21600,21600e" filled="f">
                <v:path arrowok="t" fillok="f" o:connecttype="none"/>
                <o:lock v:ext="edit" shapetype="t"/>
              </v:shapetype>
              <v:shape id="AutoShape 3" o:spid="_x0000_s1026" type="#_x0000_t32" style="position:absolute;margin-left:-62.35pt;margin-top:9.75pt;width:10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cj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kjGcwroCoSm1taJAe1at51vS7Q0pXHVEtj8FvJwO5WchI3qWEizNQZDd80QxiCODH&#10;WR0b2wdImAI6RklON0n40SMKH7NJPpnNQD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"/>
            </w:pict>
          </mc:Fallback>
        </mc:AlternateContent>
      </w:r>
    </w:p>
    <w:p w14:paraId="681C9A76" w14:textId="748848D9" w:rsidR="00E21690" w:rsidRDefault="00AC759D" w:rsidP="00EF53C4">
      <w:pPr>
        <w:pStyle w:val="Date"/>
      </w:pPr>
      <w:r>
        <w:t>August</w:t>
      </w:r>
      <w:r w:rsidR="00EF53C4">
        <w:t xml:space="preserve"> 2021</w:t>
      </w:r>
      <w:bookmarkStart w:id="0" w:name="_GoBack"/>
      <w:bookmarkEnd w:id="0"/>
    </w:p>
    <w:p w14:paraId="1462ADF6" w14:textId="77777777" w:rsidR="00EF53C4" w:rsidRPr="00EF53C4" w:rsidRDefault="00EF53C4" w:rsidP="00EF53C4">
      <w:pPr>
        <w:rPr>
          <w:lang w:eastAsia="en-AU"/>
        </w:rPr>
      </w:pPr>
    </w:p>
    <w:p w14:paraId="33E56A2A" w14:textId="3E9E20FE" w:rsidR="00134A95" w:rsidRPr="005C32FB" w:rsidRDefault="00815829" w:rsidP="00134A95">
      <w:pPr>
        <w:pStyle w:val="AHPRADocumentsubheading"/>
        <w:rPr>
          <w:strike/>
        </w:rPr>
      </w:pPr>
      <w:r>
        <w:t xml:space="preserve">Multiple-choice examination </w:t>
      </w:r>
      <w:r w:rsidR="00134A95" w:rsidRPr="00C07D58">
        <w:t>misconduct</w:t>
      </w:r>
      <w:r w:rsidR="005C32FB" w:rsidRPr="005C32FB">
        <w:t xml:space="preserve"> </w:t>
      </w:r>
    </w:p>
    <w:p w14:paraId="0326A4B4" w14:textId="77777777" w:rsidR="00134A95" w:rsidRDefault="00134A95" w:rsidP="00134A95">
      <w:pPr>
        <w:pStyle w:val="AHPRASubheading"/>
      </w:pPr>
      <w:r>
        <w:t>Purpose</w:t>
      </w:r>
    </w:p>
    <w:p w14:paraId="7C893FE4" w14:textId="70183EAC" w:rsidR="00134A95" w:rsidRDefault="00134A95" w:rsidP="00134A95">
      <w:pPr>
        <w:pStyle w:val="AHPRASubheading"/>
        <w:rPr>
          <w:rFonts w:cs="Arial"/>
          <w:b w:val="0"/>
          <w:color w:val="auto"/>
        </w:rPr>
      </w:pPr>
      <w:r w:rsidRPr="00EC0C66">
        <w:rPr>
          <w:rFonts w:cs="Arial"/>
          <w:b w:val="0"/>
          <w:color w:val="auto"/>
        </w:rPr>
        <w:t xml:space="preserve">This </w:t>
      </w:r>
      <w:r w:rsidR="00DF05BE">
        <w:rPr>
          <w:rFonts w:cs="Arial"/>
          <w:b w:val="0"/>
          <w:color w:val="auto"/>
        </w:rPr>
        <w:t>document</w:t>
      </w:r>
      <w:r w:rsidRPr="00EC0C66">
        <w:rPr>
          <w:rFonts w:cs="Arial"/>
          <w:b w:val="0"/>
          <w:color w:val="auto"/>
        </w:rPr>
        <w:t xml:space="preserve"> sets out the </w:t>
      </w:r>
      <w:r w:rsidR="00E50630">
        <w:rPr>
          <w:rFonts w:cs="Arial"/>
          <w:b w:val="0"/>
          <w:color w:val="auto"/>
        </w:rPr>
        <w:t>Chinese Medicine Board of Australia</w:t>
      </w:r>
      <w:r w:rsidR="000F6BF4">
        <w:rPr>
          <w:rFonts w:cs="Arial"/>
          <w:b w:val="0"/>
          <w:color w:val="auto"/>
        </w:rPr>
        <w:t>’s</w:t>
      </w:r>
      <w:r w:rsidRPr="00EC0C66">
        <w:rPr>
          <w:rFonts w:cs="Arial"/>
          <w:b w:val="0"/>
          <w:color w:val="auto"/>
        </w:rPr>
        <w:t xml:space="preserve"> (</w:t>
      </w:r>
      <w:r w:rsidR="00E50630">
        <w:rPr>
          <w:rFonts w:cs="Arial"/>
          <w:b w:val="0"/>
          <w:color w:val="auto"/>
        </w:rPr>
        <w:t>CMBA</w:t>
      </w:r>
      <w:r w:rsidR="000F6BF4">
        <w:rPr>
          <w:rFonts w:cs="Arial"/>
          <w:b w:val="0"/>
          <w:color w:val="auto"/>
        </w:rPr>
        <w:t>’s</w:t>
      </w:r>
      <w:r w:rsidRPr="00EC0C66">
        <w:rPr>
          <w:rFonts w:cs="Arial"/>
          <w:b w:val="0"/>
          <w:color w:val="auto"/>
        </w:rPr>
        <w:t xml:space="preserve">) policy for considering cases of alleged misconduct by </w:t>
      </w:r>
      <w:r w:rsidR="00DC4738">
        <w:rPr>
          <w:rFonts w:cs="Arial"/>
          <w:b w:val="0"/>
          <w:color w:val="auto"/>
        </w:rPr>
        <w:t>candidates sitting the</w:t>
      </w:r>
      <w:r w:rsidRPr="00EC0C66">
        <w:rPr>
          <w:rFonts w:cs="Arial"/>
          <w:b w:val="0"/>
          <w:color w:val="auto"/>
        </w:rPr>
        <w:t xml:space="preserve"> </w:t>
      </w:r>
      <w:r w:rsidR="00DC4738">
        <w:rPr>
          <w:rFonts w:cs="Arial"/>
          <w:b w:val="0"/>
          <w:color w:val="auto"/>
        </w:rPr>
        <w:t xml:space="preserve">CMBA </w:t>
      </w:r>
      <w:r w:rsidR="003D0150">
        <w:rPr>
          <w:rFonts w:cs="Arial"/>
          <w:b w:val="0"/>
          <w:color w:val="auto"/>
        </w:rPr>
        <w:t>regulatory examinations</w:t>
      </w:r>
      <w:r w:rsidRPr="00EC0C66">
        <w:rPr>
          <w:rFonts w:cs="Arial"/>
          <w:b w:val="0"/>
          <w:color w:val="auto"/>
        </w:rPr>
        <w:t xml:space="preserve"> for </w:t>
      </w:r>
      <w:r w:rsidR="00072CB7">
        <w:rPr>
          <w:rFonts w:cs="Arial"/>
          <w:b w:val="0"/>
          <w:color w:val="auto"/>
        </w:rPr>
        <w:t>overseas</w:t>
      </w:r>
      <w:r w:rsidR="00DC4738">
        <w:rPr>
          <w:rFonts w:cs="Arial"/>
          <w:b w:val="0"/>
          <w:color w:val="auto"/>
        </w:rPr>
        <w:t>-</w:t>
      </w:r>
      <w:r w:rsidR="00AC759D">
        <w:rPr>
          <w:rFonts w:cs="Arial"/>
          <w:b w:val="0"/>
          <w:color w:val="auto"/>
        </w:rPr>
        <w:t>qualified</w:t>
      </w:r>
      <w:r w:rsidRPr="00EC0C66">
        <w:rPr>
          <w:rFonts w:cs="Arial"/>
          <w:b w:val="0"/>
          <w:color w:val="auto"/>
        </w:rPr>
        <w:t xml:space="preserve"> </w:t>
      </w:r>
      <w:r w:rsidR="004D2D5A">
        <w:rPr>
          <w:rFonts w:cs="Arial"/>
          <w:b w:val="0"/>
          <w:color w:val="auto"/>
        </w:rPr>
        <w:t xml:space="preserve">Chinese </w:t>
      </w:r>
      <w:r w:rsidR="00072CB7">
        <w:rPr>
          <w:rFonts w:cs="Arial"/>
          <w:b w:val="0"/>
          <w:color w:val="auto"/>
        </w:rPr>
        <w:t>h</w:t>
      </w:r>
      <w:r w:rsidR="004D2D5A">
        <w:rPr>
          <w:rFonts w:cs="Arial"/>
          <w:b w:val="0"/>
          <w:color w:val="auto"/>
        </w:rPr>
        <w:t xml:space="preserve">erbal </w:t>
      </w:r>
      <w:r w:rsidR="00072CB7">
        <w:rPr>
          <w:rFonts w:cs="Arial"/>
          <w:b w:val="0"/>
          <w:color w:val="auto"/>
        </w:rPr>
        <w:t>m</w:t>
      </w:r>
      <w:r w:rsidR="004D2D5A">
        <w:rPr>
          <w:rFonts w:cs="Arial"/>
          <w:b w:val="0"/>
          <w:color w:val="auto"/>
        </w:rPr>
        <w:t xml:space="preserve">edicine </w:t>
      </w:r>
      <w:r w:rsidR="00072CB7">
        <w:rPr>
          <w:rFonts w:cs="Arial"/>
          <w:b w:val="0"/>
          <w:color w:val="auto"/>
        </w:rPr>
        <w:t>p</w:t>
      </w:r>
      <w:r w:rsidR="004D2D5A">
        <w:rPr>
          <w:rFonts w:cs="Arial"/>
          <w:b w:val="0"/>
          <w:color w:val="auto"/>
        </w:rPr>
        <w:t xml:space="preserve">ractitioners and </w:t>
      </w:r>
      <w:r w:rsidR="00072CB7">
        <w:rPr>
          <w:rFonts w:cs="Arial"/>
          <w:b w:val="0"/>
          <w:color w:val="auto"/>
        </w:rPr>
        <w:t>a</w:t>
      </w:r>
      <w:r w:rsidR="004D2D5A">
        <w:rPr>
          <w:rFonts w:cs="Arial"/>
          <w:b w:val="0"/>
          <w:color w:val="auto"/>
        </w:rPr>
        <w:t>cupuncturists</w:t>
      </w:r>
      <w:r w:rsidR="003D0150">
        <w:rPr>
          <w:rFonts w:cs="Arial"/>
          <w:b w:val="0"/>
          <w:color w:val="auto"/>
        </w:rPr>
        <w:t xml:space="preserve"> (</w:t>
      </w:r>
      <w:r w:rsidR="00DC4738">
        <w:rPr>
          <w:rFonts w:cs="Arial"/>
          <w:b w:val="0"/>
          <w:color w:val="auto"/>
        </w:rPr>
        <w:t>CMBA regulatory examination</w:t>
      </w:r>
      <w:r w:rsidR="00D20B97">
        <w:rPr>
          <w:rFonts w:cs="Arial"/>
          <w:b w:val="0"/>
          <w:color w:val="auto"/>
        </w:rPr>
        <w:t>).</w:t>
      </w:r>
    </w:p>
    <w:p w14:paraId="3864F801" w14:textId="0702B40C" w:rsidR="00134A95" w:rsidRPr="00EC0C66" w:rsidRDefault="00134A95" w:rsidP="00134A95">
      <w:pPr>
        <w:pStyle w:val="AHPRASubheading"/>
        <w:rPr>
          <w:rFonts w:cs="Arial"/>
          <w:b w:val="0"/>
          <w:color w:val="auto"/>
        </w:rPr>
      </w:pPr>
      <w:r w:rsidRPr="00EC0C66">
        <w:rPr>
          <w:rFonts w:cs="Arial"/>
          <w:b w:val="0"/>
          <w:color w:val="auto"/>
        </w:rPr>
        <w:t xml:space="preserve">The </w:t>
      </w:r>
      <w:r w:rsidR="008338B1">
        <w:rPr>
          <w:rFonts w:cs="Arial"/>
          <w:b w:val="0"/>
          <w:color w:val="auto"/>
        </w:rPr>
        <w:t>CMBA</w:t>
      </w:r>
      <w:r w:rsidRPr="00EC0C66">
        <w:rPr>
          <w:rFonts w:cs="Arial"/>
          <w:b w:val="0"/>
          <w:color w:val="auto"/>
        </w:rPr>
        <w:t xml:space="preserve"> is committed to the following:</w:t>
      </w:r>
    </w:p>
    <w:p w14:paraId="148B179B" w14:textId="7DE7FDF0" w:rsidR="00134A95" w:rsidRPr="00EC0C66" w:rsidRDefault="00134A95" w:rsidP="00134A95">
      <w:pPr>
        <w:pStyle w:val="AHPRASubheading"/>
        <w:numPr>
          <w:ilvl w:val="0"/>
          <w:numId w:val="20"/>
        </w:numPr>
        <w:spacing w:before="0" w:after="0"/>
        <w:rPr>
          <w:rFonts w:cs="Arial"/>
          <w:b w:val="0"/>
          <w:i/>
          <w:color w:val="auto"/>
        </w:rPr>
      </w:pPr>
      <w:r w:rsidRPr="00EC0C66">
        <w:rPr>
          <w:rFonts w:cs="Arial"/>
          <w:b w:val="0"/>
          <w:color w:val="auto"/>
        </w:rPr>
        <w:t xml:space="preserve">setting clear expectations of candidate behaviour which are consistent with that outlined in the </w:t>
      </w:r>
      <w:r w:rsidR="003D0150">
        <w:rPr>
          <w:rFonts w:cs="Arial"/>
          <w:b w:val="0"/>
          <w:color w:val="auto"/>
        </w:rPr>
        <w:t>CMBA</w:t>
      </w:r>
      <w:r w:rsidRPr="00EC0C66">
        <w:rPr>
          <w:rFonts w:cs="Arial"/>
          <w:b w:val="0"/>
          <w:color w:val="auto"/>
        </w:rPr>
        <w:t xml:space="preserve"> </w:t>
      </w:r>
      <w:r w:rsidRPr="00EC0C66">
        <w:rPr>
          <w:rFonts w:cs="Arial"/>
          <w:b w:val="0"/>
          <w:i/>
          <w:color w:val="auto"/>
        </w:rPr>
        <w:t xml:space="preserve">Code of conduct for </w:t>
      </w:r>
      <w:r w:rsidR="00D53433">
        <w:rPr>
          <w:rFonts w:cs="Arial"/>
          <w:b w:val="0"/>
          <w:i/>
          <w:color w:val="auto"/>
        </w:rPr>
        <w:t>r</w:t>
      </w:r>
      <w:r w:rsidR="008338B1">
        <w:rPr>
          <w:rFonts w:cs="Arial"/>
          <w:b w:val="0"/>
          <w:i/>
          <w:color w:val="auto"/>
        </w:rPr>
        <w:t>egistered</w:t>
      </w:r>
      <w:r w:rsidR="00543FB9">
        <w:rPr>
          <w:rFonts w:cs="Arial"/>
          <w:b w:val="0"/>
          <w:i/>
          <w:color w:val="auto"/>
        </w:rPr>
        <w:t xml:space="preserve"> health</w:t>
      </w:r>
      <w:r w:rsidR="008338B1">
        <w:rPr>
          <w:rFonts w:cs="Arial"/>
          <w:b w:val="0"/>
          <w:i/>
          <w:color w:val="auto"/>
        </w:rPr>
        <w:t xml:space="preserve"> </w:t>
      </w:r>
      <w:r w:rsidR="00D53433">
        <w:rPr>
          <w:rFonts w:cs="Arial"/>
          <w:b w:val="0"/>
          <w:i/>
          <w:color w:val="auto"/>
        </w:rPr>
        <w:t>p</w:t>
      </w:r>
      <w:r w:rsidR="008338B1">
        <w:rPr>
          <w:rFonts w:cs="Arial"/>
          <w:b w:val="0"/>
          <w:i/>
          <w:color w:val="auto"/>
        </w:rPr>
        <w:t>ractitioners</w:t>
      </w:r>
    </w:p>
    <w:p w14:paraId="37155599" w14:textId="2A582175" w:rsidR="00134A95" w:rsidRPr="00EC0C66" w:rsidRDefault="00134A95" w:rsidP="00134A95">
      <w:pPr>
        <w:pStyle w:val="AHPRASubheading"/>
        <w:numPr>
          <w:ilvl w:val="0"/>
          <w:numId w:val="20"/>
        </w:numPr>
        <w:spacing w:before="0" w:after="0"/>
        <w:rPr>
          <w:rFonts w:cs="Arial"/>
          <w:b w:val="0"/>
          <w:color w:val="auto"/>
        </w:rPr>
      </w:pPr>
      <w:r w:rsidRPr="00EC0C66">
        <w:rPr>
          <w:rFonts w:cs="Arial"/>
          <w:b w:val="0"/>
          <w:color w:val="auto"/>
        </w:rPr>
        <w:t xml:space="preserve">identifying cases of alleged </w:t>
      </w:r>
      <w:r w:rsidR="003D0150">
        <w:rPr>
          <w:rFonts w:cs="Arial"/>
          <w:b w:val="0"/>
          <w:color w:val="auto"/>
        </w:rPr>
        <w:t xml:space="preserve">candidate </w:t>
      </w:r>
      <w:r w:rsidRPr="00EC0C66">
        <w:rPr>
          <w:rFonts w:cs="Arial"/>
          <w:b w:val="0"/>
          <w:color w:val="auto"/>
        </w:rPr>
        <w:t>misconduct and investigating them promptly and fairly</w:t>
      </w:r>
    </w:p>
    <w:p w14:paraId="4881A294" w14:textId="4C784790" w:rsidR="00134A95" w:rsidRPr="00EC0C66" w:rsidRDefault="00134A95" w:rsidP="00134A95">
      <w:pPr>
        <w:pStyle w:val="AHPRASubheading"/>
        <w:numPr>
          <w:ilvl w:val="0"/>
          <w:numId w:val="20"/>
        </w:numPr>
        <w:spacing w:before="0" w:after="0"/>
        <w:rPr>
          <w:rFonts w:cs="Arial"/>
          <w:b w:val="0"/>
          <w:color w:val="auto"/>
        </w:rPr>
      </w:pPr>
      <w:r w:rsidRPr="00EC0C66">
        <w:rPr>
          <w:rFonts w:cs="Arial"/>
          <w:b w:val="0"/>
          <w:color w:val="auto"/>
        </w:rPr>
        <w:t xml:space="preserve">where necessary and proportionate, </w:t>
      </w:r>
      <w:proofErr w:type="gramStart"/>
      <w:r w:rsidRPr="00EC0C66">
        <w:rPr>
          <w:rFonts w:cs="Arial"/>
          <w:b w:val="0"/>
          <w:color w:val="auto"/>
        </w:rPr>
        <w:t>taking action</w:t>
      </w:r>
      <w:proofErr w:type="gramEnd"/>
      <w:r w:rsidRPr="00EC0C66">
        <w:rPr>
          <w:rFonts w:cs="Arial"/>
          <w:b w:val="0"/>
          <w:color w:val="auto"/>
        </w:rPr>
        <w:t xml:space="preserve"> in response to cases of </w:t>
      </w:r>
      <w:r w:rsidR="003D0150">
        <w:rPr>
          <w:rFonts w:cs="Arial"/>
          <w:b w:val="0"/>
          <w:color w:val="auto"/>
        </w:rPr>
        <w:t xml:space="preserve">candidate </w:t>
      </w:r>
      <w:r w:rsidRPr="00EC0C66">
        <w:rPr>
          <w:rFonts w:cs="Arial"/>
          <w:b w:val="0"/>
          <w:color w:val="auto"/>
        </w:rPr>
        <w:t xml:space="preserve">misconduct </w:t>
      </w:r>
      <w:r w:rsidR="00B60064">
        <w:rPr>
          <w:rFonts w:cs="Arial"/>
          <w:b w:val="0"/>
          <w:color w:val="auto"/>
        </w:rPr>
        <w:t>to</w:t>
      </w:r>
      <w:r w:rsidR="00B60064" w:rsidRPr="00EC0C66">
        <w:rPr>
          <w:rFonts w:cs="Arial"/>
          <w:b w:val="0"/>
          <w:color w:val="auto"/>
        </w:rPr>
        <w:t xml:space="preserve"> </w:t>
      </w:r>
      <w:r w:rsidRPr="00EC0C66">
        <w:rPr>
          <w:rFonts w:cs="Arial"/>
          <w:b w:val="0"/>
          <w:color w:val="auto"/>
        </w:rPr>
        <w:t xml:space="preserve">ensure public safety and maintain confidence in the </w:t>
      </w:r>
      <w:r w:rsidR="00530E9C">
        <w:rPr>
          <w:rFonts w:cs="Arial"/>
          <w:b w:val="0"/>
          <w:color w:val="auto"/>
        </w:rPr>
        <w:t>CMBA</w:t>
      </w:r>
      <w:r w:rsidRPr="00EC0C66">
        <w:rPr>
          <w:rFonts w:cs="Arial"/>
          <w:b w:val="0"/>
          <w:color w:val="auto"/>
        </w:rPr>
        <w:t xml:space="preserve"> </w:t>
      </w:r>
      <w:r w:rsidR="003D0150">
        <w:rPr>
          <w:rFonts w:cs="Arial"/>
          <w:b w:val="0"/>
          <w:color w:val="auto"/>
        </w:rPr>
        <w:t>regulatory examinations</w:t>
      </w:r>
      <w:r>
        <w:rPr>
          <w:rFonts w:cs="Arial"/>
          <w:b w:val="0"/>
          <w:color w:val="auto"/>
        </w:rPr>
        <w:t>.</w:t>
      </w:r>
      <w:r w:rsidRPr="00EC0C66">
        <w:rPr>
          <w:rFonts w:cs="Arial"/>
          <w:b w:val="0"/>
          <w:color w:val="auto"/>
        </w:rPr>
        <w:t xml:space="preserve"> </w:t>
      </w:r>
    </w:p>
    <w:p w14:paraId="3046D2FF" w14:textId="77777777" w:rsidR="00134A95" w:rsidRDefault="00134A95" w:rsidP="00134A95">
      <w:pPr>
        <w:pStyle w:val="AHPRASubheading"/>
      </w:pPr>
      <w:r>
        <w:t>Scope</w:t>
      </w:r>
    </w:p>
    <w:p w14:paraId="1870AB44" w14:textId="10ECB627" w:rsidR="00C460FD" w:rsidRPr="00DF05BE" w:rsidRDefault="00134A95" w:rsidP="00C460FD">
      <w:pPr>
        <w:pStyle w:val="AHPRASubheading"/>
        <w:spacing w:after="0"/>
        <w:rPr>
          <w:b w:val="0"/>
          <w:color w:val="auto"/>
        </w:rPr>
      </w:pPr>
      <w:r w:rsidRPr="00CD65BB">
        <w:rPr>
          <w:rFonts w:cs="Arial"/>
          <w:b w:val="0"/>
          <w:color w:val="auto"/>
        </w:rPr>
        <w:t xml:space="preserve">This policy applies to all </w:t>
      </w:r>
      <w:r w:rsidR="00BF1C70">
        <w:rPr>
          <w:rFonts w:cs="Arial"/>
          <w:b w:val="0"/>
          <w:color w:val="auto"/>
        </w:rPr>
        <w:t>applicants</w:t>
      </w:r>
      <w:r w:rsidR="00DF05BE">
        <w:rPr>
          <w:rFonts w:cs="Arial"/>
          <w:b w:val="0"/>
          <w:color w:val="auto"/>
        </w:rPr>
        <w:t xml:space="preserve"> </w:t>
      </w:r>
      <w:r w:rsidR="005F6DB5">
        <w:rPr>
          <w:rFonts w:cs="Arial"/>
          <w:b w:val="0"/>
          <w:color w:val="auto"/>
        </w:rPr>
        <w:t>for registration as a</w:t>
      </w:r>
      <w:r w:rsidR="00DF05BE" w:rsidRPr="00D36076">
        <w:rPr>
          <w:rFonts w:cs="Arial"/>
          <w:b w:val="0"/>
          <w:color w:val="auto"/>
        </w:rPr>
        <w:t xml:space="preserve"> </w:t>
      </w:r>
      <w:r w:rsidR="00DF05BE">
        <w:rPr>
          <w:rFonts w:cs="Arial"/>
          <w:b w:val="0"/>
          <w:color w:val="auto"/>
        </w:rPr>
        <w:t>Chinese herbal medicine practitioner and/or acupuncturist</w:t>
      </w:r>
      <w:r w:rsidR="005F6DB5">
        <w:rPr>
          <w:rFonts w:cs="Arial"/>
          <w:b w:val="0"/>
          <w:color w:val="auto"/>
        </w:rPr>
        <w:t xml:space="preserve"> who are undertaking</w:t>
      </w:r>
      <w:r w:rsidR="00C460FD">
        <w:rPr>
          <w:rFonts w:cs="Arial"/>
          <w:b w:val="0"/>
          <w:color w:val="auto"/>
        </w:rPr>
        <w:t xml:space="preserve"> </w:t>
      </w:r>
      <w:r w:rsidR="00C460FD">
        <w:rPr>
          <w:b w:val="0"/>
          <w:color w:val="auto"/>
        </w:rPr>
        <w:t xml:space="preserve">the </w:t>
      </w:r>
      <w:r w:rsidR="00815829">
        <w:rPr>
          <w:b w:val="0"/>
          <w:color w:val="auto"/>
        </w:rPr>
        <w:t>multiple-choice question (</w:t>
      </w:r>
      <w:r w:rsidR="00C460FD" w:rsidRPr="00DF05BE">
        <w:rPr>
          <w:b w:val="0"/>
          <w:color w:val="auto"/>
        </w:rPr>
        <w:t>MCQ</w:t>
      </w:r>
      <w:r w:rsidR="00815829">
        <w:rPr>
          <w:b w:val="0"/>
          <w:color w:val="auto"/>
        </w:rPr>
        <w:t>)</w:t>
      </w:r>
      <w:r w:rsidR="00C460FD" w:rsidRPr="00DF05BE">
        <w:rPr>
          <w:b w:val="0"/>
          <w:color w:val="auto"/>
        </w:rPr>
        <w:t xml:space="preserve"> examination</w:t>
      </w:r>
      <w:r w:rsidR="00C460FD">
        <w:rPr>
          <w:b w:val="0"/>
          <w:color w:val="auto"/>
        </w:rPr>
        <w:t>.</w:t>
      </w:r>
    </w:p>
    <w:p w14:paraId="656FC9FA" w14:textId="44BA4CC7" w:rsidR="00DF05BE" w:rsidRDefault="00DF05BE" w:rsidP="00134A95">
      <w:pPr>
        <w:pStyle w:val="AHPRASubheading"/>
        <w:rPr>
          <w:b w:val="0"/>
          <w:color w:val="auto"/>
        </w:rPr>
      </w:pPr>
      <w:r>
        <w:rPr>
          <w:b w:val="0"/>
          <w:color w:val="auto"/>
        </w:rPr>
        <w:t xml:space="preserve">This document contains the information on the </w:t>
      </w:r>
      <w:proofErr w:type="gramStart"/>
      <w:r>
        <w:rPr>
          <w:b w:val="0"/>
          <w:color w:val="auto"/>
        </w:rPr>
        <w:t>manner in which</w:t>
      </w:r>
      <w:proofErr w:type="gramEnd"/>
      <w:r>
        <w:rPr>
          <w:b w:val="0"/>
          <w:color w:val="auto"/>
        </w:rPr>
        <w:t xml:space="preserve"> the CMBA (or its delegate) </w:t>
      </w:r>
      <w:r w:rsidR="00503220">
        <w:rPr>
          <w:b w:val="0"/>
          <w:color w:val="auto"/>
        </w:rPr>
        <w:t>will assess cases of alleged candidate misconduct.</w:t>
      </w:r>
    </w:p>
    <w:p w14:paraId="054820F6" w14:textId="77777777" w:rsidR="00134A95" w:rsidRPr="00E87B64" w:rsidRDefault="00134A95" w:rsidP="00134A95">
      <w:pPr>
        <w:pStyle w:val="AHPRASubheading"/>
      </w:pPr>
      <w:r>
        <w:t>Policy</w:t>
      </w:r>
    </w:p>
    <w:p w14:paraId="1C4653C9" w14:textId="1918D967" w:rsidR="00134A95" w:rsidRPr="00601C89" w:rsidRDefault="00134A95" w:rsidP="00543FB9">
      <w:pPr>
        <w:pStyle w:val="AHPRASubheading"/>
        <w:rPr>
          <w:b w:val="0"/>
          <w:color w:val="auto"/>
        </w:rPr>
      </w:pPr>
      <w:r w:rsidRPr="00EC0C66">
        <w:rPr>
          <w:b w:val="0"/>
          <w:color w:val="auto"/>
        </w:rPr>
        <w:t xml:space="preserve">The </w:t>
      </w:r>
      <w:r w:rsidR="00684141">
        <w:rPr>
          <w:b w:val="0"/>
          <w:color w:val="auto"/>
        </w:rPr>
        <w:t>CMBA’s</w:t>
      </w:r>
      <w:r w:rsidRPr="00EC0C66">
        <w:rPr>
          <w:b w:val="0"/>
          <w:color w:val="auto"/>
        </w:rPr>
        <w:t xml:space="preserve"> expectations of candidates are </w:t>
      </w:r>
      <w:r w:rsidR="00F8182F">
        <w:rPr>
          <w:b w:val="0"/>
          <w:color w:val="auto"/>
        </w:rPr>
        <w:t xml:space="preserve">described </w:t>
      </w:r>
      <w:r w:rsidR="00B60064">
        <w:rPr>
          <w:b w:val="0"/>
          <w:color w:val="auto"/>
        </w:rPr>
        <w:t xml:space="preserve">in the </w:t>
      </w:r>
      <w:r w:rsidR="00543FB9" w:rsidRPr="0040602F">
        <w:rPr>
          <w:b w:val="0"/>
          <w:i/>
          <w:iCs/>
          <w:color w:val="auto"/>
        </w:rPr>
        <w:t>CMBA regulatory examinations candidate handbook – multiple-choice question examination</w:t>
      </w:r>
      <w:r w:rsidR="0040602F">
        <w:rPr>
          <w:b w:val="0"/>
          <w:i/>
          <w:iCs/>
          <w:color w:val="auto"/>
        </w:rPr>
        <w:t>.</w:t>
      </w:r>
    </w:p>
    <w:p w14:paraId="6C79F57F" w14:textId="3D5F4987" w:rsidR="00503220" w:rsidRDefault="00134A95" w:rsidP="00CE734D">
      <w:pPr>
        <w:pStyle w:val="AHPRASubheading"/>
        <w:spacing w:before="0" w:after="0"/>
        <w:rPr>
          <w:b w:val="0"/>
          <w:color w:val="auto"/>
        </w:rPr>
      </w:pPr>
      <w:r w:rsidRPr="00D735C0">
        <w:rPr>
          <w:b w:val="0"/>
          <w:color w:val="auto"/>
        </w:rPr>
        <w:t xml:space="preserve">There are two types of </w:t>
      </w:r>
      <w:r w:rsidR="00CD768E">
        <w:rPr>
          <w:b w:val="0"/>
          <w:color w:val="auto"/>
        </w:rPr>
        <w:t xml:space="preserve">candidate </w:t>
      </w:r>
      <w:r w:rsidRPr="00D735C0">
        <w:rPr>
          <w:b w:val="0"/>
          <w:color w:val="auto"/>
        </w:rPr>
        <w:t>misconduct</w:t>
      </w:r>
      <w:r w:rsidR="003E72BE">
        <w:rPr>
          <w:b w:val="0"/>
          <w:color w:val="auto"/>
        </w:rPr>
        <w:t xml:space="preserve"> </w:t>
      </w:r>
      <w:r w:rsidR="00503220">
        <w:rPr>
          <w:b w:val="0"/>
          <w:color w:val="auto"/>
        </w:rPr>
        <w:t>–</w:t>
      </w:r>
    </w:p>
    <w:p w14:paraId="05EA1D79" w14:textId="17B3171A" w:rsidR="00503220" w:rsidRDefault="00503220" w:rsidP="00503220">
      <w:pPr>
        <w:pStyle w:val="AHPRASubheading"/>
        <w:numPr>
          <w:ilvl w:val="0"/>
          <w:numId w:val="43"/>
        </w:numPr>
        <w:rPr>
          <w:b w:val="0"/>
          <w:color w:val="auto"/>
        </w:rPr>
      </w:pPr>
      <w:r w:rsidRPr="00503220">
        <w:rPr>
          <w:b w:val="0"/>
          <w:color w:val="auto"/>
        </w:rPr>
        <w:t>General misconduct</w:t>
      </w:r>
      <w:r w:rsidR="00DD11CD">
        <w:rPr>
          <w:b w:val="0"/>
          <w:color w:val="auto"/>
        </w:rPr>
        <w:t xml:space="preserve">: </w:t>
      </w:r>
      <w:r w:rsidRPr="00D735C0">
        <w:rPr>
          <w:b w:val="0"/>
          <w:color w:val="auto"/>
        </w:rPr>
        <w:t xml:space="preserve">relates to unacceptable candidate behaviour at any </w:t>
      </w:r>
      <w:r w:rsidR="00E01EEE">
        <w:rPr>
          <w:b w:val="0"/>
          <w:color w:val="auto"/>
        </w:rPr>
        <w:t xml:space="preserve">time </w:t>
      </w:r>
      <w:r>
        <w:rPr>
          <w:b w:val="0"/>
          <w:color w:val="auto"/>
        </w:rPr>
        <w:t>including</w:t>
      </w:r>
      <w:r w:rsidRPr="00D735C0">
        <w:rPr>
          <w:b w:val="0"/>
          <w:color w:val="auto"/>
        </w:rPr>
        <w:t xml:space="preserve"> </w:t>
      </w:r>
      <w:r>
        <w:rPr>
          <w:b w:val="0"/>
          <w:color w:val="auto"/>
        </w:rPr>
        <w:t xml:space="preserve">in their interactions with the CMBA, Ahpra, </w:t>
      </w:r>
      <w:r w:rsidR="00E01EEE">
        <w:rPr>
          <w:b w:val="0"/>
          <w:color w:val="auto"/>
        </w:rPr>
        <w:t>examination centre staff</w:t>
      </w:r>
      <w:r>
        <w:rPr>
          <w:b w:val="0"/>
          <w:color w:val="auto"/>
        </w:rPr>
        <w:t xml:space="preserve">, other </w:t>
      </w:r>
      <w:r w:rsidR="00B7681D">
        <w:rPr>
          <w:b w:val="0"/>
          <w:color w:val="auto"/>
        </w:rPr>
        <w:t xml:space="preserve">candidates, </w:t>
      </w:r>
      <w:r w:rsidR="00E01EEE">
        <w:rPr>
          <w:b w:val="0"/>
          <w:color w:val="auto"/>
        </w:rPr>
        <w:t>or</w:t>
      </w:r>
      <w:r w:rsidR="00B7681D">
        <w:rPr>
          <w:b w:val="0"/>
          <w:color w:val="auto"/>
        </w:rPr>
        <w:t xml:space="preserve"> examiners</w:t>
      </w:r>
      <w:r w:rsidRPr="00D735C0">
        <w:rPr>
          <w:b w:val="0"/>
          <w:color w:val="auto"/>
        </w:rPr>
        <w:t>.</w:t>
      </w:r>
    </w:p>
    <w:p w14:paraId="5043AD89" w14:textId="1F82930F" w:rsidR="00503220" w:rsidRDefault="00503220" w:rsidP="00503220">
      <w:pPr>
        <w:pStyle w:val="AHPRASubheading"/>
        <w:numPr>
          <w:ilvl w:val="0"/>
          <w:numId w:val="43"/>
        </w:numPr>
        <w:rPr>
          <w:b w:val="0"/>
          <w:color w:val="auto"/>
        </w:rPr>
      </w:pPr>
      <w:r w:rsidRPr="00503220">
        <w:rPr>
          <w:b w:val="0"/>
          <w:color w:val="auto"/>
        </w:rPr>
        <w:t>E</w:t>
      </w:r>
      <w:r w:rsidR="00134A95" w:rsidRPr="00503220">
        <w:rPr>
          <w:b w:val="0"/>
          <w:color w:val="auto"/>
        </w:rPr>
        <w:t>xamination misconduct</w:t>
      </w:r>
      <w:r w:rsidR="00DD11CD">
        <w:rPr>
          <w:b w:val="0"/>
          <w:color w:val="auto"/>
        </w:rPr>
        <w:t>:</w:t>
      </w:r>
      <w:r>
        <w:rPr>
          <w:b w:val="0"/>
          <w:color w:val="auto"/>
        </w:rPr>
        <w:t xml:space="preserve"> </w:t>
      </w:r>
      <w:r w:rsidRPr="00D735C0">
        <w:rPr>
          <w:b w:val="0"/>
          <w:color w:val="auto"/>
        </w:rPr>
        <w:t xml:space="preserve">relates to </w:t>
      </w:r>
      <w:r w:rsidR="003E72BE">
        <w:rPr>
          <w:b w:val="0"/>
          <w:color w:val="auto"/>
        </w:rPr>
        <w:t xml:space="preserve">unacceptable </w:t>
      </w:r>
      <w:r w:rsidRPr="00D735C0">
        <w:rPr>
          <w:b w:val="0"/>
          <w:color w:val="auto"/>
        </w:rPr>
        <w:t xml:space="preserve">candidate </w:t>
      </w:r>
      <w:r>
        <w:rPr>
          <w:b w:val="0"/>
          <w:color w:val="auto"/>
        </w:rPr>
        <w:t xml:space="preserve">behaviour and/or misbehaviour </w:t>
      </w:r>
      <w:r w:rsidR="003E72BE">
        <w:rPr>
          <w:b w:val="0"/>
          <w:color w:val="auto"/>
        </w:rPr>
        <w:t>at the</w:t>
      </w:r>
      <w:r>
        <w:rPr>
          <w:b w:val="0"/>
          <w:color w:val="auto"/>
        </w:rPr>
        <w:t xml:space="preserve"> MCQ examination.</w:t>
      </w:r>
    </w:p>
    <w:p w14:paraId="6235798A" w14:textId="7BBABB64" w:rsidR="00D127E7" w:rsidRPr="00DE6E8E" w:rsidRDefault="00D127E7" w:rsidP="00D127E7">
      <w:pPr>
        <w:pStyle w:val="AHPRAbody"/>
        <w:rPr>
          <w:b/>
        </w:rPr>
      </w:pPr>
      <w:r w:rsidRPr="00DE6E8E">
        <w:t xml:space="preserve">A candidate who violates the </w:t>
      </w:r>
      <w:r>
        <w:t xml:space="preserve">MCQ examination policies or </w:t>
      </w:r>
      <w:r w:rsidRPr="00DE6E8E">
        <w:t xml:space="preserve">rules, or engages in irregular behaviour, misconduct and/or does not follow </w:t>
      </w:r>
      <w:r>
        <w:t xml:space="preserve">a warning or instruction by staff at </w:t>
      </w:r>
      <w:r w:rsidRPr="00DE6E8E">
        <w:t xml:space="preserve">the </w:t>
      </w:r>
      <w:r>
        <w:t xml:space="preserve">examination centre </w:t>
      </w:r>
      <w:r w:rsidRPr="00DE6E8E">
        <w:t xml:space="preserve">to discontinue inappropriate behaviour may be dismissed from the </w:t>
      </w:r>
      <w:r>
        <w:t>MCQ examination centre</w:t>
      </w:r>
      <w:r w:rsidRPr="00DE6E8E">
        <w:t xml:space="preserve"> and their </w:t>
      </w:r>
      <w:r>
        <w:t xml:space="preserve">MCQ </w:t>
      </w:r>
      <w:r w:rsidRPr="00DE6E8E">
        <w:t>exam</w:t>
      </w:r>
      <w:r>
        <w:t>ination</w:t>
      </w:r>
      <w:r w:rsidRPr="00DE6E8E">
        <w:t xml:space="preserve"> fee will not be refunded. </w:t>
      </w:r>
    </w:p>
    <w:p w14:paraId="38849865" w14:textId="77777777" w:rsidR="00D127E7" w:rsidRDefault="00D127E7" w:rsidP="00D127E7">
      <w:pPr>
        <w:pStyle w:val="AHPRAbody"/>
      </w:pPr>
      <w:r w:rsidRPr="00DE6E8E">
        <w:t xml:space="preserve">Additionally, </w:t>
      </w:r>
      <w:r>
        <w:t>the candidate’s</w:t>
      </w:r>
      <w:r w:rsidRPr="00DE6E8E">
        <w:t xml:space="preserve"> exam</w:t>
      </w:r>
      <w:r>
        <w:t>ination</w:t>
      </w:r>
      <w:r w:rsidRPr="00DE6E8E">
        <w:t xml:space="preserve"> result</w:t>
      </w:r>
      <w:r>
        <w:t>s</w:t>
      </w:r>
      <w:r w:rsidRPr="00DE6E8E">
        <w:t xml:space="preserve"> may be withheld or cancelled and</w:t>
      </w:r>
      <w:r>
        <w:t>,</w:t>
      </w:r>
      <w:r w:rsidRPr="00DE6E8E">
        <w:t xml:space="preserve"> </w:t>
      </w:r>
      <w:r>
        <w:t>if the candidate is a registered practitioner, a notification about the candidate’s irregular behaviour or misconduct may be made to Ahpra</w:t>
      </w:r>
      <w:r w:rsidRPr="00DE6E8E">
        <w:t xml:space="preserve">. </w:t>
      </w:r>
    </w:p>
    <w:p w14:paraId="19C5E3FD" w14:textId="77777777" w:rsidR="00D127E7" w:rsidRDefault="00D127E7" w:rsidP="00F8182F">
      <w:pPr>
        <w:pStyle w:val="AHPRASubheading"/>
        <w:rPr>
          <w:b w:val="0"/>
          <w:color w:val="auto"/>
        </w:rPr>
      </w:pPr>
    </w:p>
    <w:p w14:paraId="772A3120" w14:textId="246895FD" w:rsidR="00134A95" w:rsidRDefault="00134A95" w:rsidP="0056577F">
      <w:pPr>
        <w:pStyle w:val="Default"/>
        <w:rPr>
          <w:rFonts w:ascii="Arial" w:hAnsi="Arial" w:cs="Times New Roman"/>
          <w:color w:val="007DC3"/>
          <w:sz w:val="20"/>
        </w:rPr>
      </w:pPr>
      <w:r w:rsidRPr="0056577F">
        <w:rPr>
          <w:rFonts w:ascii="Arial" w:hAnsi="Arial" w:cs="Times New Roman"/>
          <w:color w:val="007DC3"/>
          <w:sz w:val="20"/>
        </w:rPr>
        <w:lastRenderedPageBreak/>
        <w:t>General misconduct</w:t>
      </w:r>
    </w:p>
    <w:p w14:paraId="048389C5" w14:textId="77777777" w:rsidR="00D127E7" w:rsidRPr="00D127E7" w:rsidRDefault="00D127E7" w:rsidP="00D127E7">
      <w:pPr>
        <w:pStyle w:val="BodyText"/>
        <w:spacing w:after="240"/>
        <w:rPr>
          <w:szCs w:val="20"/>
        </w:rPr>
      </w:pPr>
      <w:r w:rsidRPr="00D127E7">
        <w:rPr>
          <w:szCs w:val="20"/>
        </w:rPr>
        <w:t>All candidates are expected to demonstrate courtesy and professionalism in all matters when interacting in writing or in person with Ahpra staff, examiners and other representatives that can include, but is not limited to other candidates, and staff at the examination centre.</w:t>
      </w:r>
    </w:p>
    <w:p w14:paraId="4548F7E6" w14:textId="77777777" w:rsidR="00D127E7" w:rsidRPr="00D127E7" w:rsidRDefault="00D127E7" w:rsidP="00D127E7">
      <w:pPr>
        <w:pStyle w:val="BodyText"/>
        <w:spacing w:after="240"/>
        <w:rPr>
          <w:szCs w:val="20"/>
        </w:rPr>
      </w:pPr>
      <w:r w:rsidRPr="00D127E7">
        <w:rPr>
          <w:szCs w:val="20"/>
        </w:rPr>
        <w:t>Candidate must not engage in misconduct of any kind during the examination. Misconduct is defined in the Board’s examination policies as, ‘</w:t>
      </w:r>
      <w:r w:rsidRPr="00D127E7">
        <w:rPr>
          <w:i/>
          <w:iCs/>
          <w:szCs w:val="20"/>
        </w:rPr>
        <w:t>professional conduct that is of a lesser standard than that which might reasonably be expected of the health practitioner by the public or the practitioner’s professional peers</w:t>
      </w:r>
      <w:r w:rsidRPr="00D127E7">
        <w:rPr>
          <w:szCs w:val="20"/>
        </w:rPr>
        <w:t>.’ A more extensive definition is available under section 5 of the National Law.</w:t>
      </w:r>
    </w:p>
    <w:p w14:paraId="1B5B0846" w14:textId="77777777" w:rsidR="00D127E7" w:rsidRPr="00D127E7" w:rsidRDefault="00D127E7" w:rsidP="00D127E7">
      <w:pPr>
        <w:pStyle w:val="BodyText"/>
        <w:spacing w:after="240"/>
        <w:rPr>
          <w:szCs w:val="20"/>
        </w:rPr>
      </w:pPr>
      <w:r w:rsidRPr="00D127E7">
        <w:rPr>
          <w:szCs w:val="20"/>
        </w:rPr>
        <w:t>If a candidate engages in general misconduct, Ahpra may take action as set out in the Board’s policy, including:</w:t>
      </w:r>
    </w:p>
    <w:p w14:paraId="0E59377B" w14:textId="77777777" w:rsidR="00D127E7" w:rsidRPr="00D127E7" w:rsidRDefault="00D127E7" w:rsidP="00D127E7">
      <w:pPr>
        <w:pStyle w:val="AHPRANumberedlistlevel1"/>
        <w:numPr>
          <w:ilvl w:val="0"/>
          <w:numId w:val="50"/>
        </w:numPr>
        <w:ind w:left="369" w:hanging="369"/>
      </w:pPr>
      <w:r w:rsidRPr="00D127E7">
        <w:t>Authorising examination centre staff to ask the candidate to leave the MCQ examinations area.</w:t>
      </w:r>
    </w:p>
    <w:p w14:paraId="0FB21931" w14:textId="77777777" w:rsidR="00D127E7" w:rsidRPr="00D127E7" w:rsidRDefault="00D127E7" w:rsidP="00D127E7">
      <w:pPr>
        <w:pStyle w:val="AHPRANumberedlistlevel1"/>
        <w:numPr>
          <w:ilvl w:val="0"/>
          <w:numId w:val="50"/>
        </w:numPr>
        <w:ind w:left="369" w:hanging="369"/>
      </w:pPr>
      <w:r w:rsidRPr="00D127E7">
        <w:t>Give the candidate a zero score for the MCQ examination in which the misconduct occurred.</w:t>
      </w:r>
    </w:p>
    <w:p w14:paraId="3E7D266C" w14:textId="77777777" w:rsidR="00D127E7" w:rsidRPr="00D127E7" w:rsidRDefault="00D127E7" w:rsidP="00D127E7">
      <w:pPr>
        <w:pStyle w:val="AHPRANumberedlistlevel1"/>
        <w:numPr>
          <w:ilvl w:val="0"/>
          <w:numId w:val="50"/>
        </w:numPr>
        <w:ind w:left="369" w:hanging="369"/>
      </w:pPr>
      <w:r w:rsidRPr="00D127E7">
        <w:t>Prohibit the candidate from undertaking further MCQ examinations.</w:t>
      </w:r>
    </w:p>
    <w:p w14:paraId="0D31CD81" w14:textId="01D17054" w:rsidR="00543FB9" w:rsidRDefault="00543FB9" w:rsidP="0056577F">
      <w:pPr>
        <w:pStyle w:val="Default"/>
        <w:rPr>
          <w:rFonts w:ascii="Arial" w:hAnsi="Arial" w:cs="Times New Roman"/>
          <w:color w:val="007DC3"/>
          <w:sz w:val="20"/>
        </w:rPr>
      </w:pPr>
    </w:p>
    <w:p w14:paraId="37B0D3A2" w14:textId="48AF6E93" w:rsidR="00134A95" w:rsidRPr="0056577F" w:rsidRDefault="00134A95" w:rsidP="0056577F">
      <w:pPr>
        <w:pStyle w:val="Default"/>
        <w:rPr>
          <w:rFonts w:ascii="Arial" w:hAnsi="Arial" w:cs="Times New Roman"/>
          <w:color w:val="007DC3"/>
          <w:sz w:val="20"/>
        </w:rPr>
      </w:pPr>
      <w:r w:rsidRPr="0056577F">
        <w:rPr>
          <w:rFonts w:ascii="Arial" w:hAnsi="Arial" w:cs="Times New Roman"/>
          <w:color w:val="007DC3"/>
          <w:sz w:val="20"/>
        </w:rPr>
        <w:t>Examination misconduct</w:t>
      </w:r>
    </w:p>
    <w:p w14:paraId="15B3D08A" w14:textId="2D7917FE" w:rsidR="00134A95" w:rsidRDefault="00134A95" w:rsidP="00134A95">
      <w:pPr>
        <w:pStyle w:val="AHPRASubheading"/>
        <w:rPr>
          <w:b w:val="0"/>
          <w:color w:val="auto"/>
        </w:rPr>
      </w:pPr>
      <w:bookmarkStart w:id="1" w:name="_Hlk80015210"/>
      <w:r w:rsidRPr="008F6144">
        <w:rPr>
          <w:b w:val="0"/>
          <w:color w:val="auto"/>
        </w:rPr>
        <w:t xml:space="preserve">Candidates are expected to </w:t>
      </w:r>
      <w:r w:rsidR="006A1BC4">
        <w:rPr>
          <w:b w:val="0"/>
          <w:color w:val="auto"/>
        </w:rPr>
        <w:t>behave in a manner consistent with published examination policies, the National Law, CMBA’s</w:t>
      </w:r>
      <w:r w:rsidR="006A1BC4" w:rsidRPr="00D735C0">
        <w:rPr>
          <w:b w:val="0"/>
          <w:color w:val="auto"/>
        </w:rPr>
        <w:t xml:space="preserve"> </w:t>
      </w:r>
      <w:r w:rsidR="006A1BC4" w:rsidRPr="00CE734D">
        <w:rPr>
          <w:b w:val="0"/>
          <w:i/>
          <w:color w:val="auto"/>
        </w:rPr>
        <w:t>Code of conduct</w:t>
      </w:r>
      <w:r w:rsidR="006A1BC4">
        <w:rPr>
          <w:b w:val="0"/>
          <w:i/>
          <w:color w:val="auto"/>
        </w:rPr>
        <w:t xml:space="preserve">, </w:t>
      </w:r>
      <w:r w:rsidR="006A1BC4">
        <w:rPr>
          <w:b w:val="0"/>
          <w:color w:val="auto"/>
        </w:rPr>
        <w:t>CMBA’s</w:t>
      </w:r>
      <w:r w:rsidR="006A1BC4" w:rsidRPr="00CE734D">
        <w:rPr>
          <w:b w:val="0"/>
          <w:i/>
          <w:color w:val="auto"/>
        </w:rPr>
        <w:t xml:space="preserve"> </w:t>
      </w:r>
      <w:r w:rsidR="00363EB2">
        <w:rPr>
          <w:b w:val="0"/>
          <w:color w:val="auto"/>
        </w:rPr>
        <w:t>r</w:t>
      </w:r>
      <w:r w:rsidR="006A1BC4" w:rsidRPr="005F6DB5">
        <w:rPr>
          <w:b w:val="0"/>
          <w:color w:val="auto"/>
        </w:rPr>
        <w:t xml:space="preserve">egistration </w:t>
      </w:r>
      <w:r w:rsidR="00363EB2">
        <w:rPr>
          <w:b w:val="0"/>
          <w:color w:val="auto"/>
        </w:rPr>
        <w:t>s</w:t>
      </w:r>
      <w:r w:rsidR="006A1BC4" w:rsidRPr="005F6DB5">
        <w:rPr>
          <w:b w:val="0"/>
          <w:color w:val="auto"/>
        </w:rPr>
        <w:t>tandards</w:t>
      </w:r>
      <w:r w:rsidR="006A1BC4">
        <w:rPr>
          <w:b w:val="0"/>
          <w:i/>
          <w:color w:val="auto"/>
        </w:rPr>
        <w:t>,</w:t>
      </w:r>
      <w:r w:rsidR="006A1BC4" w:rsidRPr="00D735C0">
        <w:rPr>
          <w:b w:val="0"/>
          <w:color w:val="auto"/>
        </w:rPr>
        <w:t xml:space="preserve"> </w:t>
      </w:r>
      <w:r w:rsidR="006A1BC4">
        <w:rPr>
          <w:b w:val="0"/>
          <w:color w:val="auto"/>
        </w:rPr>
        <w:t xml:space="preserve">any examination centre rules and any written or verbal communication to candidates. Candidates </w:t>
      </w:r>
      <w:r w:rsidR="005936B8">
        <w:rPr>
          <w:b w:val="0"/>
          <w:color w:val="auto"/>
        </w:rPr>
        <w:t xml:space="preserve">are required to read </w:t>
      </w:r>
      <w:r w:rsidR="006A1BC4">
        <w:rPr>
          <w:b w:val="0"/>
          <w:color w:val="auto"/>
        </w:rPr>
        <w:t>the CMBA’s</w:t>
      </w:r>
      <w:r w:rsidR="005936B8">
        <w:rPr>
          <w:b w:val="0"/>
          <w:color w:val="auto"/>
        </w:rPr>
        <w:t xml:space="preserve"> </w:t>
      </w:r>
      <w:r w:rsidR="005936B8" w:rsidRPr="008E132D">
        <w:rPr>
          <w:b w:val="0"/>
          <w:i/>
          <w:color w:val="auto"/>
        </w:rPr>
        <w:t>Code of Conduct</w:t>
      </w:r>
      <w:r w:rsidR="005936B8">
        <w:rPr>
          <w:b w:val="0"/>
          <w:color w:val="auto"/>
        </w:rPr>
        <w:t xml:space="preserve"> </w:t>
      </w:r>
      <w:r w:rsidR="00BB6366" w:rsidRPr="00BB6366">
        <w:rPr>
          <w:b w:val="0"/>
          <w:i/>
          <w:iCs/>
          <w:color w:val="auto"/>
        </w:rPr>
        <w:t>for registered health practitioners</w:t>
      </w:r>
      <w:r w:rsidR="00BB6366">
        <w:rPr>
          <w:b w:val="0"/>
          <w:color w:val="auto"/>
        </w:rPr>
        <w:t xml:space="preserve"> </w:t>
      </w:r>
      <w:r w:rsidR="005936B8">
        <w:rPr>
          <w:b w:val="0"/>
          <w:color w:val="auto"/>
        </w:rPr>
        <w:t xml:space="preserve">before the </w:t>
      </w:r>
      <w:r w:rsidR="006A1BC4">
        <w:rPr>
          <w:b w:val="0"/>
          <w:color w:val="auto"/>
        </w:rPr>
        <w:t xml:space="preserve">MCQ </w:t>
      </w:r>
      <w:r w:rsidR="005936B8">
        <w:rPr>
          <w:b w:val="0"/>
          <w:color w:val="auto"/>
        </w:rPr>
        <w:t>examination.</w:t>
      </w:r>
      <w:r w:rsidR="008E132D">
        <w:rPr>
          <w:b w:val="0"/>
          <w:color w:val="auto"/>
        </w:rPr>
        <w:t xml:space="preserve"> </w:t>
      </w:r>
    </w:p>
    <w:bookmarkEnd w:id="1"/>
    <w:p w14:paraId="66B911F7" w14:textId="77777777" w:rsidR="00D127E7" w:rsidRPr="00DE6E8E" w:rsidRDefault="00D127E7" w:rsidP="00D127E7">
      <w:pPr>
        <w:pStyle w:val="AHPRAbody"/>
        <w:rPr>
          <w:b/>
        </w:rPr>
      </w:pPr>
      <w:r w:rsidRPr="00DE6E8E">
        <w:t xml:space="preserve">Behaviours that constitute irregular behaviour or misconduct include but are not limited to: </w:t>
      </w:r>
    </w:p>
    <w:p w14:paraId="64F32518" w14:textId="77777777" w:rsidR="00D127E7" w:rsidRPr="00DE6E8E" w:rsidRDefault="00D127E7" w:rsidP="00D127E7">
      <w:pPr>
        <w:pStyle w:val="ListBullet1a"/>
      </w:pPr>
      <w:r w:rsidRPr="00DE6E8E">
        <w:t>Giving or receiving assistance of any kind</w:t>
      </w:r>
      <w:r>
        <w:t xml:space="preserve"> during the MCQ examination.</w:t>
      </w:r>
    </w:p>
    <w:p w14:paraId="5EE2E6EE" w14:textId="77777777" w:rsidR="00D127E7" w:rsidRPr="00DE6E8E" w:rsidRDefault="00D127E7" w:rsidP="00D127E7">
      <w:pPr>
        <w:pStyle w:val="ListBullet1a"/>
      </w:pPr>
      <w:r w:rsidRPr="00DE6E8E">
        <w:t>Using, accessing, or attempting to access any prohibited aids</w:t>
      </w:r>
      <w:r>
        <w:t xml:space="preserve"> during the MCQ examination</w:t>
      </w:r>
      <w:r w:rsidRPr="00DE6E8E">
        <w:t xml:space="preserve">. Prohibited aids are any devices or materials that will be helpful in taking the </w:t>
      </w:r>
      <w:r w:rsidRPr="00955405">
        <w:t>examination</w:t>
      </w:r>
      <w:r w:rsidRPr="00DE6E8E">
        <w:t xml:space="preserve">. Examples of aids that are prohibited are electronic devices (e.g. cell/mobile/smart phones, tablets, smart watches, etc.), handheld calculators, conversion tables, dictionaries, etc. </w:t>
      </w:r>
    </w:p>
    <w:p w14:paraId="41C210CD" w14:textId="77777777" w:rsidR="00D127E7" w:rsidRDefault="00D127E7" w:rsidP="00D127E7">
      <w:pPr>
        <w:pStyle w:val="ListBullet1a"/>
      </w:pPr>
      <w:r w:rsidRPr="00DE6E8E">
        <w:t xml:space="preserve">Attempting to </w:t>
      </w:r>
      <w:r>
        <w:t>sit</w:t>
      </w:r>
      <w:r w:rsidRPr="00DE6E8E">
        <w:t xml:space="preserve"> the</w:t>
      </w:r>
      <w:r>
        <w:t xml:space="preserve"> MCQ</w:t>
      </w:r>
      <w:r w:rsidRPr="00DE6E8E">
        <w:t xml:space="preserve"> examination for someone else. </w:t>
      </w:r>
    </w:p>
    <w:p w14:paraId="4D0B683B" w14:textId="77777777" w:rsidR="00D127E7" w:rsidRPr="00DE6E8E" w:rsidRDefault="00D127E7" w:rsidP="00D127E7">
      <w:pPr>
        <w:pStyle w:val="ListBullet1a"/>
      </w:pPr>
      <w:r w:rsidRPr="00DE6E8E">
        <w:t xml:space="preserve">Failing to follow </w:t>
      </w:r>
      <w:r>
        <w:t xml:space="preserve"> instructions by examination centre staff. </w:t>
      </w:r>
      <w:r w:rsidRPr="00DE6E8E">
        <w:t xml:space="preserve"> </w:t>
      </w:r>
    </w:p>
    <w:p w14:paraId="49AA7E84" w14:textId="77777777" w:rsidR="00D127E7" w:rsidRDefault="00D127E7" w:rsidP="00D127E7">
      <w:pPr>
        <w:pStyle w:val="ListBullet1a"/>
      </w:pPr>
      <w:r w:rsidRPr="00DE6E8E">
        <w:t>Creating a disturbance of any kind</w:t>
      </w:r>
      <w:r>
        <w:t xml:space="preserve"> during the MCQ examination</w:t>
      </w:r>
      <w:r w:rsidRPr="00DE6E8E">
        <w:t xml:space="preserve">. </w:t>
      </w:r>
    </w:p>
    <w:p w14:paraId="2CC47B0D" w14:textId="77777777" w:rsidR="00D127E7" w:rsidRDefault="00D127E7" w:rsidP="00D127E7">
      <w:pPr>
        <w:pStyle w:val="ListBullet1a"/>
      </w:pPr>
      <w:r w:rsidRPr="00DE6E8E">
        <w:t xml:space="preserve">Tampering with the operation of the computer or attempting to use it for any function other than taking the </w:t>
      </w:r>
      <w:r>
        <w:t xml:space="preserve">MCQ </w:t>
      </w:r>
      <w:r w:rsidRPr="00DE6E8E">
        <w:t xml:space="preserve">examination. </w:t>
      </w:r>
    </w:p>
    <w:p w14:paraId="654016D7" w14:textId="393F0846" w:rsidR="00D127E7" w:rsidRPr="00D127E7" w:rsidRDefault="00D127E7" w:rsidP="00E10529">
      <w:pPr>
        <w:pStyle w:val="ListBullet1a"/>
      </w:pPr>
      <w:r>
        <w:t>Attempting to copy or record content from the MCQ examination.</w:t>
      </w:r>
    </w:p>
    <w:p w14:paraId="7FC08BC7" w14:textId="6787AFB4" w:rsidR="00134A95" w:rsidRDefault="00134A95" w:rsidP="00134A95">
      <w:pPr>
        <w:pStyle w:val="AHPRASubheading"/>
        <w:rPr>
          <w:color w:val="auto"/>
        </w:rPr>
      </w:pPr>
      <w:r>
        <w:rPr>
          <w:color w:val="auto"/>
        </w:rPr>
        <w:t>Assessing candidate misconduct</w:t>
      </w:r>
    </w:p>
    <w:p w14:paraId="00D9AD8A" w14:textId="6BDCEBB5" w:rsidR="00134A95" w:rsidRPr="00D74A8D" w:rsidRDefault="0056577F" w:rsidP="00134A95">
      <w:pPr>
        <w:pStyle w:val="AHPRASubheading"/>
        <w:rPr>
          <w:rFonts w:cs="Arial"/>
          <w:b w:val="0"/>
          <w:color w:val="auto"/>
          <w:szCs w:val="20"/>
        </w:rPr>
      </w:pPr>
      <w:r>
        <w:rPr>
          <w:b w:val="0"/>
          <w:color w:val="auto"/>
        </w:rPr>
        <w:t>The</w:t>
      </w:r>
      <w:r w:rsidR="00134A95">
        <w:rPr>
          <w:b w:val="0"/>
          <w:color w:val="auto"/>
        </w:rPr>
        <w:t xml:space="preserve"> misconduct in relation to the </w:t>
      </w:r>
      <w:r w:rsidR="00C460FD">
        <w:rPr>
          <w:b w:val="0"/>
          <w:color w:val="auto"/>
        </w:rPr>
        <w:t>MCQ</w:t>
      </w:r>
      <w:r w:rsidR="00134A95">
        <w:rPr>
          <w:b w:val="0"/>
          <w:color w:val="auto"/>
        </w:rPr>
        <w:t xml:space="preserve"> examinations is handled in accordance with th</w:t>
      </w:r>
      <w:r w:rsidR="006A1BC4">
        <w:rPr>
          <w:b w:val="0"/>
          <w:color w:val="auto"/>
        </w:rPr>
        <w:t xml:space="preserve">is </w:t>
      </w:r>
      <w:r w:rsidR="00134A95">
        <w:rPr>
          <w:b w:val="0"/>
          <w:color w:val="auto"/>
        </w:rPr>
        <w:t>misconduct polic</w:t>
      </w:r>
      <w:r w:rsidR="006A1BC4">
        <w:rPr>
          <w:b w:val="0"/>
          <w:color w:val="auto"/>
        </w:rPr>
        <w:t>y.</w:t>
      </w:r>
    </w:p>
    <w:p w14:paraId="39E33F08" w14:textId="77777777" w:rsidR="00134A95" w:rsidRPr="00601C89" w:rsidRDefault="00134A95" w:rsidP="00134A95">
      <w:pPr>
        <w:pStyle w:val="Default"/>
        <w:rPr>
          <w:rFonts w:ascii="Arial" w:hAnsi="Arial" w:cs="Times New Roman"/>
          <w:color w:val="007DC3"/>
          <w:sz w:val="20"/>
        </w:rPr>
      </w:pPr>
      <w:r w:rsidRPr="00601C89">
        <w:rPr>
          <w:rFonts w:ascii="Arial" w:hAnsi="Arial" w:cs="Times New Roman"/>
          <w:color w:val="007DC3"/>
          <w:sz w:val="20"/>
        </w:rPr>
        <w:t xml:space="preserve">Reporting alleged misconduct </w:t>
      </w:r>
    </w:p>
    <w:p w14:paraId="5DF5DCB7" w14:textId="3BC48FC3" w:rsidR="00134A95" w:rsidRDefault="00134A95" w:rsidP="00134A95">
      <w:pPr>
        <w:pStyle w:val="AHPRASubheading"/>
        <w:rPr>
          <w:b w:val="0"/>
          <w:color w:val="auto"/>
        </w:rPr>
      </w:pPr>
      <w:r w:rsidRPr="00601C89">
        <w:rPr>
          <w:b w:val="0"/>
          <w:color w:val="auto"/>
        </w:rPr>
        <w:t xml:space="preserve">Any person may report an allegation of misconduct in writing to the </w:t>
      </w:r>
      <w:r w:rsidR="00C03D0C">
        <w:rPr>
          <w:b w:val="0"/>
          <w:color w:val="auto"/>
        </w:rPr>
        <w:t>Ahpra</w:t>
      </w:r>
      <w:r w:rsidRPr="00601C89">
        <w:rPr>
          <w:b w:val="0"/>
          <w:color w:val="auto"/>
        </w:rPr>
        <w:t xml:space="preserve">. All reports will be recorded. Where misconduct is suspected, </w:t>
      </w:r>
      <w:r w:rsidR="00736BD8">
        <w:rPr>
          <w:b w:val="0"/>
          <w:color w:val="auto"/>
        </w:rPr>
        <w:t>the examination</w:t>
      </w:r>
      <w:r w:rsidRPr="00601C89">
        <w:rPr>
          <w:b w:val="0"/>
          <w:color w:val="auto"/>
        </w:rPr>
        <w:t xml:space="preserve"> staff will collate evidence of the </w:t>
      </w:r>
      <w:r w:rsidR="006A1BC4">
        <w:rPr>
          <w:b w:val="0"/>
          <w:color w:val="auto"/>
        </w:rPr>
        <w:t xml:space="preserve">suspected </w:t>
      </w:r>
      <w:r w:rsidRPr="00601C89">
        <w:rPr>
          <w:b w:val="0"/>
          <w:color w:val="auto"/>
        </w:rPr>
        <w:t>breach and</w:t>
      </w:r>
      <w:r w:rsidR="00736BD8">
        <w:rPr>
          <w:b w:val="0"/>
          <w:color w:val="auto"/>
        </w:rPr>
        <w:t xml:space="preserve"> report it to Ahpra.</w:t>
      </w:r>
      <w:r w:rsidRPr="00601C89">
        <w:rPr>
          <w:b w:val="0"/>
          <w:color w:val="auto"/>
        </w:rPr>
        <w:t xml:space="preserve"> </w:t>
      </w:r>
    </w:p>
    <w:p w14:paraId="648F6B8F" w14:textId="5E22623E" w:rsidR="00BA61A9" w:rsidRPr="00DF0598" w:rsidRDefault="00BA61A9" w:rsidP="00BA61A9">
      <w:pPr>
        <w:pStyle w:val="AHPRASubheading"/>
        <w:rPr>
          <w:b w:val="0"/>
          <w:i/>
          <w:color w:val="auto"/>
        </w:rPr>
      </w:pPr>
      <w:r>
        <w:rPr>
          <w:b w:val="0"/>
          <w:i/>
          <w:color w:val="auto"/>
        </w:rPr>
        <w:t>Ahpra’s advice</w:t>
      </w:r>
      <w:r w:rsidR="00BB6366">
        <w:rPr>
          <w:b w:val="0"/>
          <w:i/>
          <w:color w:val="auto"/>
        </w:rPr>
        <w:t xml:space="preserve"> and/or </w:t>
      </w:r>
      <w:r>
        <w:rPr>
          <w:b w:val="0"/>
          <w:i/>
          <w:color w:val="auto"/>
        </w:rPr>
        <w:t>review</w:t>
      </w:r>
    </w:p>
    <w:p w14:paraId="6812901E" w14:textId="16CF58D0" w:rsidR="00F72F6F" w:rsidRPr="000973FE" w:rsidRDefault="00F72F6F" w:rsidP="00F72F6F">
      <w:pPr>
        <w:pStyle w:val="AHPRASubheading"/>
        <w:rPr>
          <w:b w:val="0"/>
          <w:color w:val="auto"/>
        </w:rPr>
      </w:pPr>
      <w:r w:rsidRPr="000973FE">
        <w:rPr>
          <w:b w:val="0"/>
          <w:color w:val="auto"/>
        </w:rPr>
        <w:t>Where a candidate is reported to have</w:t>
      </w:r>
      <w:r w:rsidR="00452398">
        <w:rPr>
          <w:b w:val="0"/>
          <w:color w:val="auto"/>
        </w:rPr>
        <w:t xml:space="preserve"> behaved in a manner that constitutes general or examination misconduct</w:t>
      </w:r>
      <w:r w:rsidRPr="000973FE">
        <w:rPr>
          <w:b w:val="0"/>
          <w:color w:val="auto"/>
        </w:rPr>
        <w:t>, Ahpra will</w:t>
      </w:r>
      <w:r w:rsidR="008E559D">
        <w:rPr>
          <w:b w:val="0"/>
          <w:color w:val="auto"/>
        </w:rPr>
        <w:t xml:space="preserve"> </w:t>
      </w:r>
      <w:r w:rsidR="008E559D" w:rsidRPr="00D735C0">
        <w:rPr>
          <w:b w:val="0"/>
          <w:color w:val="auto"/>
        </w:rPr>
        <w:t xml:space="preserve">conduct an initial assessment of the report to determine whether there is </w:t>
      </w:r>
      <w:proofErr w:type="gramStart"/>
      <w:r w:rsidR="008E559D" w:rsidRPr="00D735C0">
        <w:rPr>
          <w:b w:val="0"/>
          <w:color w:val="auto"/>
        </w:rPr>
        <w:t>sufficient</w:t>
      </w:r>
      <w:proofErr w:type="gramEnd"/>
      <w:r w:rsidR="008E559D" w:rsidRPr="00D735C0">
        <w:rPr>
          <w:b w:val="0"/>
          <w:color w:val="auto"/>
        </w:rPr>
        <w:t xml:space="preserve"> information to support the allegation of misconduct</w:t>
      </w:r>
      <w:r w:rsidR="008E559D">
        <w:rPr>
          <w:b w:val="0"/>
          <w:color w:val="auto"/>
        </w:rPr>
        <w:t>. Ahpra will</w:t>
      </w:r>
      <w:r w:rsidRPr="000973FE">
        <w:rPr>
          <w:b w:val="0"/>
          <w:color w:val="auto"/>
        </w:rPr>
        <w:t>:</w:t>
      </w:r>
    </w:p>
    <w:p w14:paraId="2B2FB69A" w14:textId="77777777" w:rsidR="00F72F6F" w:rsidRPr="000973FE" w:rsidRDefault="00F72F6F" w:rsidP="00F72F6F">
      <w:pPr>
        <w:pStyle w:val="AHPRASubheading"/>
        <w:numPr>
          <w:ilvl w:val="0"/>
          <w:numId w:val="40"/>
        </w:numPr>
        <w:spacing w:before="0" w:after="0"/>
        <w:rPr>
          <w:b w:val="0"/>
          <w:color w:val="auto"/>
        </w:rPr>
      </w:pPr>
      <w:r w:rsidRPr="000973FE">
        <w:rPr>
          <w:b w:val="0"/>
          <w:color w:val="auto"/>
        </w:rPr>
        <w:t>advise the candidate of the allegations</w:t>
      </w:r>
    </w:p>
    <w:p w14:paraId="607CF468" w14:textId="77777777" w:rsidR="00F72F6F" w:rsidRPr="000973FE" w:rsidRDefault="00F72F6F" w:rsidP="00F72F6F">
      <w:pPr>
        <w:pStyle w:val="AHPRASubheading"/>
        <w:numPr>
          <w:ilvl w:val="0"/>
          <w:numId w:val="40"/>
        </w:numPr>
        <w:spacing w:before="0" w:after="0"/>
        <w:rPr>
          <w:b w:val="0"/>
          <w:color w:val="auto"/>
        </w:rPr>
      </w:pPr>
      <w:r w:rsidRPr="000973FE">
        <w:rPr>
          <w:b w:val="0"/>
          <w:color w:val="auto"/>
        </w:rPr>
        <w:t xml:space="preserve">conduct a primary investigation and report the incident to the CMBA </w:t>
      </w:r>
    </w:p>
    <w:p w14:paraId="34B9180B" w14:textId="11115FA4" w:rsidR="00F72F6F" w:rsidRPr="000973FE" w:rsidRDefault="00F72F6F" w:rsidP="00F72F6F">
      <w:pPr>
        <w:pStyle w:val="AHPRASubheading"/>
        <w:numPr>
          <w:ilvl w:val="0"/>
          <w:numId w:val="40"/>
        </w:numPr>
        <w:spacing w:before="0" w:after="0"/>
        <w:rPr>
          <w:b w:val="0"/>
          <w:color w:val="auto"/>
        </w:rPr>
      </w:pPr>
      <w:r w:rsidRPr="000973FE">
        <w:rPr>
          <w:b w:val="0"/>
          <w:color w:val="auto"/>
        </w:rPr>
        <w:t xml:space="preserve">block the candidate’s access to </w:t>
      </w:r>
      <w:r w:rsidR="006A1BC4">
        <w:rPr>
          <w:b w:val="0"/>
          <w:color w:val="auto"/>
        </w:rPr>
        <w:t xml:space="preserve">their </w:t>
      </w:r>
      <w:r w:rsidRPr="000973FE">
        <w:rPr>
          <w:b w:val="0"/>
          <w:color w:val="auto"/>
        </w:rPr>
        <w:t>exam bookings and results pending Ahpra’s investigation</w:t>
      </w:r>
    </w:p>
    <w:p w14:paraId="3BDC24CE" w14:textId="77777777" w:rsidR="00F72F6F" w:rsidRPr="000973FE" w:rsidRDefault="00F72F6F" w:rsidP="00F72F6F">
      <w:pPr>
        <w:pStyle w:val="AHPRASubheading"/>
        <w:numPr>
          <w:ilvl w:val="0"/>
          <w:numId w:val="40"/>
        </w:numPr>
        <w:spacing w:before="0" w:after="0"/>
        <w:rPr>
          <w:b w:val="0"/>
          <w:color w:val="auto"/>
        </w:rPr>
      </w:pPr>
      <w:r w:rsidRPr="000973FE">
        <w:rPr>
          <w:b w:val="0"/>
          <w:color w:val="auto"/>
        </w:rPr>
        <w:t>initiate a trespass order against the candidate where non-compliance is in relation to threatening or abusive behaviour towards the examination staff or other candidates</w:t>
      </w:r>
    </w:p>
    <w:p w14:paraId="2780C7DB" w14:textId="77777777" w:rsidR="008E559D" w:rsidRDefault="00F72F6F" w:rsidP="00134A95">
      <w:pPr>
        <w:pStyle w:val="AHPRASubheading"/>
        <w:numPr>
          <w:ilvl w:val="0"/>
          <w:numId w:val="40"/>
        </w:numPr>
        <w:spacing w:before="0" w:after="0"/>
        <w:rPr>
          <w:b w:val="0"/>
          <w:color w:val="auto"/>
        </w:rPr>
      </w:pPr>
      <w:r w:rsidRPr="000973FE">
        <w:rPr>
          <w:b w:val="0"/>
          <w:color w:val="auto"/>
        </w:rPr>
        <w:t>consider further legal action against the candidate where there is evidence to support theft of intellectual property or copyright.</w:t>
      </w:r>
    </w:p>
    <w:p w14:paraId="00774845" w14:textId="33FE70E2" w:rsidR="00BB6366" w:rsidRDefault="00134A95" w:rsidP="00134A95">
      <w:pPr>
        <w:pStyle w:val="AHPRASubheading"/>
        <w:rPr>
          <w:b w:val="0"/>
          <w:color w:val="auto"/>
        </w:rPr>
      </w:pPr>
      <w:r w:rsidRPr="00D735C0">
        <w:rPr>
          <w:b w:val="0"/>
          <w:color w:val="auto"/>
        </w:rPr>
        <w:lastRenderedPageBreak/>
        <w:t xml:space="preserve">If </w:t>
      </w:r>
      <w:r w:rsidR="005E0221">
        <w:rPr>
          <w:b w:val="0"/>
          <w:color w:val="auto"/>
        </w:rPr>
        <w:t>Ahpra concludes</w:t>
      </w:r>
      <w:r w:rsidRPr="00D735C0">
        <w:rPr>
          <w:b w:val="0"/>
          <w:color w:val="auto"/>
        </w:rPr>
        <w:t xml:space="preserve"> that further consideration is not required, the matter will be </w:t>
      </w:r>
      <w:r w:rsidR="0013157D" w:rsidRPr="00D735C0">
        <w:rPr>
          <w:b w:val="0"/>
          <w:color w:val="auto"/>
        </w:rPr>
        <w:t>closed</w:t>
      </w:r>
      <w:r w:rsidR="00BB6366">
        <w:rPr>
          <w:b w:val="0"/>
          <w:color w:val="auto"/>
        </w:rPr>
        <w:t>. Ahpra</w:t>
      </w:r>
      <w:r w:rsidR="00BB6366" w:rsidRPr="00C23CE2">
        <w:rPr>
          <w:b w:val="0"/>
          <w:color w:val="auto"/>
        </w:rPr>
        <w:t xml:space="preserve"> will inform the candidate in writing of the outcome of the </w:t>
      </w:r>
      <w:r w:rsidR="00BB6366">
        <w:rPr>
          <w:b w:val="0"/>
          <w:color w:val="auto"/>
        </w:rPr>
        <w:t>i</w:t>
      </w:r>
      <w:r w:rsidR="00BB6366" w:rsidRPr="00C23CE2">
        <w:rPr>
          <w:b w:val="0"/>
          <w:color w:val="auto"/>
        </w:rPr>
        <w:t>nitial assessment</w:t>
      </w:r>
      <w:r w:rsidR="00BB6366">
        <w:rPr>
          <w:b w:val="0"/>
          <w:color w:val="auto"/>
        </w:rPr>
        <w:t xml:space="preserve"> of their application</w:t>
      </w:r>
      <w:r w:rsidR="00DE3E9F">
        <w:rPr>
          <w:b w:val="0"/>
          <w:color w:val="auto"/>
        </w:rPr>
        <w:t>.</w:t>
      </w:r>
    </w:p>
    <w:p w14:paraId="359FFCCB" w14:textId="6077E8C3" w:rsidR="003A710B" w:rsidRPr="00601C89" w:rsidRDefault="003A710B" w:rsidP="00134A95">
      <w:pPr>
        <w:pStyle w:val="AHPRASubheading"/>
        <w:rPr>
          <w:b w:val="0"/>
          <w:color w:val="auto"/>
        </w:rPr>
      </w:pPr>
      <w:r>
        <w:rPr>
          <w:b w:val="0"/>
          <w:color w:val="auto"/>
        </w:rPr>
        <w:t xml:space="preserve">If further consideration is warranted, the </w:t>
      </w:r>
      <w:r w:rsidR="008E559D">
        <w:rPr>
          <w:b w:val="0"/>
          <w:color w:val="auto"/>
        </w:rPr>
        <w:t xml:space="preserve">matter will progress to </w:t>
      </w:r>
      <w:r>
        <w:rPr>
          <w:b w:val="0"/>
          <w:color w:val="auto"/>
        </w:rPr>
        <w:t xml:space="preserve">CMBA </w:t>
      </w:r>
      <w:r w:rsidR="008E559D">
        <w:rPr>
          <w:b w:val="0"/>
          <w:color w:val="auto"/>
        </w:rPr>
        <w:t xml:space="preserve">for review. </w:t>
      </w:r>
    </w:p>
    <w:p w14:paraId="2F616AE1" w14:textId="6ECA5870" w:rsidR="00BA61A9" w:rsidRPr="00DF0598" w:rsidRDefault="00BA61A9" w:rsidP="00BA61A9">
      <w:pPr>
        <w:pStyle w:val="AHPRASubheading"/>
        <w:rPr>
          <w:b w:val="0"/>
          <w:i/>
          <w:color w:val="auto"/>
        </w:rPr>
      </w:pPr>
      <w:r w:rsidRPr="00D1543A">
        <w:rPr>
          <w:b w:val="0"/>
          <w:i/>
          <w:color w:val="auto"/>
        </w:rPr>
        <w:t>CMBA review</w:t>
      </w:r>
    </w:p>
    <w:p w14:paraId="14650511" w14:textId="2FBC3C65" w:rsidR="00134A95" w:rsidRPr="00601C89" w:rsidRDefault="003A710B" w:rsidP="00334260">
      <w:pPr>
        <w:autoSpaceDE w:val="0"/>
        <w:autoSpaceDN w:val="0"/>
        <w:adjustRightInd w:val="0"/>
        <w:spacing w:before="240" w:after="61"/>
        <w:rPr>
          <w:rFonts w:cs="Arial"/>
          <w:szCs w:val="20"/>
        </w:rPr>
      </w:pPr>
      <w:r>
        <w:rPr>
          <w:rFonts w:cs="Arial"/>
          <w:szCs w:val="20"/>
        </w:rPr>
        <w:t>Where a CMBA review is required</w:t>
      </w:r>
      <w:r w:rsidR="00134A95" w:rsidRPr="002E5CE5">
        <w:rPr>
          <w:rFonts w:cs="Arial"/>
          <w:szCs w:val="20"/>
        </w:rPr>
        <w:t xml:space="preserve">, </w:t>
      </w:r>
      <w:r w:rsidR="00C03D0C">
        <w:rPr>
          <w:rFonts w:cs="Arial"/>
          <w:szCs w:val="20"/>
        </w:rPr>
        <w:t>Ahpra</w:t>
      </w:r>
      <w:r w:rsidR="00134A95">
        <w:rPr>
          <w:rFonts w:cs="Arial"/>
          <w:szCs w:val="20"/>
        </w:rPr>
        <w:t xml:space="preserve"> will initiate </w:t>
      </w:r>
      <w:r>
        <w:rPr>
          <w:rFonts w:cs="Arial"/>
          <w:szCs w:val="20"/>
        </w:rPr>
        <w:t xml:space="preserve">the </w:t>
      </w:r>
      <w:r w:rsidR="00BC0352">
        <w:rPr>
          <w:rFonts w:cs="Arial"/>
          <w:szCs w:val="20"/>
        </w:rPr>
        <w:t>CMBA</w:t>
      </w:r>
      <w:r w:rsidR="00134A95">
        <w:rPr>
          <w:rFonts w:cs="Arial"/>
          <w:szCs w:val="20"/>
        </w:rPr>
        <w:t xml:space="preserve"> review and</w:t>
      </w:r>
      <w:r w:rsidR="00134A95" w:rsidRPr="002E5CE5">
        <w:rPr>
          <w:rFonts w:cs="Arial"/>
          <w:szCs w:val="20"/>
        </w:rPr>
        <w:t xml:space="preserve"> gather any further information</w:t>
      </w:r>
      <w:r w:rsidR="00134A95">
        <w:rPr>
          <w:rFonts w:cs="Arial"/>
          <w:szCs w:val="20"/>
        </w:rPr>
        <w:t xml:space="preserve">. </w:t>
      </w:r>
      <w:r w:rsidR="00C03D0C">
        <w:rPr>
          <w:rFonts w:cs="Arial"/>
          <w:szCs w:val="20"/>
        </w:rPr>
        <w:t>Ahpra</w:t>
      </w:r>
      <w:r w:rsidR="00134A95">
        <w:rPr>
          <w:rFonts w:cs="Arial"/>
          <w:szCs w:val="20"/>
        </w:rPr>
        <w:t xml:space="preserve"> will notify t</w:t>
      </w:r>
      <w:r w:rsidR="00134A95" w:rsidRPr="002E5CE5">
        <w:rPr>
          <w:rFonts w:cs="Arial"/>
          <w:szCs w:val="20"/>
        </w:rPr>
        <w:t>he candidate that a report of alleged misconduct has been made about them. The</w:t>
      </w:r>
      <w:r w:rsidR="00134A95">
        <w:rPr>
          <w:rFonts w:cs="Arial"/>
          <w:szCs w:val="20"/>
        </w:rPr>
        <w:t xml:space="preserve"> candidate</w:t>
      </w:r>
      <w:r w:rsidR="00134A95" w:rsidRPr="002E5CE5">
        <w:rPr>
          <w:rFonts w:cs="Arial"/>
          <w:szCs w:val="20"/>
        </w:rPr>
        <w:t xml:space="preserve"> will be provided with written information about the alleged misconduct and </w:t>
      </w:r>
      <w:r>
        <w:rPr>
          <w:rFonts w:cs="Arial"/>
          <w:szCs w:val="20"/>
        </w:rPr>
        <w:t xml:space="preserve">be </w:t>
      </w:r>
      <w:r w:rsidR="00134A95" w:rsidRPr="002E5CE5">
        <w:rPr>
          <w:rFonts w:cs="Arial"/>
          <w:szCs w:val="20"/>
        </w:rPr>
        <w:t>invited to send any written comments in response. They will be given at least 14 days in which to respond.</w:t>
      </w:r>
      <w:r w:rsidR="00134A95">
        <w:rPr>
          <w:rFonts w:cs="Arial"/>
          <w:szCs w:val="20"/>
        </w:rPr>
        <w:br/>
      </w:r>
      <w:r w:rsidR="00134A95">
        <w:rPr>
          <w:rFonts w:cs="Arial"/>
          <w:szCs w:val="20"/>
        </w:rPr>
        <w:br/>
      </w:r>
      <w:r w:rsidR="00134A95" w:rsidRPr="00D74A8D">
        <w:t xml:space="preserve">If a </w:t>
      </w:r>
      <w:r w:rsidR="00134A95" w:rsidRPr="00601C89">
        <w:t xml:space="preserve">candidate does not respond to the allegations in writing, the </w:t>
      </w:r>
      <w:r w:rsidR="00BC0352">
        <w:t>CMBA</w:t>
      </w:r>
      <w:r w:rsidR="00134A95" w:rsidRPr="00601C89">
        <w:t xml:space="preserve"> review will proceed in absence of a response.</w:t>
      </w:r>
    </w:p>
    <w:p w14:paraId="0FC7ADED" w14:textId="6365B665" w:rsidR="00670209" w:rsidRPr="006B144B" w:rsidRDefault="00670209" w:rsidP="00670209">
      <w:pPr>
        <w:pStyle w:val="AHPRASubheading"/>
        <w:rPr>
          <w:rFonts w:cs="Arial"/>
          <w:b w:val="0"/>
          <w:color w:val="auto"/>
          <w:szCs w:val="20"/>
        </w:rPr>
      </w:pPr>
      <w:r>
        <w:rPr>
          <w:rFonts w:cs="Arial"/>
          <w:b w:val="0"/>
          <w:color w:val="auto"/>
          <w:szCs w:val="20"/>
        </w:rPr>
        <w:t>T</w:t>
      </w:r>
      <w:r w:rsidRPr="00F948F8">
        <w:rPr>
          <w:rFonts w:cs="Arial"/>
          <w:b w:val="0"/>
          <w:color w:val="auto"/>
          <w:szCs w:val="20"/>
        </w:rPr>
        <w:t xml:space="preserve">he candidate will be notified </w:t>
      </w:r>
      <w:r>
        <w:rPr>
          <w:rFonts w:cs="Arial"/>
          <w:b w:val="0"/>
          <w:color w:val="auto"/>
          <w:szCs w:val="20"/>
        </w:rPr>
        <w:t xml:space="preserve">of the outcome within 30 days of the review, </w:t>
      </w:r>
      <w:r w:rsidRPr="00F948F8">
        <w:rPr>
          <w:rFonts w:cs="Arial"/>
          <w:b w:val="0"/>
          <w:color w:val="auto"/>
          <w:szCs w:val="20"/>
        </w:rPr>
        <w:t xml:space="preserve">with reasons given for </w:t>
      </w:r>
      <w:r w:rsidRPr="006B144B">
        <w:rPr>
          <w:rFonts w:cs="Arial"/>
          <w:b w:val="0"/>
          <w:color w:val="auto"/>
          <w:szCs w:val="20"/>
        </w:rPr>
        <w:t>the decision.</w:t>
      </w:r>
    </w:p>
    <w:p w14:paraId="67C23177" w14:textId="3FB19923" w:rsidR="00134A95" w:rsidRDefault="00134A95" w:rsidP="00134A95">
      <w:pPr>
        <w:pStyle w:val="Default"/>
        <w:rPr>
          <w:rFonts w:ascii="Arial" w:hAnsi="Arial" w:cs="Times New Roman"/>
          <w:color w:val="007DC3"/>
          <w:sz w:val="20"/>
        </w:rPr>
      </w:pPr>
      <w:r w:rsidRPr="006B144B">
        <w:rPr>
          <w:rFonts w:ascii="Arial" w:hAnsi="Arial" w:cs="Times New Roman"/>
          <w:color w:val="007DC3"/>
          <w:sz w:val="20"/>
        </w:rPr>
        <w:t>Consequences</w:t>
      </w:r>
    </w:p>
    <w:p w14:paraId="1FF0989F" w14:textId="3370023B" w:rsidR="00134A95" w:rsidRPr="006B144B" w:rsidRDefault="00134A95" w:rsidP="00134A95">
      <w:pPr>
        <w:pStyle w:val="AHPRASubheading"/>
        <w:rPr>
          <w:rFonts w:cs="Arial"/>
          <w:b w:val="0"/>
          <w:color w:val="auto"/>
          <w:szCs w:val="20"/>
        </w:rPr>
      </w:pPr>
      <w:r w:rsidRPr="006B144B">
        <w:rPr>
          <w:rFonts w:cs="Arial"/>
          <w:b w:val="0"/>
          <w:color w:val="auto"/>
          <w:szCs w:val="20"/>
        </w:rPr>
        <w:t xml:space="preserve">If the </w:t>
      </w:r>
      <w:r w:rsidR="00670209">
        <w:rPr>
          <w:rFonts w:cs="Arial"/>
          <w:b w:val="0"/>
          <w:color w:val="auto"/>
          <w:szCs w:val="20"/>
        </w:rPr>
        <w:t>CMBA</w:t>
      </w:r>
      <w:r w:rsidRPr="006B144B">
        <w:rPr>
          <w:rFonts w:cs="Arial"/>
          <w:b w:val="0"/>
          <w:color w:val="auto"/>
          <w:szCs w:val="20"/>
        </w:rPr>
        <w:t xml:space="preserve"> review concludes that a breach of this policy has occurred, determination of the consequence for breach of this policy may </w:t>
      </w:r>
      <w:proofErr w:type="gramStart"/>
      <w:r w:rsidRPr="006B144B">
        <w:rPr>
          <w:rFonts w:cs="Arial"/>
          <w:b w:val="0"/>
          <w:color w:val="auto"/>
          <w:szCs w:val="20"/>
        </w:rPr>
        <w:t>take into account</w:t>
      </w:r>
      <w:proofErr w:type="gramEnd"/>
      <w:r w:rsidRPr="006B144B">
        <w:rPr>
          <w:rFonts w:cs="Arial"/>
          <w:b w:val="0"/>
          <w:color w:val="auto"/>
          <w:szCs w:val="20"/>
        </w:rPr>
        <w:t xml:space="preserve"> the severity of the breach and any extenuating circumstances submitted on behalf of the candidate. </w:t>
      </w:r>
    </w:p>
    <w:p w14:paraId="0D1950AE" w14:textId="6054706E" w:rsidR="00134A95" w:rsidRPr="002120D5" w:rsidRDefault="00134A95" w:rsidP="00134A95">
      <w:pPr>
        <w:pStyle w:val="AHPRASubheading"/>
        <w:spacing w:after="0"/>
        <w:rPr>
          <w:rFonts w:cs="Arial"/>
          <w:b w:val="0"/>
          <w:color w:val="auto"/>
          <w:szCs w:val="20"/>
        </w:rPr>
      </w:pPr>
      <w:r w:rsidRPr="006B144B">
        <w:rPr>
          <w:rFonts w:cs="Arial"/>
          <w:b w:val="0"/>
          <w:color w:val="auto"/>
          <w:szCs w:val="20"/>
        </w:rPr>
        <w:t>Consequences relating</w:t>
      </w:r>
      <w:r>
        <w:rPr>
          <w:rFonts w:cs="Arial"/>
          <w:b w:val="0"/>
          <w:color w:val="auto"/>
          <w:szCs w:val="20"/>
        </w:rPr>
        <w:t xml:space="preserve"> to general </w:t>
      </w:r>
      <w:r w:rsidR="00A3303E">
        <w:rPr>
          <w:rFonts w:cs="Arial"/>
          <w:b w:val="0"/>
          <w:color w:val="auto"/>
          <w:szCs w:val="20"/>
        </w:rPr>
        <w:t xml:space="preserve">or examination </w:t>
      </w:r>
      <w:r>
        <w:rPr>
          <w:rFonts w:cs="Arial"/>
          <w:b w:val="0"/>
          <w:color w:val="auto"/>
          <w:szCs w:val="20"/>
        </w:rPr>
        <w:t xml:space="preserve">misconduct </w:t>
      </w:r>
      <w:r w:rsidRPr="002120D5">
        <w:rPr>
          <w:rFonts w:cs="Arial"/>
          <w:b w:val="0"/>
          <w:color w:val="auto"/>
          <w:szCs w:val="20"/>
        </w:rPr>
        <w:t xml:space="preserve">may </w:t>
      </w:r>
      <w:r>
        <w:rPr>
          <w:rFonts w:cs="Arial"/>
          <w:b w:val="0"/>
          <w:color w:val="auto"/>
          <w:szCs w:val="20"/>
        </w:rPr>
        <w:t>include</w:t>
      </w:r>
      <w:r w:rsidRPr="002120D5">
        <w:rPr>
          <w:rFonts w:cs="Arial"/>
          <w:b w:val="0"/>
          <w:color w:val="auto"/>
          <w:szCs w:val="20"/>
        </w:rPr>
        <w:t>:</w:t>
      </w:r>
    </w:p>
    <w:p w14:paraId="138F38BC" w14:textId="77777777" w:rsidR="00A3303E" w:rsidRDefault="00A3303E" w:rsidP="00736BD8">
      <w:pPr>
        <w:pStyle w:val="AHPRASubheading"/>
        <w:numPr>
          <w:ilvl w:val="0"/>
          <w:numId w:val="47"/>
        </w:numPr>
        <w:spacing w:before="0" w:after="0"/>
        <w:rPr>
          <w:rFonts w:cs="Arial"/>
          <w:b w:val="0"/>
          <w:color w:val="auto"/>
          <w:szCs w:val="20"/>
        </w:rPr>
      </w:pPr>
      <w:r>
        <w:rPr>
          <w:rFonts w:cs="Arial"/>
          <w:b w:val="0"/>
          <w:color w:val="auto"/>
          <w:szCs w:val="20"/>
        </w:rPr>
        <w:t>removal of existing examination results</w:t>
      </w:r>
    </w:p>
    <w:p w14:paraId="54BD7A57" w14:textId="052A37A5" w:rsidR="00A3303E" w:rsidRPr="00A3303E" w:rsidRDefault="00134A95" w:rsidP="00736BD8">
      <w:pPr>
        <w:pStyle w:val="AHPRASubheading"/>
        <w:numPr>
          <w:ilvl w:val="0"/>
          <w:numId w:val="47"/>
        </w:numPr>
        <w:spacing w:before="0" w:after="0"/>
        <w:rPr>
          <w:rFonts w:cs="Arial"/>
          <w:b w:val="0"/>
          <w:color w:val="auto"/>
          <w:szCs w:val="20"/>
        </w:rPr>
      </w:pPr>
      <w:r w:rsidRPr="002120D5">
        <w:rPr>
          <w:rFonts w:cs="Arial"/>
          <w:b w:val="0"/>
          <w:color w:val="auto"/>
          <w:szCs w:val="20"/>
        </w:rPr>
        <w:t xml:space="preserve">suspension of candidature and barring from </w:t>
      </w:r>
      <w:r>
        <w:rPr>
          <w:rFonts w:cs="Arial"/>
          <w:b w:val="0"/>
          <w:color w:val="auto"/>
          <w:szCs w:val="20"/>
        </w:rPr>
        <w:t xml:space="preserve">the </w:t>
      </w:r>
      <w:r w:rsidR="00C03D0C">
        <w:rPr>
          <w:rFonts w:cs="Arial"/>
          <w:b w:val="0"/>
          <w:color w:val="auto"/>
          <w:szCs w:val="20"/>
        </w:rPr>
        <w:t>CMBA’s</w:t>
      </w:r>
      <w:r>
        <w:rPr>
          <w:rFonts w:cs="Arial"/>
          <w:b w:val="0"/>
          <w:color w:val="auto"/>
          <w:szCs w:val="20"/>
        </w:rPr>
        <w:t xml:space="preserve"> assessment</w:t>
      </w:r>
      <w:r w:rsidRPr="002120D5">
        <w:rPr>
          <w:rFonts w:cs="Arial"/>
          <w:b w:val="0"/>
          <w:color w:val="auto"/>
          <w:szCs w:val="20"/>
        </w:rPr>
        <w:t xml:space="preserve"> </w:t>
      </w:r>
      <w:r>
        <w:rPr>
          <w:rFonts w:cs="Arial"/>
          <w:b w:val="0"/>
          <w:color w:val="auto"/>
          <w:szCs w:val="20"/>
        </w:rPr>
        <w:t xml:space="preserve">process </w:t>
      </w:r>
      <w:r w:rsidRPr="002120D5">
        <w:rPr>
          <w:rFonts w:cs="Arial"/>
          <w:b w:val="0"/>
          <w:color w:val="auto"/>
          <w:szCs w:val="20"/>
        </w:rPr>
        <w:t xml:space="preserve">for </w:t>
      </w:r>
      <w:proofErr w:type="gramStart"/>
      <w:r w:rsidRPr="002120D5">
        <w:rPr>
          <w:rFonts w:cs="Arial"/>
          <w:b w:val="0"/>
          <w:color w:val="auto"/>
          <w:szCs w:val="20"/>
        </w:rPr>
        <w:t>a period of time</w:t>
      </w:r>
      <w:proofErr w:type="gramEnd"/>
      <w:r w:rsidRPr="002120D5">
        <w:rPr>
          <w:rFonts w:cs="Arial"/>
          <w:b w:val="0"/>
          <w:color w:val="auto"/>
          <w:szCs w:val="20"/>
        </w:rPr>
        <w:t xml:space="preserve"> determined by the</w:t>
      </w:r>
      <w:r>
        <w:rPr>
          <w:rFonts w:cs="Arial"/>
          <w:b w:val="0"/>
          <w:color w:val="auto"/>
          <w:szCs w:val="20"/>
        </w:rPr>
        <w:t xml:space="preserve"> primary review.</w:t>
      </w:r>
    </w:p>
    <w:p w14:paraId="60D64386" w14:textId="3AB7A3AA" w:rsidR="00134A95" w:rsidRDefault="00134A95" w:rsidP="00134A95">
      <w:pPr>
        <w:pStyle w:val="AHPRASubheading"/>
        <w:rPr>
          <w:b w:val="0"/>
          <w:color w:val="auto"/>
        </w:rPr>
      </w:pPr>
      <w:r w:rsidRPr="00B75D90">
        <w:rPr>
          <w:b w:val="0"/>
          <w:color w:val="auto"/>
        </w:rPr>
        <w:t xml:space="preserve">If the candidate is dissatisfied with the outcome of the </w:t>
      </w:r>
      <w:r w:rsidR="006701AC">
        <w:rPr>
          <w:b w:val="0"/>
          <w:color w:val="auto"/>
        </w:rPr>
        <w:t>CMBA</w:t>
      </w:r>
      <w:r>
        <w:rPr>
          <w:b w:val="0"/>
          <w:color w:val="auto"/>
        </w:rPr>
        <w:t xml:space="preserve"> review</w:t>
      </w:r>
      <w:r w:rsidRPr="00B75D90">
        <w:rPr>
          <w:b w:val="0"/>
          <w:color w:val="auto"/>
        </w:rPr>
        <w:t xml:space="preserve">, the candidate may </w:t>
      </w:r>
      <w:r>
        <w:rPr>
          <w:b w:val="0"/>
          <w:color w:val="auto"/>
        </w:rPr>
        <w:t>apply for a</w:t>
      </w:r>
      <w:r w:rsidR="006A1BC4">
        <w:rPr>
          <w:b w:val="0"/>
          <w:color w:val="auto"/>
        </w:rPr>
        <w:t>n internal</w:t>
      </w:r>
      <w:r>
        <w:rPr>
          <w:b w:val="0"/>
          <w:color w:val="auto"/>
        </w:rPr>
        <w:t xml:space="preserve"> review by a</w:t>
      </w:r>
      <w:r w:rsidR="006A1BC4">
        <w:rPr>
          <w:b w:val="0"/>
          <w:color w:val="auto"/>
        </w:rPr>
        <w:t>n expert</w:t>
      </w:r>
      <w:r>
        <w:rPr>
          <w:b w:val="0"/>
          <w:color w:val="auto"/>
        </w:rPr>
        <w:t xml:space="preserve"> panel.</w:t>
      </w:r>
    </w:p>
    <w:p w14:paraId="3DAB0C8A" w14:textId="35E27593" w:rsidR="00BA61A9" w:rsidRPr="00DF0598" w:rsidRDefault="00452398" w:rsidP="00BA61A9">
      <w:pPr>
        <w:pStyle w:val="AHPRASubheading"/>
        <w:rPr>
          <w:b w:val="0"/>
          <w:i/>
          <w:color w:val="auto"/>
        </w:rPr>
      </w:pPr>
      <w:r>
        <w:rPr>
          <w:b w:val="0"/>
          <w:i/>
          <w:color w:val="auto"/>
        </w:rPr>
        <w:t xml:space="preserve">Internal </w:t>
      </w:r>
      <w:r w:rsidR="00BA61A9">
        <w:rPr>
          <w:b w:val="0"/>
          <w:i/>
          <w:color w:val="auto"/>
        </w:rPr>
        <w:t>review</w:t>
      </w:r>
    </w:p>
    <w:p w14:paraId="672A80BE" w14:textId="7987963F" w:rsidR="00DE3E9F" w:rsidRDefault="00134A95" w:rsidP="00DE3E9F">
      <w:pPr>
        <w:pStyle w:val="AHPRASubheading"/>
        <w:rPr>
          <w:b w:val="0"/>
          <w:color w:val="auto"/>
        </w:rPr>
      </w:pPr>
      <w:r w:rsidRPr="00D735C0">
        <w:rPr>
          <w:b w:val="0"/>
          <w:color w:val="auto"/>
        </w:rPr>
        <w:t>If a candidate wants to apply for a</w:t>
      </w:r>
      <w:r w:rsidR="006A1BC4">
        <w:rPr>
          <w:b w:val="0"/>
          <w:color w:val="auto"/>
        </w:rPr>
        <w:t xml:space="preserve">n </w:t>
      </w:r>
      <w:r w:rsidR="00736BD8">
        <w:rPr>
          <w:b w:val="0"/>
          <w:color w:val="auto"/>
        </w:rPr>
        <w:t>I</w:t>
      </w:r>
      <w:r w:rsidR="006A1BC4">
        <w:rPr>
          <w:b w:val="0"/>
          <w:color w:val="auto"/>
        </w:rPr>
        <w:t xml:space="preserve">nternal </w:t>
      </w:r>
      <w:r w:rsidRPr="00D735C0">
        <w:rPr>
          <w:b w:val="0"/>
          <w:color w:val="auto"/>
        </w:rPr>
        <w:t>review,</w:t>
      </w:r>
      <w:r w:rsidRPr="00D735C0">
        <w:rPr>
          <w:rFonts w:cs="Arial"/>
          <w:b w:val="0"/>
          <w:color w:val="auto"/>
          <w:szCs w:val="20"/>
        </w:rPr>
        <w:t xml:space="preserve"> they must apply for a review </w:t>
      </w:r>
      <w:r>
        <w:rPr>
          <w:rFonts w:cs="Arial"/>
          <w:b w:val="0"/>
          <w:color w:val="auto"/>
          <w:szCs w:val="20"/>
        </w:rPr>
        <w:t xml:space="preserve">within 14 calendar days of being notified of the outcome of the </w:t>
      </w:r>
      <w:r w:rsidR="006701AC">
        <w:rPr>
          <w:rFonts w:cs="Arial"/>
          <w:b w:val="0"/>
          <w:color w:val="auto"/>
          <w:szCs w:val="20"/>
        </w:rPr>
        <w:t>CMBA</w:t>
      </w:r>
      <w:r>
        <w:rPr>
          <w:rFonts w:cs="Arial"/>
          <w:b w:val="0"/>
          <w:color w:val="auto"/>
          <w:szCs w:val="20"/>
        </w:rPr>
        <w:t xml:space="preserve"> review</w:t>
      </w:r>
      <w:r w:rsidR="00DE3E9F">
        <w:rPr>
          <w:rFonts w:cs="Arial"/>
          <w:b w:val="0"/>
          <w:color w:val="auto"/>
          <w:szCs w:val="20"/>
        </w:rPr>
        <w:t xml:space="preserve"> </w:t>
      </w:r>
      <w:r w:rsidR="00DE3E9F">
        <w:rPr>
          <w:b w:val="0"/>
          <w:color w:val="auto"/>
        </w:rPr>
        <w:t>and must pay the Internal review fee.</w:t>
      </w:r>
    </w:p>
    <w:p w14:paraId="10BFB65A" w14:textId="3684E353" w:rsidR="00134A95" w:rsidRPr="00601C89" w:rsidRDefault="00134A95" w:rsidP="00134A95">
      <w:pPr>
        <w:pStyle w:val="AHPRASubheading"/>
        <w:rPr>
          <w:rFonts w:cs="Arial"/>
          <w:b w:val="0"/>
          <w:color w:val="auto"/>
          <w:szCs w:val="20"/>
        </w:rPr>
      </w:pPr>
      <w:r w:rsidRPr="009E4648">
        <w:rPr>
          <w:rFonts w:cs="Arial"/>
          <w:b w:val="0"/>
          <w:color w:val="auto"/>
          <w:szCs w:val="20"/>
        </w:rPr>
        <w:t xml:space="preserve">There are two </w:t>
      </w:r>
      <w:r>
        <w:rPr>
          <w:rFonts w:cs="Arial"/>
          <w:b w:val="0"/>
          <w:color w:val="auto"/>
          <w:szCs w:val="20"/>
        </w:rPr>
        <w:t xml:space="preserve">reasons </w:t>
      </w:r>
      <w:r w:rsidR="003A710B">
        <w:rPr>
          <w:rFonts w:cs="Arial"/>
          <w:b w:val="0"/>
          <w:color w:val="auto"/>
          <w:szCs w:val="20"/>
        </w:rPr>
        <w:t xml:space="preserve">grounds </w:t>
      </w:r>
      <w:r>
        <w:rPr>
          <w:rFonts w:cs="Arial"/>
          <w:b w:val="0"/>
          <w:color w:val="auto"/>
          <w:szCs w:val="20"/>
        </w:rPr>
        <w:t xml:space="preserve">for seeking </w:t>
      </w:r>
      <w:r w:rsidR="00452398">
        <w:rPr>
          <w:rFonts w:cs="Arial"/>
          <w:b w:val="0"/>
          <w:color w:val="auto"/>
          <w:szCs w:val="20"/>
        </w:rPr>
        <w:t xml:space="preserve">an </w:t>
      </w:r>
      <w:r w:rsidR="00DE3E9F">
        <w:rPr>
          <w:rFonts w:cs="Arial"/>
          <w:b w:val="0"/>
          <w:color w:val="auto"/>
          <w:szCs w:val="20"/>
        </w:rPr>
        <w:t>I</w:t>
      </w:r>
      <w:r w:rsidR="00452398">
        <w:rPr>
          <w:rFonts w:cs="Arial"/>
          <w:b w:val="0"/>
          <w:color w:val="auto"/>
          <w:szCs w:val="20"/>
        </w:rPr>
        <w:t xml:space="preserve">nternal </w:t>
      </w:r>
      <w:r w:rsidRPr="009E4648">
        <w:rPr>
          <w:rFonts w:cs="Arial"/>
          <w:b w:val="0"/>
          <w:color w:val="auto"/>
          <w:szCs w:val="20"/>
        </w:rPr>
        <w:t>review</w:t>
      </w:r>
      <w:r w:rsidR="00452398">
        <w:rPr>
          <w:rFonts w:cs="Arial"/>
          <w:b w:val="0"/>
          <w:color w:val="auto"/>
          <w:szCs w:val="20"/>
        </w:rPr>
        <w:t>:</w:t>
      </w:r>
    </w:p>
    <w:p w14:paraId="25C367A6" w14:textId="5B9522F7" w:rsidR="00134A95" w:rsidRPr="00601C89" w:rsidRDefault="00134A95" w:rsidP="00736BD8">
      <w:pPr>
        <w:pStyle w:val="AHPRASubheading"/>
        <w:numPr>
          <w:ilvl w:val="0"/>
          <w:numId w:val="48"/>
        </w:numPr>
        <w:spacing w:before="0" w:after="0"/>
        <w:rPr>
          <w:rFonts w:cs="Arial"/>
          <w:b w:val="0"/>
          <w:color w:val="auto"/>
          <w:szCs w:val="20"/>
        </w:rPr>
      </w:pPr>
      <w:r w:rsidRPr="00601C89">
        <w:rPr>
          <w:rFonts w:cs="Arial"/>
          <w:b w:val="0"/>
          <w:color w:val="auto"/>
          <w:szCs w:val="20"/>
        </w:rPr>
        <w:t xml:space="preserve">The </w:t>
      </w:r>
      <w:proofErr w:type="gramStart"/>
      <w:r w:rsidRPr="00601C89">
        <w:rPr>
          <w:rFonts w:cs="Arial"/>
          <w:b w:val="0"/>
          <w:color w:val="auto"/>
          <w:szCs w:val="20"/>
        </w:rPr>
        <w:t>manner in which</w:t>
      </w:r>
      <w:proofErr w:type="gramEnd"/>
      <w:r w:rsidRPr="00601C89">
        <w:rPr>
          <w:rFonts w:cs="Arial"/>
          <w:b w:val="0"/>
          <w:color w:val="auto"/>
          <w:szCs w:val="20"/>
        </w:rPr>
        <w:t xml:space="preserve"> the candidate misconduct policy has been followed has been procedurally unfair</w:t>
      </w:r>
      <w:r w:rsidR="003A710B">
        <w:rPr>
          <w:rFonts w:cs="Arial"/>
          <w:b w:val="0"/>
          <w:color w:val="auto"/>
          <w:szCs w:val="20"/>
        </w:rPr>
        <w:t>, and/or</w:t>
      </w:r>
    </w:p>
    <w:p w14:paraId="546C13AF" w14:textId="27AAFFD9" w:rsidR="00134A95" w:rsidRPr="00601C89" w:rsidRDefault="00134A95" w:rsidP="00736BD8">
      <w:pPr>
        <w:pStyle w:val="AHPRASubheading"/>
        <w:numPr>
          <w:ilvl w:val="0"/>
          <w:numId w:val="48"/>
        </w:numPr>
        <w:spacing w:before="0" w:after="0"/>
        <w:rPr>
          <w:rFonts w:cs="Arial"/>
          <w:b w:val="0"/>
          <w:color w:val="auto"/>
          <w:szCs w:val="20"/>
        </w:rPr>
      </w:pPr>
      <w:r w:rsidRPr="00601C89">
        <w:rPr>
          <w:rFonts w:cs="Arial"/>
          <w:b w:val="0"/>
          <w:color w:val="auto"/>
          <w:szCs w:val="20"/>
        </w:rPr>
        <w:t xml:space="preserve">The </w:t>
      </w:r>
      <w:r w:rsidR="00452398">
        <w:rPr>
          <w:rFonts w:cs="Arial"/>
          <w:b w:val="0"/>
          <w:color w:val="auto"/>
          <w:szCs w:val="20"/>
        </w:rPr>
        <w:t xml:space="preserve">CMBA’s </w:t>
      </w:r>
      <w:r w:rsidRPr="00601C89">
        <w:rPr>
          <w:rFonts w:cs="Arial"/>
          <w:b w:val="0"/>
          <w:color w:val="auto"/>
          <w:szCs w:val="20"/>
        </w:rPr>
        <w:t xml:space="preserve">decision on misconduct and/or </w:t>
      </w:r>
      <w:r w:rsidRPr="006B144B">
        <w:rPr>
          <w:rFonts w:cs="Arial"/>
          <w:b w:val="0"/>
          <w:color w:val="auto"/>
          <w:szCs w:val="20"/>
        </w:rPr>
        <w:t>the consequence</w:t>
      </w:r>
      <w:r w:rsidRPr="00601C89">
        <w:rPr>
          <w:rFonts w:cs="Arial"/>
          <w:b w:val="0"/>
          <w:color w:val="auto"/>
          <w:szCs w:val="20"/>
        </w:rPr>
        <w:t xml:space="preserve"> is unjustified or unreasonable </w:t>
      </w:r>
      <w:proofErr w:type="gramStart"/>
      <w:r w:rsidRPr="00601C89">
        <w:rPr>
          <w:rFonts w:cs="Arial"/>
          <w:b w:val="0"/>
          <w:color w:val="auto"/>
          <w:szCs w:val="20"/>
        </w:rPr>
        <w:t>on the basis of</w:t>
      </w:r>
      <w:proofErr w:type="gramEnd"/>
      <w:r w:rsidRPr="00601C89">
        <w:rPr>
          <w:rFonts w:cs="Arial"/>
          <w:b w:val="0"/>
          <w:color w:val="auto"/>
          <w:szCs w:val="20"/>
        </w:rPr>
        <w:t xml:space="preserve"> the available evidence.</w:t>
      </w:r>
    </w:p>
    <w:p w14:paraId="513C0C3F" w14:textId="3B78075D" w:rsidR="00134A95" w:rsidRPr="00601C89" w:rsidRDefault="00134A95" w:rsidP="00134A95">
      <w:pPr>
        <w:pStyle w:val="AHPRASubheading"/>
        <w:rPr>
          <w:rFonts w:cs="Arial"/>
          <w:b w:val="0"/>
          <w:color w:val="auto"/>
          <w:szCs w:val="20"/>
        </w:rPr>
      </w:pPr>
      <w:r w:rsidRPr="00601C89">
        <w:rPr>
          <w:rFonts w:cs="Arial"/>
          <w:b w:val="0"/>
          <w:color w:val="auto"/>
          <w:szCs w:val="20"/>
        </w:rPr>
        <w:t xml:space="preserve">All records relating to the candidate misconduct </w:t>
      </w:r>
      <w:r w:rsidR="00243213">
        <w:rPr>
          <w:rFonts w:cs="Arial"/>
          <w:b w:val="0"/>
          <w:color w:val="auto"/>
          <w:szCs w:val="20"/>
        </w:rPr>
        <w:t>(held by</w:t>
      </w:r>
      <w:r w:rsidR="009269E4">
        <w:rPr>
          <w:rFonts w:cs="Arial"/>
          <w:b w:val="0"/>
          <w:color w:val="auto"/>
          <w:szCs w:val="20"/>
        </w:rPr>
        <w:t xml:space="preserve"> </w:t>
      </w:r>
      <w:r w:rsidR="00243213">
        <w:rPr>
          <w:rFonts w:cs="Arial"/>
          <w:b w:val="0"/>
          <w:color w:val="auto"/>
          <w:szCs w:val="20"/>
        </w:rPr>
        <w:t xml:space="preserve">CMBA) </w:t>
      </w:r>
      <w:r w:rsidRPr="00601C89">
        <w:rPr>
          <w:rFonts w:cs="Arial"/>
          <w:b w:val="0"/>
          <w:color w:val="auto"/>
          <w:szCs w:val="20"/>
        </w:rPr>
        <w:t xml:space="preserve">will be made available including information supplied by the candidate. The candidate has the right to appear before the </w:t>
      </w:r>
      <w:r w:rsidR="00736BD8">
        <w:rPr>
          <w:rFonts w:cs="Arial"/>
          <w:b w:val="0"/>
          <w:color w:val="auto"/>
          <w:szCs w:val="20"/>
        </w:rPr>
        <w:t>I</w:t>
      </w:r>
      <w:r w:rsidR="00452398">
        <w:rPr>
          <w:b w:val="0"/>
          <w:color w:val="auto"/>
        </w:rPr>
        <w:t xml:space="preserve">nternal review </w:t>
      </w:r>
      <w:r>
        <w:rPr>
          <w:rFonts w:cs="Arial"/>
          <w:b w:val="0"/>
          <w:color w:val="auto"/>
          <w:szCs w:val="20"/>
        </w:rPr>
        <w:t>panel</w:t>
      </w:r>
      <w:r w:rsidRPr="00601C89">
        <w:rPr>
          <w:rFonts w:cs="Arial"/>
          <w:b w:val="0"/>
          <w:color w:val="auto"/>
          <w:szCs w:val="20"/>
        </w:rPr>
        <w:t>.</w:t>
      </w:r>
    </w:p>
    <w:p w14:paraId="4486F236" w14:textId="63BD5289" w:rsidR="00DE3E9F" w:rsidRPr="00C23CE2" w:rsidRDefault="00DE3E9F" w:rsidP="00DE3E9F">
      <w:pPr>
        <w:pStyle w:val="AHPRASubheading"/>
        <w:spacing w:before="0" w:after="0"/>
        <w:rPr>
          <w:b w:val="0"/>
          <w:color w:val="auto"/>
        </w:rPr>
      </w:pPr>
      <w:r>
        <w:rPr>
          <w:b w:val="0"/>
          <w:color w:val="auto"/>
        </w:rPr>
        <w:t>The Internal review panel</w:t>
      </w:r>
      <w:r w:rsidRPr="00C23CE2">
        <w:rPr>
          <w:b w:val="0"/>
          <w:color w:val="auto"/>
        </w:rPr>
        <w:t xml:space="preserve"> </w:t>
      </w:r>
      <w:r>
        <w:rPr>
          <w:b w:val="0"/>
          <w:color w:val="auto"/>
        </w:rPr>
        <w:t>may determine that:</w:t>
      </w:r>
      <w:r w:rsidRPr="00C23CE2">
        <w:rPr>
          <w:b w:val="0"/>
          <w:color w:val="auto"/>
        </w:rPr>
        <w:t xml:space="preserve"> </w:t>
      </w:r>
    </w:p>
    <w:p w14:paraId="5258DE14" w14:textId="5DC5EEEE" w:rsidR="00134A95" w:rsidRPr="00F948F8" w:rsidRDefault="00DE3E9F" w:rsidP="00134A95">
      <w:pPr>
        <w:pStyle w:val="AHPRASubheading"/>
        <w:numPr>
          <w:ilvl w:val="0"/>
          <w:numId w:val="24"/>
        </w:numPr>
        <w:spacing w:before="0" w:after="0"/>
        <w:rPr>
          <w:rFonts w:cs="Arial"/>
          <w:b w:val="0"/>
          <w:color w:val="auto"/>
          <w:szCs w:val="20"/>
        </w:rPr>
      </w:pPr>
      <w:r>
        <w:rPr>
          <w:rFonts w:cs="Arial"/>
          <w:b w:val="0"/>
          <w:color w:val="auto"/>
          <w:szCs w:val="20"/>
        </w:rPr>
        <w:t>t</w:t>
      </w:r>
      <w:r w:rsidR="00134A95" w:rsidRPr="00F948F8">
        <w:rPr>
          <w:rFonts w:cs="Arial"/>
          <w:b w:val="0"/>
          <w:color w:val="auto"/>
          <w:szCs w:val="20"/>
        </w:rPr>
        <w:t xml:space="preserve">he original </w:t>
      </w:r>
      <w:r w:rsidR="00452398">
        <w:rPr>
          <w:rFonts w:cs="Arial"/>
          <w:b w:val="0"/>
          <w:color w:val="auto"/>
          <w:szCs w:val="20"/>
        </w:rPr>
        <w:t xml:space="preserve">CMBA </w:t>
      </w:r>
      <w:r w:rsidR="00134A95" w:rsidRPr="00F948F8">
        <w:rPr>
          <w:rFonts w:cs="Arial"/>
          <w:b w:val="0"/>
          <w:color w:val="auto"/>
          <w:szCs w:val="20"/>
        </w:rPr>
        <w:t xml:space="preserve">decision </w:t>
      </w:r>
      <w:r w:rsidR="00134A95">
        <w:rPr>
          <w:rFonts w:cs="Arial"/>
          <w:b w:val="0"/>
          <w:color w:val="auto"/>
          <w:szCs w:val="20"/>
        </w:rPr>
        <w:t xml:space="preserve">is </w:t>
      </w:r>
      <w:r w:rsidR="00134A95" w:rsidRPr="00F948F8">
        <w:rPr>
          <w:rFonts w:cs="Arial"/>
          <w:b w:val="0"/>
          <w:color w:val="auto"/>
          <w:szCs w:val="20"/>
        </w:rPr>
        <w:t>upheld.</w:t>
      </w:r>
    </w:p>
    <w:p w14:paraId="364C7FEE" w14:textId="0479561C" w:rsidR="00134A95" w:rsidRPr="00F948F8" w:rsidRDefault="00DE3E9F" w:rsidP="00134A95">
      <w:pPr>
        <w:pStyle w:val="AHPRASubheading"/>
        <w:numPr>
          <w:ilvl w:val="0"/>
          <w:numId w:val="24"/>
        </w:numPr>
        <w:spacing w:before="0" w:after="0"/>
        <w:rPr>
          <w:rFonts w:cs="Arial"/>
          <w:b w:val="0"/>
          <w:color w:val="auto"/>
          <w:szCs w:val="20"/>
        </w:rPr>
      </w:pPr>
      <w:r>
        <w:rPr>
          <w:rFonts w:cs="Arial"/>
          <w:b w:val="0"/>
          <w:color w:val="auto"/>
          <w:szCs w:val="20"/>
        </w:rPr>
        <w:t>t</w:t>
      </w:r>
      <w:r w:rsidR="00134A95" w:rsidRPr="00F948F8">
        <w:rPr>
          <w:rFonts w:cs="Arial"/>
          <w:b w:val="0"/>
          <w:color w:val="auto"/>
          <w:szCs w:val="20"/>
        </w:rPr>
        <w:t xml:space="preserve">he original </w:t>
      </w:r>
      <w:r w:rsidR="00452398">
        <w:rPr>
          <w:rFonts w:cs="Arial"/>
          <w:b w:val="0"/>
          <w:color w:val="auto"/>
          <w:szCs w:val="20"/>
        </w:rPr>
        <w:t xml:space="preserve">CMBA </w:t>
      </w:r>
      <w:r w:rsidR="00134A95" w:rsidRPr="00F948F8">
        <w:rPr>
          <w:rFonts w:cs="Arial"/>
          <w:b w:val="0"/>
          <w:color w:val="auto"/>
          <w:szCs w:val="20"/>
        </w:rPr>
        <w:t>decision is not</w:t>
      </w:r>
      <w:r w:rsidR="00134A95">
        <w:rPr>
          <w:rFonts w:cs="Arial"/>
          <w:b w:val="0"/>
          <w:color w:val="auto"/>
          <w:szCs w:val="20"/>
        </w:rPr>
        <w:t xml:space="preserve"> </w:t>
      </w:r>
      <w:r w:rsidR="00134A95" w:rsidRPr="00F948F8">
        <w:rPr>
          <w:rFonts w:cs="Arial"/>
          <w:b w:val="0"/>
          <w:color w:val="auto"/>
          <w:szCs w:val="20"/>
        </w:rPr>
        <w:t>upheld.</w:t>
      </w:r>
    </w:p>
    <w:p w14:paraId="2FD49F0F" w14:textId="12310F31" w:rsidR="00134A95" w:rsidRPr="00F948F8" w:rsidRDefault="00134A95" w:rsidP="00134A95">
      <w:pPr>
        <w:pStyle w:val="AHPRASubheading"/>
        <w:numPr>
          <w:ilvl w:val="0"/>
          <w:numId w:val="25"/>
        </w:numPr>
        <w:spacing w:before="0" w:after="0"/>
        <w:rPr>
          <w:rFonts w:cs="Arial"/>
          <w:b w:val="0"/>
          <w:color w:val="auto"/>
          <w:szCs w:val="20"/>
        </w:rPr>
      </w:pPr>
      <w:r w:rsidRPr="00F948F8">
        <w:rPr>
          <w:rFonts w:cs="Arial"/>
          <w:b w:val="0"/>
          <w:color w:val="auto"/>
          <w:szCs w:val="20"/>
        </w:rPr>
        <w:t>The matter is remitted back with directions for reconsideration under this policy. (For example, a direction that further investigation is required before reconsideration of the case by a fresh</w:t>
      </w:r>
      <w:r w:rsidR="00452398">
        <w:rPr>
          <w:rFonts w:cs="Arial"/>
          <w:b w:val="0"/>
          <w:color w:val="auto"/>
          <w:szCs w:val="20"/>
        </w:rPr>
        <w:t xml:space="preserve"> internal </w:t>
      </w:r>
      <w:r>
        <w:rPr>
          <w:rFonts w:cs="Arial"/>
          <w:b w:val="0"/>
          <w:color w:val="auto"/>
          <w:szCs w:val="20"/>
        </w:rPr>
        <w:t>review panel</w:t>
      </w:r>
      <w:r w:rsidRPr="00F948F8">
        <w:rPr>
          <w:rFonts w:cs="Arial"/>
          <w:b w:val="0"/>
          <w:color w:val="auto"/>
          <w:szCs w:val="20"/>
        </w:rPr>
        <w:t>.)</w:t>
      </w:r>
    </w:p>
    <w:p w14:paraId="0AE6D4E0" w14:textId="77777777" w:rsidR="00134A95" w:rsidRDefault="00134A95" w:rsidP="00134A95">
      <w:pPr>
        <w:pStyle w:val="AHPRASubheading"/>
        <w:numPr>
          <w:ilvl w:val="0"/>
          <w:numId w:val="25"/>
        </w:numPr>
        <w:spacing w:before="0" w:after="0"/>
        <w:rPr>
          <w:rFonts w:cs="Arial"/>
          <w:b w:val="0"/>
          <w:color w:val="auto"/>
          <w:szCs w:val="20"/>
        </w:rPr>
      </w:pPr>
      <w:r w:rsidRPr="00C16A21">
        <w:rPr>
          <w:rFonts w:cs="Arial"/>
          <w:b w:val="0"/>
          <w:color w:val="auto"/>
          <w:szCs w:val="20"/>
        </w:rPr>
        <w:t xml:space="preserve">The outcome of the case is substituted for any decision that could have been made under this policy. </w:t>
      </w:r>
    </w:p>
    <w:p w14:paraId="5481415B" w14:textId="77777777" w:rsidR="00134A95" w:rsidRPr="00F948F8" w:rsidRDefault="00134A95" w:rsidP="00134A95">
      <w:pPr>
        <w:pStyle w:val="AHPRASubheading"/>
        <w:spacing w:before="0" w:after="0"/>
        <w:ind w:left="360"/>
        <w:rPr>
          <w:rFonts w:cs="Arial"/>
          <w:b w:val="0"/>
          <w:color w:val="auto"/>
          <w:szCs w:val="20"/>
        </w:rPr>
      </w:pPr>
    </w:p>
    <w:p w14:paraId="7DB531CC" w14:textId="2F9A3D2C" w:rsidR="00134A95" w:rsidRDefault="00134A95" w:rsidP="00134A95">
      <w:pPr>
        <w:pStyle w:val="AHPRASubheading"/>
        <w:spacing w:before="0" w:after="0"/>
        <w:rPr>
          <w:rFonts w:cs="Arial"/>
          <w:b w:val="0"/>
          <w:color w:val="auto"/>
          <w:szCs w:val="20"/>
        </w:rPr>
      </w:pPr>
      <w:r w:rsidRPr="009E4648">
        <w:rPr>
          <w:rFonts w:cs="Arial"/>
          <w:b w:val="0"/>
          <w:color w:val="auto"/>
          <w:szCs w:val="20"/>
        </w:rPr>
        <w:t>Where the original decision is not upheld</w:t>
      </w:r>
      <w:r w:rsidRPr="00C16A21">
        <w:rPr>
          <w:rFonts w:cs="Arial"/>
          <w:b w:val="0"/>
          <w:color w:val="auto"/>
          <w:szCs w:val="20"/>
        </w:rPr>
        <w:t xml:space="preserve"> in full or in part, the fee</w:t>
      </w:r>
      <w:r>
        <w:rPr>
          <w:rFonts w:cs="Arial"/>
          <w:b w:val="0"/>
          <w:color w:val="auto"/>
          <w:szCs w:val="20"/>
        </w:rPr>
        <w:t xml:space="preserve"> for the </w:t>
      </w:r>
      <w:r w:rsidR="00452398">
        <w:rPr>
          <w:rFonts w:cs="Arial"/>
          <w:b w:val="0"/>
          <w:color w:val="auto"/>
          <w:szCs w:val="20"/>
        </w:rPr>
        <w:t xml:space="preserve">internal </w:t>
      </w:r>
      <w:r>
        <w:rPr>
          <w:rFonts w:cs="Arial"/>
          <w:b w:val="0"/>
          <w:color w:val="auto"/>
          <w:szCs w:val="20"/>
        </w:rPr>
        <w:t>review</w:t>
      </w:r>
      <w:r w:rsidRPr="00C16A21">
        <w:rPr>
          <w:rFonts w:cs="Arial"/>
          <w:b w:val="0"/>
          <w:color w:val="auto"/>
          <w:szCs w:val="20"/>
        </w:rPr>
        <w:t xml:space="preserve"> may be refunded in full or in part.</w:t>
      </w:r>
    </w:p>
    <w:p w14:paraId="4B297D73" w14:textId="11BE9506" w:rsidR="00DE3E9F" w:rsidRDefault="00DE3E9F" w:rsidP="00134A95">
      <w:pPr>
        <w:pStyle w:val="AHPRASubheading"/>
        <w:spacing w:before="0" w:after="0"/>
        <w:rPr>
          <w:rFonts w:cs="Arial"/>
          <w:b w:val="0"/>
          <w:color w:val="auto"/>
          <w:szCs w:val="20"/>
        </w:rPr>
      </w:pPr>
    </w:p>
    <w:p w14:paraId="42004A3D" w14:textId="77777777" w:rsidR="00DE3E9F" w:rsidRDefault="00DE3E9F" w:rsidP="00DE3E9F">
      <w:pPr>
        <w:widowControl w:val="0"/>
        <w:tabs>
          <w:tab w:val="left" w:pos="1187"/>
          <w:tab w:val="left" w:pos="1188"/>
        </w:tabs>
        <w:autoSpaceDE w:val="0"/>
        <w:autoSpaceDN w:val="0"/>
        <w:spacing w:after="0"/>
        <w:ind w:right="1046"/>
      </w:pPr>
      <w:r>
        <w:t>Ahpra will notify t</w:t>
      </w:r>
      <w:r w:rsidRPr="00A56CE9">
        <w:t xml:space="preserve">he candidate in </w:t>
      </w:r>
      <w:r w:rsidRPr="00607FB9">
        <w:t xml:space="preserve">writing </w:t>
      </w:r>
      <w:r>
        <w:t xml:space="preserve">of the </w:t>
      </w:r>
      <w:r w:rsidRPr="00607FB9">
        <w:t xml:space="preserve">outcome of the </w:t>
      </w:r>
      <w:r>
        <w:t xml:space="preserve">internal review </w:t>
      </w:r>
      <w:r w:rsidRPr="00607FB9">
        <w:t xml:space="preserve">as soon as practicable following the </w:t>
      </w:r>
      <w:r>
        <w:t xml:space="preserve">Internal review panel’s </w:t>
      </w:r>
      <w:r w:rsidRPr="00607FB9">
        <w:t>decision</w:t>
      </w:r>
      <w:r>
        <w:t xml:space="preserve"> and provide </w:t>
      </w:r>
      <w:r w:rsidRPr="00A56CE9">
        <w:t>reasons</w:t>
      </w:r>
      <w:r w:rsidRPr="00A56CE9">
        <w:rPr>
          <w:spacing w:val="-4"/>
        </w:rPr>
        <w:t xml:space="preserve"> </w:t>
      </w:r>
      <w:r w:rsidRPr="00A56CE9">
        <w:t>for</w:t>
      </w:r>
      <w:r w:rsidRPr="00A56CE9">
        <w:rPr>
          <w:spacing w:val="-4"/>
        </w:rPr>
        <w:t xml:space="preserve"> </w:t>
      </w:r>
      <w:r w:rsidRPr="00A56CE9">
        <w:t>that</w:t>
      </w:r>
      <w:r w:rsidRPr="00A56CE9">
        <w:rPr>
          <w:spacing w:val="-3"/>
        </w:rPr>
        <w:t xml:space="preserve"> </w:t>
      </w:r>
      <w:r w:rsidRPr="00A56CE9">
        <w:t>decision.</w:t>
      </w:r>
    </w:p>
    <w:p w14:paraId="64C2056A" w14:textId="77777777" w:rsidR="00C460FD" w:rsidRDefault="00C460FD" w:rsidP="00134A95">
      <w:pPr>
        <w:pStyle w:val="AHPRASubheading"/>
      </w:pPr>
    </w:p>
    <w:p w14:paraId="777CA3A7" w14:textId="4DF901AC" w:rsidR="00134A95" w:rsidRDefault="00134A95" w:rsidP="00134A95">
      <w:pPr>
        <w:pStyle w:val="AHPRASubheading"/>
      </w:pPr>
      <w:r>
        <w:lastRenderedPageBreak/>
        <w:t>Monitoring, evaluation and review</w:t>
      </w:r>
    </w:p>
    <w:p w14:paraId="039F3DA6" w14:textId="77777777" w:rsidR="00134A95" w:rsidRPr="004A1FB6" w:rsidRDefault="00134A95" w:rsidP="00134A95">
      <w:pPr>
        <w:pStyle w:val="AHPRASubheading"/>
        <w:rPr>
          <w:b w:val="0"/>
          <w:color w:val="auto"/>
        </w:rPr>
      </w:pPr>
      <w:r w:rsidRPr="004A1FB6">
        <w:rPr>
          <w:b w:val="0"/>
          <w:color w:val="auto"/>
        </w:rPr>
        <w:t>This policy will be reviewed from time to time as required. This will generally be at least every three years.</w:t>
      </w:r>
    </w:p>
    <w:p w14:paraId="0F0CC613" w14:textId="77777777" w:rsidR="00134A95" w:rsidRDefault="00134A95" w:rsidP="00134A95">
      <w:pPr>
        <w:pStyle w:val="AHPRASubheading"/>
      </w:pPr>
      <w:r>
        <w:t>Definitions and abbreviations</w:t>
      </w:r>
    </w:p>
    <w:p w14:paraId="7817864A" w14:textId="0098D5C9" w:rsidR="00134A95" w:rsidRDefault="00134A95" w:rsidP="00134A95">
      <w:pPr>
        <w:pStyle w:val="AHPRASubheading"/>
        <w:rPr>
          <w:b w:val="0"/>
          <w:color w:val="auto"/>
        </w:rPr>
      </w:pPr>
      <w:r w:rsidRPr="004339B3">
        <w:rPr>
          <w:color w:val="auto"/>
        </w:rPr>
        <w:t>Candidate</w:t>
      </w:r>
      <w:r>
        <w:rPr>
          <w:color w:val="auto"/>
        </w:rPr>
        <w:t xml:space="preserve"> </w:t>
      </w:r>
      <w:r>
        <w:rPr>
          <w:b w:val="0"/>
          <w:color w:val="auto"/>
        </w:rPr>
        <w:t>is an</w:t>
      </w:r>
      <w:r w:rsidRPr="00C16A21">
        <w:rPr>
          <w:b w:val="0"/>
          <w:color w:val="auto"/>
        </w:rPr>
        <w:t xml:space="preserve"> </w:t>
      </w:r>
      <w:r w:rsidR="0056577F">
        <w:rPr>
          <w:b w:val="0"/>
          <w:color w:val="auto"/>
        </w:rPr>
        <w:t>overseas</w:t>
      </w:r>
      <w:r w:rsidR="00DC4738">
        <w:rPr>
          <w:b w:val="0"/>
          <w:color w:val="auto"/>
        </w:rPr>
        <w:t>-</w:t>
      </w:r>
      <w:r w:rsidR="00AC759D">
        <w:rPr>
          <w:b w:val="0"/>
          <w:color w:val="auto"/>
        </w:rPr>
        <w:t>qualified</w:t>
      </w:r>
      <w:r w:rsidR="0056577F">
        <w:rPr>
          <w:b w:val="0"/>
          <w:color w:val="auto"/>
        </w:rPr>
        <w:t xml:space="preserve"> </w:t>
      </w:r>
      <w:r w:rsidR="00C03D0C">
        <w:rPr>
          <w:b w:val="0"/>
          <w:color w:val="auto"/>
        </w:rPr>
        <w:t>Chinese herbal medicine practitioner or acupuncturist</w:t>
      </w:r>
      <w:r>
        <w:rPr>
          <w:b w:val="0"/>
          <w:color w:val="auto"/>
        </w:rPr>
        <w:t xml:space="preserve"> who is </w:t>
      </w:r>
      <w:r w:rsidR="00DC4738">
        <w:rPr>
          <w:b w:val="0"/>
          <w:color w:val="auto"/>
        </w:rPr>
        <w:t>sitting</w:t>
      </w:r>
      <w:r w:rsidR="00452398">
        <w:rPr>
          <w:b w:val="0"/>
          <w:color w:val="auto"/>
        </w:rPr>
        <w:t xml:space="preserve"> the CMBA </w:t>
      </w:r>
      <w:r w:rsidR="00BF5608">
        <w:rPr>
          <w:b w:val="0"/>
          <w:color w:val="auto"/>
        </w:rPr>
        <w:t>r</w:t>
      </w:r>
      <w:r w:rsidR="00452398">
        <w:rPr>
          <w:b w:val="0"/>
          <w:color w:val="auto"/>
        </w:rPr>
        <w:t xml:space="preserve">egulatory </w:t>
      </w:r>
      <w:r w:rsidR="00BF5608">
        <w:rPr>
          <w:b w:val="0"/>
          <w:color w:val="auto"/>
        </w:rPr>
        <w:t>e</w:t>
      </w:r>
      <w:r w:rsidR="00452398">
        <w:rPr>
          <w:b w:val="0"/>
          <w:color w:val="auto"/>
        </w:rPr>
        <w:t>xaminations</w:t>
      </w:r>
      <w:r w:rsidRPr="00601C89">
        <w:rPr>
          <w:b w:val="0"/>
          <w:color w:val="auto"/>
        </w:rPr>
        <w:t>.</w:t>
      </w:r>
    </w:p>
    <w:p w14:paraId="2592D780" w14:textId="761E49D5" w:rsidR="00E02B99" w:rsidRDefault="00E02B99" w:rsidP="00134A95">
      <w:pPr>
        <w:pStyle w:val="AHPRASubheading"/>
        <w:rPr>
          <w:b w:val="0"/>
          <w:color w:val="auto"/>
        </w:rPr>
      </w:pPr>
      <w:r w:rsidRPr="0013157D">
        <w:rPr>
          <w:color w:val="auto"/>
        </w:rPr>
        <w:t>Misconduct</w:t>
      </w:r>
      <w:r w:rsidRPr="00E02B99">
        <w:rPr>
          <w:b w:val="0"/>
          <w:color w:val="auto"/>
        </w:rPr>
        <w:t xml:space="preserve"> is </w:t>
      </w:r>
      <w:r w:rsidR="00CD181C" w:rsidRPr="00CD181C">
        <w:rPr>
          <w:b w:val="0"/>
          <w:color w:val="auto"/>
        </w:rPr>
        <w:t>‘professional conduct that is of a lesser standard than that which might reasonably be expected of the health practitioner by the public or the practitioner’s professional peers.’ A more extensive definition is available under section 5 of the National Law.</w:t>
      </w:r>
    </w:p>
    <w:p w14:paraId="7C9A179A" w14:textId="068CD883" w:rsidR="00134A95" w:rsidRPr="00601C89" w:rsidRDefault="00134A95" w:rsidP="00C03D0C">
      <w:pPr>
        <w:pStyle w:val="AHPRASubheading"/>
      </w:pPr>
      <w:r w:rsidRPr="00601C89">
        <w:t>Associated documents</w:t>
      </w:r>
    </w:p>
    <w:bookmarkStart w:id="2" w:name="_Hlk71805363"/>
    <w:p w14:paraId="52608DF9" w14:textId="77777777" w:rsidR="0040602F" w:rsidRDefault="0040602F" w:rsidP="00134A95">
      <w:pPr>
        <w:pStyle w:val="AHPRASubheading"/>
        <w:rPr>
          <w:b w:val="0"/>
          <w:i/>
          <w:iCs/>
          <w:color w:val="auto"/>
        </w:rPr>
      </w:pPr>
      <w:r>
        <w:rPr>
          <w:b w:val="0"/>
          <w:i/>
          <w:iCs/>
          <w:color w:val="auto"/>
        </w:rPr>
        <w:fldChar w:fldCharType="begin"/>
      </w:r>
      <w:r>
        <w:rPr>
          <w:b w:val="0"/>
          <w:i/>
          <w:iCs/>
          <w:color w:val="auto"/>
        </w:rPr>
        <w:instrText xml:space="preserve"> HYPERLINK "https://www.chinesemedicineboard.gov.au/registration/cmba-regulatory-examination.aspx" </w:instrText>
      </w:r>
      <w:r>
        <w:rPr>
          <w:b w:val="0"/>
          <w:i/>
          <w:iCs/>
          <w:color w:val="auto"/>
        </w:rPr>
        <w:fldChar w:fldCharType="separate"/>
      </w:r>
      <w:r w:rsidRPr="0040602F">
        <w:rPr>
          <w:rStyle w:val="Hyperlink"/>
          <w:b w:val="0"/>
          <w:i/>
          <w:iCs/>
        </w:rPr>
        <w:t>CMBA regulatory examinations candidate handbook – multiple-choice question examination</w:t>
      </w:r>
      <w:r>
        <w:rPr>
          <w:b w:val="0"/>
          <w:i/>
          <w:iCs/>
          <w:color w:val="auto"/>
        </w:rPr>
        <w:fldChar w:fldCharType="end"/>
      </w:r>
    </w:p>
    <w:p w14:paraId="07FE51CE" w14:textId="1445BC96" w:rsidR="00F8182F" w:rsidRPr="0040602F" w:rsidRDefault="005E76CD" w:rsidP="00134A95">
      <w:pPr>
        <w:pStyle w:val="AHPRASubheading"/>
        <w:rPr>
          <w:b w:val="0"/>
          <w:i/>
          <w:iCs/>
          <w:color w:val="auto"/>
        </w:rPr>
      </w:pPr>
      <w:hyperlink r:id="rId11" w:history="1">
        <w:r w:rsidR="00F8182F" w:rsidRPr="0040602F">
          <w:rPr>
            <w:rStyle w:val="Hyperlink"/>
            <w:b w:val="0"/>
            <w:i/>
            <w:iCs/>
          </w:rPr>
          <w:t>Code of Conduct</w:t>
        </w:r>
        <w:r w:rsidR="00543FB9" w:rsidRPr="0040602F">
          <w:rPr>
            <w:rStyle w:val="Hyperlink"/>
            <w:b w:val="0"/>
            <w:i/>
            <w:iCs/>
          </w:rPr>
          <w:t xml:space="preserve"> for registered health practitioners</w:t>
        </w:r>
      </w:hyperlink>
    </w:p>
    <w:bookmarkEnd w:id="2"/>
    <w:p w14:paraId="68FF22D3" w14:textId="41958947" w:rsidR="00134A95" w:rsidRDefault="00134A95" w:rsidP="00134A95">
      <w:pPr>
        <w:pStyle w:val="AHPRASubheading"/>
      </w:pPr>
      <w:r>
        <w:t>Effective date</w:t>
      </w:r>
    </w:p>
    <w:p w14:paraId="1EE7DF62" w14:textId="24D09AC2" w:rsidR="00134A95" w:rsidRPr="0036069E" w:rsidRDefault="00815829" w:rsidP="00134A95">
      <w:pPr>
        <w:pStyle w:val="AHPRASubheading"/>
        <w:rPr>
          <w:b w:val="0"/>
          <w:color w:val="auto"/>
        </w:rPr>
      </w:pPr>
      <w:r>
        <w:rPr>
          <w:b w:val="0"/>
          <w:color w:val="auto"/>
        </w:rPr>
        <w:t>August 2021</w:t>
      </w:r>
    </w:p>
    <w:p w14:paraId="40716734" w14:textId="77777777" w:rsidR="00134A95" w:rsidRDefault="00134A95" w:rsidP="00134A95">
      <w:pPr>
        <w:pStyle w:val="AHPRAbody"/>
      </w:pPr>
    </w:p>
    <w:p w14:paraId="5990FCFF" w14:textId="77777777" w:rsidR="00134A95" w:rsidRPr="000E7E28" w:rsidRDefault="00134A95" w:rsidP="00134A95">
      <w:pPr>
        <w:spacing w:after="0"/>
      </w:pPr>
    </w:p>
    <w:p w14:paraId="2A46AAF0" w14:textId="77777777" w:rsidR="00134A95" w:rsidRPr="000E7E28" w:rsidRDefault="00134A95" w:rsidP="00134A95"/>
    <w:p w14:paraId="74188D08" w14:textId="77777777" w:rsidR="00134A95" w:rsidRPr="000E7E28" w:rsidRDefault="00134A95" w:rsidP="00134A95">
      <w:pPr>
        <w:tabs>
          <w:tab w:val="left" w:pos="5678"/>
        </w:tabs>
      </w:pPr>
    </w:p>
    <w:p w14:paraId="4090582D" w14:textId="6E404D61" w:rsidR="00E21690" w:rsidRPr="003E5297" w:rsidRDefault="00E21690" w:rsidP="003E5297">
      <w:pPr>
        <w:pStyle w:val="AHPRASubheading"/>
        <w:rPr>
          <w:b w:val="0"/>
          <w:color w:val="auto"/>
        </w:rPr>
      </w:pPr>
    </w:p>
    <w:sectPr w:rsidR="00E21690" w:rsidRPr="003E5297" w:rsidSect="008F66A8">
      <w:headerReference w:type="default" r:id="rId12"/>
      <w:footerReference w:type="even" r:id="rId13"/>
      <w:footerReference w:type="default" r:id="rId14"/>
      <w:headerReference w:type="first" r:id="rId15"/>
      <w:footerReference w:type="first" r:id="rId16"/>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9EC7B" w14:textId="77777777" w:rsidR="00FD7BE7" w:rsidRDefault="00FD7BE7" w:rsidP="00FC2881">
      <w:pPr>
        <w:spacing w:after="0"/>
      </w:pPr>
      <w:r>
        <w:separator/>
      </w:r>
    </w:p>
    <w:p w14:paraId="1531F504" w14:textId="77777777" w:rsidR="00FD7BE7" w:rsidRDefault="00FD7BE7"/>
  </w:endnote>
  <w:endnote w:type="continuationSeparator" w:id="0">
    <w:p w14:paraId="3A7B68B8" w14:textId="77777777" w:rsidR="00FD7BE7" w:rsidRDefault="00FD7BE7" w:rsidP="00FC2881">
      <w:pPr>
        <w:spacing w:after="0"/>
      </w:pPr>
      <w:r>
        <w:continuationSeparator/>
      </w:r>
    </w:p>
    <w:p w14:paraId="2B6D283F" w14:textId="77777777" w:rsidR="00FD7BE7" w:rsidRDefault="00FD7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64B6"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0D5183B2" w14:textId="77777777" w:rsidR="000A6BF7" w:rsidRDefault="000A6BF7" w:rsidP="00FC2881">
    <w:pPr>
      <w:pStyle w:val="AHPRAfootnote"/>
      <w:ind w:right="360"/>
    </w:pPr>
  </w:p>
  <w:p w14:paraId="0B35F485"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1D3F" w14:textId="5C3409FE" w:rsidR="000A6BF7" w:rsidRPr="000E7E28" w:rsidRDefault="008F723F" w:rsidP="003E5297">
    <w:pPr>
      <w:pStyle w:val="AHPRApagenumber"/>
      <w:jc w:val="left"/>
    </w:pPr>
    <w:r>
      <w:rPr>
        <w:szCs w:val="16"/>
      </w:rPr>
      <w:t xml:space="preserve">Policy: </w:t>
    </w:r>
    <w:r w:rsidR="00815829">
      <w:rPr>
        <w:szCs w:val="16"/>
      </w:rPr>
      <w:t>MCQ</w:t>
    </w:r>
    <w:r w:rsidR="00455510">
      <w:rPr>
        <w:szCs w:val="16"/>
      </w:rPr>
      <w:t xml:space="preserve"> </w:t>
    </w:r>
    <w:r w:rsidR="00D1543A">
      <w:rPr>
        <w:szCs w:val="16"/>
      </w:rPr>
      <w:t xml:space="preserve">examination </w:t>
    </w:r>
    <w:r w:rsidR="00455510">
      <w:rPr>
        <w:szCs w:val="16"/>
      </w:rPr>
      <w:t>misconduct</w:t>
    </w:r>
    <w:r w:rsidR="00EF55EC">
      <w:rPr>
        <w:szCs w:val="16"/>
      </w:rPr>
      <w:t xml:space="preserve"> – August </w:t>
    </w:r>
    <w:r w:rsidR="00EF53C4">
      <w:rPr>
        <w:szCs w:val="16"/>
      </w:rPr>
      <w:t xml:space="preserve">2021 </w:t>
    </w:r>
    <w:r w:rsidR="00455510">
      <w:rPr>
        <w:szCs w:val="16"/>
      </w:rPr>
      <w:tab/>
    </w:r>
    <w:r w:rsidR="00455510">
      <w:rPr>
        <w:szCs w:val="16"/>
      </w:rPr>
      <w:tab/>
    </w:r>
    <w:r w:rsidR="00455510">
      <w:rPr>
        <w:szCs w:val="16"/>
      </w:rPr>
      <w:tab/>
    </w:r>
    <w:r w:rsidR="00455510">
      <w:rPr>
        <w:szCs w:val="16"/>
      </w:rPr>
      <w:tab/>
    </w:r>
    <w:r w:rsidR="00455510">
      <w:rPr>
        <w:szCs w:val="16"/>
      </w:rPr>
      <w:tab/>
    </w:r>
    <w:r w:rsidR="00455510">
      <w:rPr>
        <w:szCs w:val="16"/>
      </w:rPr>
      <w:tab/>
    </w:r>
    <w:r w:rsidR="003E5297">
      <w:rPr>
        <w:szCs w:val="16"/>
      </w:rPr>
      <w:tab/>
    </w:r>
    <w:sdt>
      <w:sdtPr>
        <w:id w:val="16333165"/>
        <w:docPartObj>
          <w:docPartGallery w:val="Page Numbers (Top of Page)"/>
          <w:docPartUnique/>
        </w:docPartObj>
      </w:sdtPr>
      <w:sdtEndPr/>
      <w:sdtContent>
        <w:r w:rsidR="00D1543A">
          <w:tab/>
        </w:r>
        <w:r w:rsidR="00D1543A">
          <w:tab/>
        </w:r>
        <w:r w:rsidR="00D1543A">
          <w:tab/>
        </w:r>
        <w:r w:rsidR="00D1543A">
          <w:tab/>
        </w:r>
        <w:r w:rsidR="00D1543A">
          <w:tab/>
        </w:r>
        <w:r w:rsidR="00D1543A">
          <w:tab/>
        </w:r>
        <w:r w:rsidR="00D1543A">
          <w:tab/>
        </w:r>
        <w:r w:rsidR="00D1543A">
          <w:tab/>
        </w:r>
        <w:r w:rsidR="00D1543A">
          <w:tab/>
        </w:r>
        <w:r w:rsidR="00D1543A">
          <w:tab/>
        </w:r>
        <w:r w:rsidR="00D1543A">
          <w:tab/>
        </w:r>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6DD7" w14:textId="77777777" w:rsidR="00503220" w:rsidRDefault="00503220" w:rsidP="0012729A">
    <w:pPr>
      <w:jc w:val="center"/>
      <w:rPr>
        <w:b/>
        <w:color w:val="4F81BD" w:themeColor="accent1"/>
        <w:sz w:val="18"/>
        <w:szCs w:val="18"/>
      </w:rPr>
    </w:pPr>
    <w:bookmarkStart w:id="3" w:name="_Hlk24447634"/>
    <w:bookmarkStart w:id="4" w:name="_Hlk24447268"/>
    <w:bookmarkStart w:id="5" w:name="_Hlk24466965"/>
    <w:bookmarkStart w:id="6" w:name="_Hlk24466966"/>
    <w:bookmarkStart w:id="7" w:name="_Hlk24466995"/>
    <w:bookmarkStart w:id="8" w:name="_Hlk24466996"/>
    <w:bookmarkStart w:id="9" w:name="_Hlk24467282"/>
    <w:bookmarkStart w:id="10" w:name="_Hlk24467283"/>
    <w:bookmarkStart w:id="11" w:name="_Hlk24467284"/>
    <w:bookmarkStart w:id="12" w:name="_Hlk24467285"/>
  </w:p>
  <w:p w14:paraId="6AA7119F" w14:textId="1AE35BEE" w:rsidR="0012729A" w:rsidRPr="006C1B3F" w:rsidRDefault="0012729A" w:rsidP="0012729A">
    <w:pPr>
      <w:jc w:val="center"/>
      <w:rPr>
        <w:b/>
        <w:color w:val="4F81BD" w:themeColor="accent1"/>
        <w:sz w:val="18"/>
        <w:szCs w:val="18"/>
      </w:rPr>
    </w:pPr>
    <w:r w:rsidRPr="006C1B3F">
      <w:rPr>
        <w:b/>
        <w:color w:val="4F81BD" w:themeColor="accent1"/>
        <w:sz w:val="18"/>
        <w:szCs w:val="18"/>
      </w:rPr>
      <w:t>Chinese Medicine Board of Australia</w:t>
    </w:r>
  </w:p>
  <w:p w14:paraId="3B505ECE" w14:textId="3A4C7FF7" w:rsidR="00E77E23" w:rsidRPr="00503220" w:rsidRDefault="00815829" w:rsidP="00503220">
    <w:pPr>
      <w:jc w:val="center"/>
      <w:rPr>
        <w:color w:val="5F6062"/>
        <w:sz w:val="14"/>
        <w:szCs w:val="14"/>
      </w:rPr>
    </w:pPr>
    <w:r>
      <w:rPr>
        <w:color w:val="5F6062"/>
        <w:sz w:val="18"/>
        <w:szCs w:val="18"/>
      </w:rPr>
      <w:t>MCQ</w:t>
    </w:r>
    <w:r w:rsidR="00D1543A">
      <w:rPr>
        <w:color w:val="5F6062"/>
        <w:sz w:val="18"/>
        <w:szCs w:val="18"/>
      </w:rPr>
      <w:t xml:space="preserve"> Examination</w:t>
    </w:r>
    <w:r w:rsidR="0012729A">
      <w:rPr>
        <w:color w:val="5F6062"/>
        <w:sz w:val="18"/>
        <w:szCs w:val="18"/>
      </w:rPr>
      <w:t xml:space="preserve"> Misconduct Policy</w:t>
    </w:r>
    <w:bookmarkEnd w:id="3"/>
    <w:bookmarkEnd w:id="4"/>
    <w:bookmarkEnd w:id="5"/>
    <w:bookmarkEnd w:id="6"/>
    <w:bookmarkEnd w:id="7"/>
    <w:bookmarkEnd w:id="8"/>
    <w:bookmarkEnd w:id="9"/>
    <w:bookmarkEnd w:id="10"/>
    <w:bookmarkEnd w:id="11"/>
    <w:bookmarkEnd w:id="12"/>
    <w:r w:rsidR="007006FE">
      <w:rPr>
        <w:color w:val="5F606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8059" w14:textId="77777777" w:rsidR="00FD7BE7" w:rsidRDefault="00FD7BE7" w:rsidP="000E7E28">
      <w:pPr>
        <w:spacing w:after="0"/>
      </w:pPr>
      <w:r>
        <w:separator/>
      </w:r>
    </w:p>
  </w:footnote>
  <w:footnote w:type="continuationSeparator" w:id="0">
    <w:p w14:paraId="359C671B" w14:textId="77777777" w:rsidR="00FD7BE7" w:rsidRDefault="00FD7BE7" w:rsidP="00FC2881">
      <w:pPr>
        <w:spacing w:after="0"/>
      </w:pPr>
      <w:r>
        <w:continuationSeparator/>
      </w:r>
    </w:p>
    <w:p w14:paraId="4C2C56CB" w14:textId="77777777" w:rsidR="00FD7BE7" w:rsidRDefault="00FD7BE7"/>
  </w:footnote>
  <w:footnote w:type="continuationNotice" w:id="1">
    <w:p w14:paraId="1892583F" w14:textId="77777777" w:rsidR="00FD7BE7" w:rsidRDefault="00FD7B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7B68" w14:textId="06BAA92E" w:rsidR="000A6BF7" w:rsidRPr="00315933" w:rsidRDefault="000A6BF7" w:rsidP="00D638E0">
    <w:pPr>
      <w:ind w:left="-1134" w:right="-567"/>
      <w:jc w:val="right"/>
    </w:pPr>
  </w:p>
  <w:p w14:paraId="4467FDBA"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AF87" w14:textId="15356A56" w:rsidR="003C7C9E" w:rsidRDefault="00E20D56" w:rsidP="00E50630">
    <w:pPr>
      <w:jc w:val="right"/>
    </w:pPr>
    <w:r>
      <w:rPr>
        <w:noProof/>
      </w:rPr>
      <w:drawing>
        <wp:inline distT="0" distB="0" distL="0" distR="0" wp14:anchorId="7A7299E3" wp14:editId="19869E51">
          <wp:extent cx="3285490" cy="917575"/>
          <wp:effectExtent l="0" t="0" r="0" b="0"/>
          <wp:docPr id="1" name="Picture 1" descr="The Chinese Medicine Board of Australia and Ahpra Logo."/>
          <wp:cNvGraphicFramePr/>
          <a:graphic xmlns:a="http://schemas.openxmlformats.org/drawingml/2006/main">
            <a:graphicData uri="http://schemas.openxmlformats.org/drawingml/2006/picture">
              <pic:pic xmlns:pic="http://schemas.openxmlformats.org/drawingml/2006/picture">
                <pic:nvPicPr>
                  <pic:cNvPr id="1" name="Picture 1" descr="The Chinese Medicine Board of Australia and Ahpra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5490" cy="917575"/>
                  </a:xfrm>
                  <a:prstGeom prst="rect">
                    <a:avLst/>
                  </a:prstGeom>
                  <a:noFill/>
                  <a:ln>
                    <a:noFill/>
                  </a:ln>
                </pic:spPr>
              </pic:pic>
            </a:graphicData>
          </a:graphic>
        </wp:inline>
      </w:drawing>
    </w:r>
  </w:p>
  <w:p w14:paraId="47CC809F" w14:textId="77777777" w:rsidR="00D81E21" w:rsidRDefault="00D81E21"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E6A"/>
    <w:multiLevelType w:val="hybridMultilevel"/>
    <w:tmpl w:val="196498C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7F3360"/>
    <w:multiLevelType w:val="hybridMultilevel"/>
    <w:tmpl w:val="60AAE8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086272E"/>
    <w:multiLevelType w:val="hybridMultilevel"/>
    <w:tmpl w:val="9CD04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2D19FF"/>
    <w:multiLevelType w:val="multilevel"/>
    <w:tmpl w:val="BE20683A"/>
    <w:numStyleLink w:val="AHPRANumberedheadinglist"/>
  </w:abstractNum>
  <w:abstractNum w:abstractNumId="9" w15:restartNumberingAfterBreak="0">
    <w:nsid w:val="1CE37246"/>
    <w:multiLevelType w:val="hybridMultilevel"/>
    <w:tmpl w:val="37622E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1D8C4310"/>
    <w:multiLevelType w:val="hybridMultilevel"/>
    <w:tmpl w:val="E9482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2" w15:restartNumberingAfterBreak="0">
    <w:nsid w:val="1F4A0204"/>
    <w:multiLevelType w:val="hybridMultilevel"/>
    <w:tmpl w:val="20EA1EE0"/>
    <w:lvl w:ilvl="0" w:tplc="0C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4" w15:restartNumberingAfterBreak="0">
    <w:nsid w:val="220F3FB4"/>
    <w:multiLevelType w:val="hybridMultilevel"/>
    <w:tmpl w:val="1730D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6C662B"/>
    <w:multiLevelType w:val="multilevel"/>
    <w:tmpl w:val="8766B39C"/>
    <w:lvl w:ilvl="0">
      <w:start w:val="1"/>
      <w:numFmt w:val="decimal"/>
      <w:lvlText w:val="%1"/>
      <w:lvlJc w:val="left"/>
      <w:pPr>
        <w:ind w:left="698" w:hanging="567"/>
      </w:pPr>
      <w:rPr>
        <w:rFonts w:hint="default"/>
      </w:rPr>
    </w:lvl>
    <w:lvl w:ilvl="1">
      <w:start w:val="1"/>
      <w:numFmt w:val="lowerLetter"/>
      <w:lvlText w:val="%2."/>
      <w:lvlJc w:val="left"/>
      <w:pPr>
        <w:ind w:left="698" w:hanging="567"/>
      </w:pPr>
      <w:rPr>
        <w:rFonts w:hint="default"/>
        <w:spacing w:val="-1"/>
        <w:w w:val="100"/>
        <w:sz w:val="22"/>
        <w:szCs w:val="22"/>
      </w:rPr>
    </w:lvl>
    <w:lvl w:ilvl="2">
      <w:start w:val="1"/>
      <w:numFmt w:val="bullet"/>
      <w:lvlText w:val=""/>
      <w:lvlJc w:val="left"/>
      <w:pPr>
        <w:ind w:left="1409" w:hanging="720"/>
      </w:pPr>
      <w:rPr>
        <w:rFonts w:ascii="Symbol" w:hAnsi="Symbol" w:hint="default"/>
        <w:spacing w:val="-1"/>
        <w:w w:val="100"/>
        <w:sz w:val="20"/>
        <w:szCs w:val="20"/>
      </w:rPr>
    </w:lvl>
    <w:lvl w:ilvl="3">
      <w:numFmt w:val="bullet"/>
      <w:lvlText w:val="•"/>
      <w:lvlJc w:val="left"/>
      <w:pPr>
        <w:ind w:left="3390" w:hanging="720"/>
      </w:pPr>
      <w:rPr>
        <w:rFonts w:hint="default"/>
      </w:rPr>
    </w:lvl>
    <w:lvl w:ilvl="4">
      <w:numFmt w:val="bullet"/>
      <w:lvlText w:val="•"/>
      <w:lvlJc w:val="left"/>
      <w:pPr>
        <w:ind w:left="4386" w:hanging="720"/>
      </w:pPr>
      <w:rPr>
        <w:rFonts w:hint="default"/>
      </w:rPr>
    </w:lvl>
    <w:lvl w:ilvl="5">
      <w:numFmt w:val="bullet"/>
      <w:lvlText w:val="•"/>
      <w:lvlJc w:val="left"/>
      <w:pPr>
        <w:ind w:left="5381" w:hanging="720"/>
      </w:pPr>
      <w:rPr>
        <w:rFonts w:hint="default"/>
      </w:rPr>
    </w:lvl>
    <w:lvl w:ilvl="6">
      <w:numFmt w:val="bullet"/>
      <w:lvlText w:val="•"/>
      <w:lvlJc w:val="left"/>
      <w:pPr>
        <w:ind w:left="6377" w:hanging="720"/>
      </w:pPr>
      <w:rPr>
        <w:rFonts w:hint="default"/>
      </w:rPr>
    </w:lvl>
    <w:lvl w:ilvl="7">
      <w:numFmt w:val="bullet"/>
      <w:lvlText w:val="•"/>
      <w:lvlJc w:val="left"/>
      <w:pPr>
        <w:ind w:left="7372" w:hanging="720"/>
      </w:pPr>
      <w:rPr>
        <w:rFonts w:hint="default"/>
      </w:rPr>
    </w:lvl>
    <w:lvl w:ilvl="8">
      <w:numFmt w:val="bullet"/>
      <w:lvlText w:val="•"/>
      <w:lvlJc w:val="left"/>
      <w:pPr>
        <w:ind w:left="8368" w:hanging="720"/>
      </w:pPr>
      <w:rPr>
        <w:rFonts w:hint="default"/>
      </w:rPr>
    </w:lvl>
  </w:abstractNum>
  <w:abstractNum w:abstractNumId="16" w15:restartNumberingAfterBreak="0">
    <w:nsid w:val="25AD1C21"/>
    <w:multiLevelType w:val="hybridMultilevel"/>
    <w:tmpl w:val="A676AA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B257E9"/>
    <w:multiLevelType w:val="hybridMultilevel"/>
    <w:tmpl w:val="7F9E56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822578D"/>
    <w:multiLevelType w:val="multilevel"/>
    <w:tmpl w:val="BE20683A"/>
    <w:numStyleLink w:val="AHPRANumberedheadinglist"/>
  </w:abstractNum>
  <w:abstractNum w:abstractNumId="19" w15:restartNumberingAfterBreak="0">
    <w:nsid w:val="2F434DDD"/>
    <w:multiLevelType w:val="hybridMultilevel"/>
    <w:tmpl w:val="C1381FC0"/>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33E1F"/>
    <w:multiLevelType w:val="hybridMultilevel"/>
    <w:tmpl w:val="DF2AD4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DF4249"/>
    <w:multiLevelType w:val="hybridMultilevel"/>
    <w:tmpl w:val="4DE4B6C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7970EC"/>
    <w:multiLevelType w:val="hybridMultilevel"/>
    <w:tmpl w:val="B1E63D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694592E"/>
    <w:multiLevelType w:val="hybridMultilevel"/>
    <w:tmpl w:val="14CE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4B3F21"/>
    <w:multiLevelType w:val="hybridMultilevel"/>
    <w:tmpl w:val="1C60E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pStyle w:val="AHPRANumberedlis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A2825"/>
    <w:multiLevelType w:val="hybridMultilevel"/>
    <w:tmpl w:val="37622E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C16202"/>
    <w:multiLevelType w:val="hybridMultilevel"/>
    <w:tmpl w:val="78782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95C1755"/>
    <w:multiLevelType w:val="hybridMultilevel"/>
    <w:tmpl w:val="7D28C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0A7074"/>
    <w:multiLevelType w:val="hybridMultilevel"/>
    <w:tmpl w:val="8BDACF52"/>
    <w:lvl w:ilvl="0" w:tplc="0D52827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DEC2464"/>
    <w:multiLevelType w:val="multilevel"/>
    <w:tmpl w:val="7756BCB8"/>
    <w:lvl w:ilvl="0">
      <w:start w:val="1"/>
      <w:numFmt w:val="decimal"/>
      <w:lvlText w:val="%1"/>
      <w:lvlJc w:val="left"/>
      <w:pPr>
        <w:ind w:left="698" w:hanging="567"/>
      </w:pPr>
      <w:rPr>
        <w:rFonts w:hint="default"/>
      </w:rPr>
    </w:lvl>
    <w:lvl w:ilvl="1">
      <w:start w:val="1"/>
      <w:numFmt w:val="lowerLetter"/>
      <w:lvlText w:val="%2."/>
      <w:lvlJc w:val="left"/>
      <w:pPr>
        <w:ind w:left="698" w:hanging="567"/>
      </w:pPr>
      <w:rPr>
        <w:rFonts w:hint="default"/>
        <w:spacing w:val="-1"/>
        <w:w w:val="100"/>
        <w:sz w:val="22"/>
        <w:szCs w:val="22"/>
      </w:rPr>
    </w:lvl>
    <w:lvl w:ilvl="2">
      <w:start w:val="1"/>
      <w:numFmt w:val="lowerLetter"/>
      <w:lvlText w:val="%3)"/>
      <w:lvlJc w:val="left"/>
      <w:pPr>
        <w:ind w:left="1409" w:hanging="720"/>
      </w:pPr>
      <w:rPr>
        <w:rFonts w:hint="default"/>
        <w:spacing w:val="-1"/>
        <w:w w:val="100"/>
        <w:sz w:val="20"/>
        <w:szCs w:val="20"/>
      </w:rPr>
    </w:lvl>
    <w:lvl w:ilvl="3">
      <w:numFmt w:val="bullet"/>
      <w:lvlText w:val="•"/>
      <w:lvlJc w:val="left"/>
      <w:pPr>
        <w:ind w:left="3390" w:hanging="720"/>
      </w:pPr>
      <w:rPr>
        <w:rFonts w:hint="default"/>
      </w:rPr>
    </w:lvl>
    <w:lvl w:ilvl="4">
      <w:numFmt w:val="bullet"/>
      <w:lvlText w:val="•"/>
      <w:lvlJc w:val="left"/>
      <w:pPr>
        <w:ind w:left="4386" w:hanging="720"/>
      </w:pPr>
      <w:rPr>
        <w:rFonts w:hint="default"/>
      </w:rPr>
    </w:lvl>
    <w:lvl w:ilvl="5">
      <w:numFmt w:val="bullet"/>
      <w:lvlText w:val="•"/>
      <w:lvlJc w:val="left"/>
      <w:pPr>
        <w:ind w:left="5381" w:hanging="720"/>
      </w:pPr>
      <w:rPr>
        <w:rFonts w:hint="default"/>
      </w:rPr>
    </w:lvl>
    <w:lvl w:ilvl="6">
      <w:numFmt w:val="bullet"/>
      <w:lvlText w:val="•"/>
      <w:lvlJc w:val="left"/>
      <w:pPr>
        <w:ind w:left="6377" w:hanging="720"/>
      </w:pPr>
      <w:rPr>
        <w:rFonts w:hint="default"/>
      </w:rPr>
    </w:lvl>
    <w:lvl w:ilvl="7">
      <w:numFmt w:val="bullet"/>
      <w:lvlText w:val="•"/>
      <w:lvlJc w:val="left"/>
      <w:pPr>
        <w:ind w:left="7372" w:hanging="720"/>
      </w:pPr>
      <w:rPr>
        <w:rFonts w:hint="default"/>
      </w:rPr>
    </w:lvl>
    <w:lvl w:ilvl="8">
      <w:numFmt w:val="bullet"/>
      <w:lvlText w:val="•"/>
      <w:lvlJc w:val="left"/>
      <w:pPr>
        <w:ind w:left="8368" w:hanging="720"/>
      </w:pPr>
      <w:rPr>
        <w:rFonts w:hint="default"/>
      </w:rPr>
    </w:lvl>
  </w:abstractNum>
  <w:abstractNum w:abstractNumId="32" w15:restartNumberingAfterBreak="0">
    <w:nsid w:val="4E04433A"/>
    <w:multiLevelType w:val="multilevel"/>
    <w:tmpl w:val="C4183F12"/>
    <w:numStyleLink w:val="AHPRANumberedlist"/>
  </w:abstractNum>
  <w:abstractNum w:abstractNumId="33" w15:restartNumberingAfterBreak="0">
    <w:nsid w:val="52FF3E4B"/>
    <w:multiLevelType w:val="hybridMultilevel"/>
    <w:tmpl w:val="0BD2E6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531817F4"/>
    <w:multiLevelType w:val="multilevel"/>
    <w:tmpl w:val="D0F24C8C"/>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spacing w:val="-1"/>
        <w:w w:val="100"/>
        <w:sz w:val="20"/>
        <w:szCs w:val="20"/>
      </w:rPr>
    </w:lvl>
    <w:lvl w:ilvl="2">
      <w:start w:val="1"/>
      <w:numFmt w:val="lowerLetter"/>
      <w:lvlText w:val="(%3)"/>
      <w:lvlJc w:val="left"/>
      <w:pPr>
        <w:ind w:left="1278" w:hanging="720"/>
      </w:pPr>
      <w:rPr>
        <w:rFonts w:ascii="Calibri" w:eastAsia="Calibri" w:hAnsi="Calibri" w:cs="Calibri" w:hint="default"/>
        <w:spacing w:val="-1"/>
        <w:w w:val="100"/>
        <w:sz w:val="22"/>
        <w:szCs w:val="22"/>
      </w:rPr>
    </w:lvl>
    <w:lvl w:ilvl="3">
      <w:numFmt w:val="bullet"/>
      <w:lvlText w:val="•"/>
      <w:lvlJc w:val="left"/>
      <w:pPr>
        <w:ind w:left="3259" w:hanging="720"/>
      </w:pPr>
      <w:rPr>
        <w:rFonts w:hint="default"/>
      </w:rPr>
    </w:lvl>
    <w:lvl w:ilvl="4">
      <w:numFmt w:val="bullet"/>
      <w:lvlText w:val="•"/>
      <w:lvlJc w:val="left"/>
      <w:pPr>
        <w:ind w:left="4255" w:hanging="720"/>
      </w:pPr>
      <w:rPr>
        <w:rFonts w:hint="default"/>
      </w:rPr>
    </w:lvl>
    <w:lvl w:ilvl="5">
      <w:numFmt w:val="bullet"/>
      <w:lvlText w:val="•"/>
      <w:lvlJc w:val="left"/>
      <w:pPr>
        <w:ind w:left="5250" w:hanging="720"/>
      </w:pPr>
      <w:rPr>
        <w:rFonts w:hint="default"/>
      </w:rPr>
    </w:lvl>
    <w:lvl w:ilvl="6">
      <w:numFmt w:val="bullet"/>
      <w:lvlText w:val="•"/>
      <w:lvlJc w:val="left"/>
      <w:pPr>
        <w:ind w:left="6246" w:hanging="720"/>
      </w:pPr>
      <w:rPr>
        <w:rFonts w:hint="default"/>
      </w:rPr>
    </w:lvl>
    <w:lvl w:ilvl="7">
      <w:numFmt w:val="bullet"/>
      <w:lvlText w:val="•"/>
      <w:lvlJc w:val="left"/>
      <w:pPr>
        <w:ind w:left="7241" w:hanging="720"/>
      </w:pPr>
      <w:rPr>
        <w:rFonts w:hint="default"/>
      </w:rPr>
    </w:lvl>
    <w:lvl w:ilvl="8">
      <w:numFmt w:val="bullet"/>
      <w:lvlText w:val="•"/>
      <w:lvlJc w:val="left"/>
      <w:pPr>
        <w:ind w:left="8237" w:hanging="720"/>
      </w:pPr>
      <w:rPr>
        <w:rFonts w:hint="default"/>
      </w:rPr>
    </w:lvl>
  </w:abstractNum>
  <w:abstractNum w:abstractNumId="35" w15:restartNumberingAfterBreak="0">
    <w:nsid w:val="53594FE4"/>
    <w:multiLevelType w:val="hybridMultilevel"/>
    <w:tmpl w:val="2D5439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8241AD"/>
    <w:multiLevelType w:val="multilevel"/>
    <w:tmpl w:val="166EDB8C"/>
    <w:lvl w:ilvl="0">
      <w:start w:val="1"/>
      <w:numFmt w:val="decimal"/>
      <w:lvlText w:val="%1"/>
      <w:lvlJc w:val="left"/>
      <w:pPr>
        <w:ind w:left="698" w:hanging="567"/>
      </w:pPr>
      <w:rPr>
        <w:rFonts w:hint="default"/>
      </w:rPr>
    </w:lvl>
    <w:lvl w:ilvl="1">
      <w:start w:val="1"/>
      <w:numFmt w:val="lowerLetter"/>
      <w:lvlText w:val="%2."/>
      <w:lvlJc w:val="left"/>
      <w:pPr>
        <w:ind w:left="698" w:hanging="567"/>
      </w:pPr>
      <w:rPr>
        <w:rFonts w:hint="default"/>
        <w:spacing w:val="-1"/>
        <w:w w:val="100"/>
        <w:sz w:val="22"/>
        <w:szCs w:val="22"/>
      </w:rPr>
    </w:lvl>
    <w:lvl w:ilvl="2">
      <w:start w:val="1"/>
      <w:numFmt w:val="lowerLetter"/>
      <w:lvlText w:val="(%3)"/>
      <w:lvlJc w:val="left"/>
      <w:pPr>
        <w:ind w:left="1409" w:hanging="720"/>
      </w:pPr>
      <w:rPr>
        <w:rFonts w:ascii="Arial" w:eastAsia="Calibri" w:hAnsi="Arial" w:cs="Arial" w:hint="default"/>
        <w:spacing w:val="-1"/>
        <w:w w:val="100"/>
        <w:sz w:val="20"/>
        <w:szCs w:val="20"/>
      </w:rPr>
    </w:lvl>
    <w:lvl w:ilvl="3">
      <w:numFmt w:val="bullet"/>
      <w:lvlText w:val="•"/>
      <w:lvlJc w:val="left"/>
      <w:pPr>
        <w:ind w:left="3390" w:hanging="720"/>
      </w:pPr>
      <w:rPr>
        <w:rFonts w:hint="default"/>
      </w:rPr>
    </w:lvl>
    <w:lvl w:ilvl="4">
      <w:numFmt w:val="bullet"/>
      <w:lvlText w:val="•"/>
      <w:lvlJc w:val="left"/>
      <w:pPr>
        <w:ind w:left="4386" w:hanging="720"/>
      </w:pPr>
      <w:rPr>
        <w:rFonts w:hint="default"/>
      </w:rPr>
    </w:lvl>
    <w:lvl w:ilvl="5">
      <w:numFmt w:val="bullet"/>
      <w:lvlText w:val="•"/>
      <w:lvlJc w:val="left"/>
      <w:pPr>
        <w:ind w:left="5381" w:hanging="720"/>
      </w:pPr>
      <w:rPr>
        <w:rFonts w:hint="default"/>
      </w:rPr>
    </w:lvl>
    <w:lvl w:ilvl="6">
      <w:numFmt w:val="bullet"/>
      <w:lvlText w:val="•"/>
      <w:lvlJc w:val="left"/>
      <w:pPr>
        <w:ind w:left="6377" w:hanging="720"/>
      </w:pPr>
      <w:rPr>
        <w:rFonts w:hint="default"/>
      </w:rPr>
    </w:lvl>
    <w:lvl w:ilvl="7">
      <w:numFmt w:val="bullet"/>
      <w:lvlText w:val="•"/>
      <w:lvlJc w:val="left"/>
      <w:pPr>
        <w:ind w:left="7372" w:hanging="720"/>
      </w:pPr>
      <w:rPr>
        <w:rFonts w:hint="default"/>
      </w:rPr>
    </w:lvl>
    <w:lvl w:ilvl="8">
      <w:numFmt w:val="bullet"/>
      <w:lvlText w:val="•"/>
      <w:lvlJc w:val="left"/>
      <w:pPr>
        <w:ind w:left="8368" w:hanging="720"/>
      </w:pPr>
      <w:rPr>
        <w:rFonts w:hint="default"/>
      </w:rPr>
    </w:lvl>
  </w:abstractNum>
  <w:abstractNum w:abstractNumId="37" w15:restartNumberingAfterBreak="0">
    <w:nsid w:val="5A483BE7"/>
    <w:multiLevelType w:val="hybridMultilevel"/>
    <w:tmpl w:val="ADC62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C904B9F"/>
    <w:multiLevelType w:val="hybridMultilevel"/>
    <w:tmpl w:val="37622E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915138"/>
    <w:multiLevelType w:val="hybridMultilevel"/>
    <w:tmpl w:val="37622E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F12BC2"/>
    <w:multiLevelType w:val="hybridMultilevel"/>
    <w:tmpl w:val="FD54356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1455BF3"/>
    <w:multiLevelType w:val="hybridMultilevel"/>
    <w:tmpl w:val="9086E00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42F3B30"/>
    <w:multiLevelType w:val="hybridMultilevel"/>
    <w:tmpl w:val="E5881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58C082F"/>
    <w:multiLevelType w:val="hybridMultilevel"/>
    <w:tmpl w:val="25CED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7310EA8"/>
    <w:multiLevelType w:val="hybridMultilevel"/>
    <w:tmpl w:val="0B7AA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D532E6"/>
    <w:multiLevelType w:val="hybridMultilevel"/>
    <w:tmpl w:val="6DB05DC8"/>
    <w:lvl w:ilvl="0" w:tplc="592EA076">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E154B0"/>
    <w:multiLevelType w:val="multilevel"/>
    <w:tmpl w:val="C4183F12"/>
    <w:numStyleLink w:val="AHPRANumberedlist"/>
  </w:abstractNum>
  <w:abstractNum w:abstractNumId="48"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731660"/>
    <w:multiLevelType w:val="multilevel"/>
    <w:tmpl w:val="C4183F12"/>
    <w:numStyleLink w:val="AHPRANumberedlist"/>
  </w:abstractNum>
  <w:num w:numId="1">
    <w:abstractNumId w:val="45"/>
  </w:num>
  <w:num w:numId="2">
    <w:abstractNumId w:val="26"/>
  </w:num>
  <w:num w:numId="3">
    <w:abstractNumId w:val="3"/>
  </w:num>
  <w:num w:numId="4">
    <w:abstractNumId w:val="6"/>
  </w:num>
  <w:num w:numId="5">
    <w:abstractNumId w:val="8"/>
  </w:num>
  <w:num w:numId="6">
    <w:abstractNumId w:val="18"/>
  </w:num>
  <w:num w:numId="7">
    <w:abstractNumId w:val="2"/>
  </w:num>
  <w:num w:numId="8">
    <w:abstractNumId w:val="20"/>
  </w:num>
  <w:num w:numId="9">
    <w:abstractNumId w:val="48"/>
  </w:num>
  <w:num w:numId="10">
    <w:abstractNumId w:val="32"/>
  </w:num>
  <w:num w:numId="11">
    <w:abstractNumId w:val="5"/>
  </w:num>
  <w:num w:numId="12">
    <w:abstractNumId w:val="47"/>
  </w:num>
  <w:num w:numId="13">
    <w:abstractNumId w:val="49"/>
  </w:num>
  <w:num w:numId="14">
    <w:abstractNumId w:val="1"/>
  </w:num>
  <w:num w:numId="15">
    <w:abstractNumId w:val="10"/>
  </w:num>
  <w:num w:numId="16">
    <w:abstractNumId w:val="13"/>
  </w:num>
  <w:num w:numId="17">
    <w:abstractNumId w:val="13"/>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 w:numId="18">
    <w:abstractNumId w:val="24"/>
  </w:num>
  <w:num w:numId="19">
    <w:abstractNumId w:val="33"/>
  </w:num>
  <w:num w:numId="20">
    <w:abstractNumId w:val="28"/>
  </w:num>
  <w:num w:numId="21">
    <w:abstractNumId w:val="29"/>
  </w:num>
  <w:num w:numId="22">
    <w:abstractNumId w:val="43"/>
  </w:num>
  <w:num w:numId="23">
    <w:abstractNumId w:val="14"/>
  </w:num>
  <w:num w:numId="24">
    <w:abstractNumId w:val="11"/>
  </w:num>
  <w:num w:numId="25">
    <w:abstractNumId w:val="4"/>
  </w:num>
  <w:num w:numId="26">
    <w:abstractNumId w:val="17"/>
  </w:num>
  <w:num w:numId="27">
    <w:abstractNumId w:val="37"/>
  </w:num>
  <w:num w:numId="28">
    <w:abstractNumId w:val="35"/>
  </w:num>
  <w:num w:numId="29">
    <w:abstractNumId w:val="39"/>
  </w:num>
  <w:num w:numId="30">
    <w:abstractNumId w:val="9"/>
  </w:num>
  <w:num w:numId="31">
    <w:abstractNumId w:val="42"/>
  </w:num>
  <w:num w:numId="32">
    <w:abstractNumId w:val="30"/>
  </w:num>
  <w:num w:numId="33">
    <w:abstractNumId w:val="34"/>
  </w:num>
  <w:num w:numId="34">
    <w:abstractNumId w:val="36"/>
  </w:num>
  <w:num w:numId="35">
    <w:abstractNumId w:val="31"/>
  </w:num>
  <w:num w:numId="36">
    <w:abstractNumId w:val="27"/>
  </w:num>
  <w:num w:numId="37">
    <w:abstractNumId w:val="38"/>
  </w:num>
  <w:num w:numId="38">
    <w:abstractNumId w:val="15"/>
  </w:num>
  <w:num w:numId="39">
    <w:abstractNumId w:val="22"/>
  </w:num>
  <w:num w:numId="40">
    <w:abstractNumId w:val="7"/>
  </w:num>
  <w:num w:numId="41">
    <w:abstractNumId w:val="46"/>
  </w:num>
  <w:num w:numId="42">
    <w:abstractNumId w:val="41"/>
  </w:num>
  <w:num w:numId="43">
    <w:abstractNumId w:val="44"/>
  </w:num>
  <w:num w:numId="44">
    <w:abstractNumId w:val="21"/>
  </w:num>
  <w:num w:numId="45">
    <w:abstractNumId w:val="16"/>
  </w:num>
  <w:num w:numId="46">
    <w:abstractNumId w:val="40"/>
  </w:num>
  <w:num w:numId="47">
    <w:abstractNumId w:val="23"/>
  </w:num>
  <w:num w:numId="48">
    <w:abstractNumId w:val="0"/>
  </w:num>
  <w:num w:numId="49">
    <w:abstractNumId w:val="12"/>
  </w:num>
  <w:num w:numId="50">
    <w:abstractNumId w:val="25"/>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D9"/>
    <w:rsid w:val="00000033"/>
    <w:rsid w:val="00004B7D"/>
    <w:rsid w:val="00006922"/>
    <w:rsid w:val="000334D7"/>
    <w:rsid w:val="00071439"/>
    <w:rsid w:val="000723C4"/>
    <w:rsid w:val="00072CB7"/>
    <w:rsid w:val="000945FB"/>
    <w:rsid w:val="000973FE"/>
    <w:rsid w:val="000A6BF7"/>
    <w:rsid w:val="000E7E28"/>
    <w:rsid w:val="000F5D90"/>
    <w:rsid w:val="000F694F"/>
    <w:rsid w:val="000F6BF4"/>
    <w:rsid w:val="0010139F"/>
    <w:rsid w:val="00126A8D"/>
    <w:rsid w:val="0012729A"/>
    <w:rsid w:val="0013157D"/>
    <w:rsid w:val="0013164A"/>
    <w:rsid w:val="00134A95"/>
    <w:rsid w:val="00144DEF"/>
    <w:rsid w:val="001506FE"/>
    <w:rsid w:val="00154F2A"/>
    <w:rsid w:val="001967CD"/>
    <w:rsid w:val="00196F14"/>
    <w:rsid w:val="001C425C"/>
    <w:rsid w:val="001C7867"/>
    <w:rsid w:val="001E1E31"/>
    <w:rsid w:val="001E2849"/>
    <w:rsid w:val="001E4A94"/>
    <w:rsid w:val="001E5621"/>
    <w:rsid w:val="00220A3B"/>
    <w:rsid w:val="00224708"/>
    <w:rsid w:val="00235796"/>
    <w:rsid w:val="00243213"/>
    <w:rsid w:val="002451FC"/>
    <w:rsid w:val="00256947"/>
    <w:rsid w:val="00257A8D"/>
    <w:rsid w:val="0028013F"/>
    <w:rsid w:val="00295B44"/>
    <w:rsid w:val="002B2D48"/>
    <w:rsid w:val="002C08FB"/>
    <w:rsid w:val="002C34EA"/>
    <w:rsid w:val="00303BE1"/>
    <w:rsid w:val="00305AFC"/>
    <w:rsid w:val="0032170B"/>
    <w:rsid w:val="00334260"/>
    <w:rsid w:val="003354E4"/>
    <w:rsid w:val="003546FC"/>
    <w:rsid w:val="00363EB2"/>
    <w:rsid w:val="00393516"/>
    <w:rsid w:val="003A710B"/>
    <w:rsid w:val="003C7C9E"/>
    <w:rsid w:val="003D0150"/>
    <w:rsid w:val="003D6DBD"/>
    <w:rsid w:val="003E00B5"/>
    <w:rsid w:val="003E3268"/>
    <w:rsid w:val="003E5297"/>
    <w:rsid w:val="003E72BE"/>
    <w:rsid w:val="003F2F06"/>
    <w:rsid w:val="00405C0A"/>
    <w:rsid w:val="0040602F"/>
    <w:rsid w:val="00414F2C"/>
    <w:rsid w:val="00447E4D"/>
    <w:rsid w:val="00450B34"/>
    <w:rsid w:val="00452398"/>
    <w:rsid w:val="00455510"/>
    <w:rsid w:val="004606A7"/>
    <w:rsid w:val="00461611"/>
    <w:rsid w:val="004A5E5D"/>
    <w:rsid w:val="004B438E"/>
    <w:rsid w:val="004B572E"/>
    <w:rsid w:val="004B747B"/>
    <w:rsid w:val="004D2D5A"/>
    <w:rsid w:val="004D7537"/>
    <w:rsid w:val="004F59C2"/>
    <w:rsid w:val="004F5C05"/>
    <w:rsid w:val="00503220"/>
    <w:rsid w:val="005032DD"/>
    <w:rsid w:val="00516EF2"/>
    <w:rsid w:val="0052112A"/>
    <w:rsid w:val="00530E9C"/>
    <w:rsid w:val="0053749F"/>
    <w:rsid w:val="00541A77"/>
    <w:rsid w:val="00543FB9"/>
    <w:rsid w:val="005467F2"/>
    <w:rsid w:val="00546B56"/>
    <w:rsid w:val="00553A4C"/>
    <w:rsid w:val="00554335"/>
    <w:rsid w:val="005565CE"/>
    <w:rsid w:val="005618B4"/>
    <w:rsid w:val="0056577F"/>
    <w:rsid w:val="005708AE"/>
    <w:rsid w:val="00585541"/>
    <w:rsid w:val="00586D5F"/>
    <w:rsid w:val="005936B8"/>
    <w:rsid w:val="005A0FA9"/>
    <w:rsid w:val="005C32FB"/>
    <w:rsid w:val="005C5932"/>
    <w:rsid w:val="005C6817"/>
    <w:rsid w:val="005E0221"/>
    <w:rsid w:val="005F4818"/>
    <w:rsid w:val="005F6DB5"/>
    <w:rsid w:val="00616043"/>
    <w:rsid w:val="00640B2C"/>
    <w:rsid w:val="00667CAD"/>
    <w:rsid w:val="006701AC"/>
    <w:rsid w:val="00670209"/>
    <w:rsid w:val="00670F48"/>
    <w:rsid w:val="00672A98"/>
    <w:rsid w:val="00681A30"/>
    <w:rsid w:val="00681D5E"/>
    <w:rsid w:val="00684141"/>
    <w:rsid w:val="006A1BC4"/>
    <w:rsid w:val="006A7B40"/>
    <w:rsid w:val="006B0369"/>
    <w:rsid w:val="006C0257"/>
    <w:rsid w:val="006C0E29"/>
    <w:rsid w:val="006D30FE"/>
    <w:rsid w:val="006D3757"/>
    <w:rsid w:val="006D45FD"/>
    <w:rsid w:val="006D6D35"/>
    <w:rsid w:val="006F585B"/>
    <w:rsid w:val="006F7348"/>
    <w:rsid w:val="006F796D"/>
    <w:rsid w:val="007006FE"/>
    <w:rsid w:val="0070155F"/>
    <w:rsid w:val="0070178C"/>
    <w:rsid w:val="00702441"/>
    <w:rsid w:val="00713C46"/>
    <w:rsid w:val="00736BD8"/>
    <w:rsid w:val="007372A4"/>
    <w:rsid w:val="00741B04"/>
    <w:rsid w:val="0076115C"/>
    <w:rsid w:val="007664F3"/>
    <w:rsid w:val="0079197C"/>
    <w:rsid w:val="0079575A"/>
    <w:rsid w:val="007A35B9"/>
    <w:rsid w:val="007B77D6"/>
    <w:rsid w:val="007C0B6E"/>
    <w:rsid w:val="007D3AEE"/>
    <w:rsid w:val="007D4836"/>
    <w:rsid w:val="007E2C84"/>
    <w:rsid w:val="007E3545"/>
    <w:rsid w:val="007F0095"/>
    <w:rsid w:val="00806CCD"/>
    <w:rsid w:val="00815829"/>
    <w:rsid w:val="008172D9"/>
    <w:rsid w:val="00817DF6"/>
    <w:rsid w:val="008338B1"/>
    <w:rsid w:val="008338F7"/>
    <w:rsid w:val="00833C7B"/>
    <w:rsid w:val="00836397"/>
    <w:rsid w:val="00845054"/>
    <w:rsid w:val="00852D1C"/>
    <w:rsid w:val="00856147"/>
    <w:rsid w:val="0085772D"/>
    <w:rsid w:val="00860F40"/>
    <w:rsid w:val="008615C9"/>
    <w:rsid w:val="00864020"/>
    <w:rsid w:val="00881FE2"/>
    <w:rsid w:val="00882E60"/>
    <w:rsid w:val="0088381E"/>
    <w:rsid w:val="00895D7C"/>
    <w:rsid w:val="008979D5"/>
    <w:rsid w:val="008A4C3B"/>
    <w:rsid w:val="008B2AD7"/>
    <w:rsid w:val="008D6B7E"/>
    <w:rsid w:val="008D7845"/>
    <w:rsid w:val="008E132D"/>
    <w:rsid w:val="008E559D"/>
    <w:rsid w:val="008F6144"/>
    <w:rsid w:val="008F66A8"/>
    <w:rsid w:val="008F723F"/>
    <w:rsid w:val="009031EA"/>
    <w:rsid w:val="00906C11"/>
    <w:rsid w:val="00907BE8"/>
    <w:rsid w:val="00915107"/>
    <w:rsid w:val="00923B23"/>
    <w:rsid w:val="009269E4"/>
    <w:rsid w:val="00937ED0"/>
    <w:rsid w:val="00952797"/>
    <w:rsid w:val="00953ABF"/>
    <w:rsid w:val="00971A20"/>
    <w:rsid w:val="009777D3"/>
    <w:rsid w:val="009852A8"/>
    <w:rsid w:val="009859E6"/>
    <w:rsid w:val="0099652A"/>
    <w:rsid w:val="009A0A5D"/>
    <w:rsid w:val="009A707F"/>
    <w:rsid w:val="009C5F9C"/>
    <w:rsid w:val="009C6933"/>
    <w:rsid w:val="009E1A32"/>
    <w:rsid w:val="009E595E"/>
    <w:rsid w:val="009E7421"/>
    <w:rsid w:val="00A04C7A"/>
    <w:rsid w:val="00A058E5"/>
    <w:rsid w:val="00A10C1A"/>
    <w:rsid w:val="00A2072E"/>
    <w:rsid w:val="00A237BB"/>
    <w:rsid w:val="00A3303E"/>
    <w:rsid w:val="00A458ED"/>
    <w:rsid w:val="00A509AB"/>
    <w:rsid w:val="00A82078"/>
    <w:rsid w:val="00A8372B"/>
    <w:rsid w:val="00A838C8"/>
    <w:rsid w:val="00A91C42"/>
    <w:rsid w:val="00A9516B"/>
    <w:rsid w:val="00A9780A"/>
    <w:rsid w:val="00AA00AF"/>
    <w:rsid w:val="00AA1A8B"/>
    <w:rsid w:val="00AA2FC9"/>
    <w:rsid w:val="00AA5CA1"/>
    <w:rsid w:val="00AA6FC6"/>
    <w:rsid w:val="00AB283D"/>
    <w:rsid w:val="00AB2C9B"/>
    <w:rsid w:val="00AC759D"/>
    <w:rsid w:val="00AD312E"/>
    <w:rsid w:val="00AE3EAF"/>
    <w:rsid w:val="00AE787C"/>
    <w:rsid w:val="00B024B0"/>
    <w:rsid w:val="00B109F6"/>
    <w:rsid w:val="00B1443A"/>
    <w:rsid w:val="00B21651"/>
    <w:rsid w:val="00B33835"/>
    <w:rsid w:val="00B34EDA"/>
    <w:rsid w:val="00B50DBE"/>
    <w:rsid w:val="00B51748"/>
    <w:rsid w:val="00B57198"/>
    <w:rsid w:val="00B60064"/>
    <w:rsid w:val="00B62403"/>
    <w:rsid w:val="00B6628E"/>
    <w:rsid w:val="00B7681D"/>
    <w:rsid w:val="00B85023"/>
    <w:rsid w:val="00BA2456"/>
    <w:rsid w:val="00BA469B"/>
    <w:rsid w:val="00BA61A9"/>
    <w:rsid w:val="00BB4A5B"/>
    <w:rsid w:val="00BB6366"/>
    <w:rsid w:val="00BC0352"/>
    <w:rsid w:val="00BE276B"/>
    <w:rsid w:val="00BF1C70"/>
    <w:rsid w:val="00BF1CC8"/>
    <w:rsid w:val="00BF2534"/>
    <w:rsid w:val="00BF5608"/>
    <w:rsid w:val="00BF79DC"/>
    <w:rsid w:val="00C03D0C"/>
    <w:rsid w:val="00C07D58"/>
    <w:rsid w:val="00C07FED"/>
    <w:rsid w:val="00C35DE1"/>
    <w:rsid w:val="00C3795C"/>
    <w:rsid w:val="00C460FD"/>
    <w:rsid w:val="00C524AA"/>
    <w:rsid w:val="00C54689"/>
    <w:rsid w:val="00C81202"/>
    <w:rsid w:val="00C81B3A"/>
    <w:rsid w:val="00CA32C2"/>
    <w:rsid w:val="00CB6C08"/>
    <w:rsid w:val="00CD0DCA"/>
    <w:rsid w:val="00CD181C"/>
    <w:rsid w:val="00CD4096"/>
    <w:rsid w:val="00CD768E"/>
    <w:rsid w:val="00CE734D"/>
    <w:rsid w:val="00D041B7"/>
    <w:rsid w:val="00D127E7"/>
    <w:rsid w:val="00D12F61"/>
    <w:rsid w:val="00D1543A"/>
    <w:rsid w:val="00D201C6"/>
    <w:rsid w:val="00D20B97"/>
    <w:rsid w:val="00D46CFF"/>
    <w:rsid w:val="00D53433"/>
    <w:rsid w:val="00D638E0"/>
    <w:rsid w:val="00D716BA"/>
    <w:rsid w:val="00D81E21"/>
    <w:rsid w:val="00D8404D"/>
    <w:rsid w:val="00D87C12"/>
    <w:rsid w:val="00D941EA"/>
    <w:rsid w:val="00DB10F2"/>
    <w:rsid w:val="00DB644A"/>
    <w:rsid w:val="00DC2952"/>
    <w:rsid w:val="00DC4738"/>
    <w:rsid w:val="00DD11CD"/>
    <w:rsid w:val="00DE3E9F"/>
    <w:rsid w:val="00DF05BE"/>
    <w:rsid w:val="00DF1AB7"/>
    <w:rsid w:val="00E01EEE"/>
    <w:rsid w:val="00E02B99"/>
    <w:rsid w:val="00E07C02"/>
    <w:rsid w:val="00E10529"/>
    <w:rsid w:val="00E12B06"/>
    <w:rsid w:val="00E15BF6"/>
    <w:rsid w:val="00E20D56"/>
    <w:rsid w:val="00E21690"/>
    <w:rsid w:val="00E34BC5"/>
    <w:rsid w:val="00E50630"/>
    <w:rsid w:val="00E54005"/>
    <w:rsid w:val="00E679C8"/>
    <w:rsid w:val="00E71CB9"/>
    <w:rsid w:val="00E73698"/>
    <w:rsid w:val="00E77E23"/>
    <w:rsid w:val="00E8251C"/>
    <w:rsid w:val="00E844A0"/>
    <w:rsid w:val="00E92450"/>
    <w:rsid w:val="00EF53C4"/>
    <w:rsid w:val="00EF55EC"/>
    <w:rsid w:val="00F03FC4"/>
    <w:rsid w:val="00F04AEC"/>
    <w:rsid w:val="00F13ED2"/>
    <w:rsid w:val="00F27ACB"/>
    <w:rsid w:val="00F3616F"/>
    <w:rsid w:val="00F6618F"/>
    <w:rsid w:val="00F70DD5"/>
    <w:rsid w:val="00F72F6F"/>
    <w:rsid w:val="00F73165"/>
    <w:rsid w:val="00F8182F"/>
    <w:rsid w:val="00F90BCE"/>
    <w:rsid w:val="00FA0C7A"/>
    <w:rsid w:val="00FC2881"/>
    <w:rsid w:val="00FD7BE7"/>
    <w:rsid w:val="00FD7DC1"/>
    <w:rsid w:val="00FE29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CA4D97"/>
  <w15:docId w15:val="{9DFB31ED-B95D-4F93-B656-B379909E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E21690"/>
    <w:pPr>
      <w:spacing w:after="200"/>
    </w:pPr>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style>
  <w:style w:type="paragraph" w:customStyle="1" w:styleId="AHPRANumberedlistlevel3">
    <w:name w:val="AHPRA Numbered list level 3"/>
    <w:basedOn w:val="AHPRANumberedlistlevel1"/>
    <w:rsid w:val="0079197C"/>
    <w:pPr>
      <w:numPr>
        <w:numId w:val="0"/>
      </w:numPr>
      <w:ind w:left="2160" w:hanging="36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586D5F"/>
    <w:pPr>
      <w:tabs>
        <w:tab w:val="center" w:pos="4513"/>
        <w:tab w:val="right" w:pos="9026"/>
      </w:tabs>
      <w:spacing w:after="0"/>
    </w:pPr>
  </w:style>
  <w:style w:type="character" w:customStyle="1" w:styleId="FooterChar">
    <w:name w:val="Footer Char"/>
    <w:basedOn w:val="DefaultParagraphFont"/>
    <w:link w:val="Footer"/>
    <w:uiPriority w:val="99"/>
    <w:semiHidden/>
    <w:rsid w:val="00586D5F"/>
    <w:rPr>
      <w:sz w:val="24"/>
      <w:szCs w:val="24"/>
      <w:lang w:val="en-AU"/>
    </w:rPr>
  </w:style>
  <w:style w:type="numbering" w:customStyle="1" w:styleId="AHPRABullets">
    <w:name w:val="AHPRA Bullets"/>
    <w:uiPriority w:val="99"/>
    <w:rsid w:val="00E21690"/>
    <w:pPr>
      <w:numPr>
        <w:numId w:val="14"/>
      </w:numPr>
    </w:pPr>
  </w:style>
  <w:style w:type="paragraph" w:customStyle="1" w:styleId="BodyTextBullets">
    <w:name w:val="Body Text Bullets"/>
    <w:uiPriority w:val="1"/>
    <w:qFormat/>
    <w:rsid w:val="00E21690"/>
    <w:pPr>
      <w:numPr>
        <w:numId w:val="14"/>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6"/>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15"/>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15"/>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6"/>
      </w:numPr>
      <w:spacing w:after="120"/>
      <w:contextualSpacing/>
    </w:pPr>
    <w:rPr>
      <w:rFonts w:cs="Arial"/>
      <w:noProof/>
      <w:szCs w:val="24"/>
      <w:lang w:val="en-AU"/>
    </w:rPr>
  </w:style>
  <w:style w:type="paragraph" w:customStyle="1" w:styleId="ListBullet1b">
    <w:name w:val="List Bullet 1b"/>
    <w:qFormat/>
    <w:rsid w:val="00E21690"/>
    <w:pPr>
      <w:numPr>
        <w:ilvl w:val="3"/>
        <w:numId w:val="16"/>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6"/>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style>
  <w:style w:type="character" w:styleId="CommentReference">
    <w:name w:val="annotation reference"/>
    <w:basedOn w:val="DefaultParagraphFont"/>
    <w:uiPriority w:val="1"/>
    <w:semiHidden/>
    <w:unhideWhenUsed/>
    <w:rsid w:val="00134A95"/>
    <w:rPr>
      <w:sz w:val="16"/>
      <w:szCs w:val="16"/>
    </w:rPr>
  </w:style>
  <w:style w:type="paragraph" w:customStyle="1" w:styleId="Default">
    <w:name w:val="Default"/>
    <w:rsid w:val="00134A95"/>
    <w:pPr>
      <w:autoSpaceDE w:val="0"/>
      <w:autoSpaceDN w:val="0"/>
      <w:adjustRightInd w:val="0"/>
    </w:pPr>
    <w:rPr>
      <w:rFonts w:ascii="Century Gothic" w:hAnsi="Century Gothic" w:cs="Century Gothic"/>
      <w:color w:val="000000"/>
      <w:sz w:val="24"/>
      <w:szCs w:val="24"/>
      <w:lang w:val="en-AU"/>
    </w:rPr>
  </w:style>
  <w:style w:type="paragraph" w:styleId="CommentText">
    <w:name w:val="annotation text"/>
    <w:basedOn w:val="Normal"/>
    <w:link w:val="CommentTextChar"/>
    <w:uiPriority w:val="1"/>
    <w:semiHidden/>
    <w:unhideWhenUsed/>
    <w:rsid w:val="00A8372B"/>
    <w:rPr>
      <w:szCs w:val="20"/>
    </w:rPr>
  </w:style>
  <w:style w:type="character" w:customStyle="1" w:styleId="CommentTextChar">
    <w:name w:val="Comment Text Char"/>
    <w:basedOn w:val="DefaultParagraphFont"/>
    <w:link w:val="CommentText"/>
    <w:uiPriority w:val="1"/>
    <w:semiHidden/>
    <w:rsid w:val="00A8372B"/>
    <w:rPr>
      <w:lang w:val="en-AU"/>
    </w:rPr>
  </w:style>
  <w:style w:type="paragraph" w:styleId="CommentSubject">
    <w:name w:val="annotation subject"/>
    <w:basedOn w:val="CommentText"/>
    <w:next w:val="CommentText"/>
    <w:link w:val="CommentSubjectChar"/>
    <w:uiPriority w:val="1"/>
    <w:semiHidden/>
    <w:unhideWhenUsed/>
    <w:rsid w:val="00A8372B"/>
    <w:rPr>
      <w:b/>
      <w:bCs/>
    </w:rPr>
  </w:style>
  <w:style w:type="character" w:customStyle="1" w:styleId="CommentSubjectChar">
    <w:name w:val="Comment Subject Char"/>
    <w:basedOn w:val="CommentTextChar"/>
    <w:link w:val="CommentSubject"/>
    <w:uiPriority w:val="1"/>
    <w:semiHidden/>
    <w:rsid w:val="00A8372B"/>
    <w:rPr>
      <w:b/>
      <w:bCs/>
      <w:lang w:val="en-AU"/>
    </w:rPr>
  </w:style>
  <w:style w:type="paragraph" w:styleId="ListParagraph">
    <w:name w:val="List Paragraph"/>
    <w:basedOn w:val="Normal"/>
    <w:uiPriority w:val="1"/>
    <w:qFormat/>
    <w:rsid w:val="00A8372B"/>
    <w:pPr>
      <w:widowControl w:val="0"/>
      <w:autoSpaceDE w:val="0"/>
      <w:autoSpaceDN w:val="0"/>
      <w:spacing w:before="192" w:after="0"/>
      <w:ind w:left="1389" w:hanging="720"/>
    </w:pPr>
    <w:rPr>
      <w:rFonts w:ascii="Calibri" w:eastAsia="Calibri" w:hAnsi="Calibri" w:cs="Calibri"/>
      <w:sz w:val="22"/>
      <w:szCs w:val="22"/>
      <w:lang w:val="en-US"/>
    </w:rPr>
  </w:style>
  <w:style w:type="character" w:styleId="UnresolvedMention">
    <w:name w:val="Unresolved Mention"/>
    <w:basedOn w:val="DefaultParagraphFont"/>
    <w:uiPriority w:val="99"/>
    <w:semiHidden/>
    <w:unhideWhenUsed/>
    <w:rsid w:val="00543FB9"/>
    <w:rPr>
      <w:color w:val="605E5C"/>
      <w:shd w:val="clear" w:color="auto" w:fill="E1DFDD"/>
    </w:rPr>
  </w:style>
  <w:style w:type="character" w:styleId="FollowedHyperlink">
    <w:name w:val="FollowedHyperlink"/>
    <w:basedOn w:val="DefaultParagraphFont"/>
    <w:uiPriority w:val="1"/>
    <w:semiHidden/>
    <w:unhideWhenUsed/>
    <w:rsid w:val="00543F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472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3560084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nesemedicineboard.gov.au/Codes-Guidelines/Code-of-conduct.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3" ma:contentTypeDescription="Create a new document." ma:contentTypeScope="" ma:versionID="ffd8e21d008d19511b16550a14c671c7">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6e2e4cf0bac31db5d46a1905d386b43"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1AEB-2721-49E4-9372-FE0AF0ADE7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0b1c92-5078-4f48-9f07-8ac9ba5b905d"/>
    <ds:schemaRef ds:uri="60e2ac08-e232-4add-ba3b-b6b56a49ca1f"/>
    <ds:schemaRef ds:uri="http://www.w3.org/XML/1998/namespace"/>
    <ds:schemaRef ds:uri="http://purl.org/dc/dcmitype/"/>
  </ds:schemaRefs>
</ds:datastoreItem>
</file>

<file path=customXml/itemProps2.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3.xml><?xml version="1.0" encoding="utf-8"?>
<ds:datastoreItem xmlns:ds="http://schemas.openxmlformats.org/officeDocument/2006/customXml" ds:itemID="{5A473BFC-100E-4058-BE8D-1DB52F22C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0E2F7-B9D8-4642-B25D-F7C339FF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Chinese Medicine Board - Policy - CMBA Multiple-choice question (MCQ) examination misconduct policy</vt:lpstr>
    </vt:vector>
  </TitlesOfParts>
  <Company/>
  <LinksUpToDate>false</LinksUpToDate>
  <CharactersWithSpaces>9816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Medicine Board - Policy - CMBA Multiple-choice question (MCQ) examination misconduct policy</dc:title>
  <dc:subject>Policy</dc:subject>
  <dc:creator>Chinese Medicine Board</dc:creator>
  <cp:lastModifiedBy>Sheryl Kamath</cp:lastModifiedBy>
  <cp:revision>2</cp:revision>
  <cp:lastPrinted>2012-02-10T00:45:00Z</cp:lastPrinted>
  <dcterms:created xsi:type="dcterms:W3CDTF">2021-08-27T02:29:00Z</dcterms:created>
  <dcterms:modified xsi:type="dcterms:W3CDTF">2021-08-27T02:29:00Z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y fmtid="{D5CDD505-2E9C-101B-9397-08002B2CF9AE}" pid="3" name="Refiners">
    <vt:lpwstr>75;#AHPRA|4c722da7-77f9-475a-a7b3-79fdcd2e4fb1</vt:lpwstr>
  </property>
  <property fmtid="{D5CDD505-2E9C-101B-9397-08002B2CF9AE}" pid="4" name="News Owner">
    <vt:lpwstr/>
  </property>
</Properties>
</file>