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94EE5" w14:textId="77777777" w:rsidR="00B737D0" w:rsidRPr="007D5068" w:rsidRDefault="00B737D0" w:rsidP="00C3795C">
      <w:pPr>
        <w:pStyle w:val="AHPRADocumenttitle"/>
        <w:rPr>
          <w:sz w:val="16"/>
          <w:szCs w:val="16"/>
          <w:lang w:val="en-AU"/>
        </w:rPr>
      </w:pPr>
    </w:p>
    <w:p w14:paraId="16644B62" w14:textId="77777777" w:rsidR="002867A3" w:rsidRDefault="002867A3" w:rsidP="00C3795C">
      <w:pPr>
        <w:pStyle w:val="AHPRADocumenttitle"/>
      </w:pPr>
    </w:p>
    <w:p w14:paraId="20ACBE2D" w14:textId="77777777" w:rsidR="00FC2881" w:rsidRPr="00C3795C" w:rsidRDefault="00616B90" w:rsidP="00C3795C">
      <w:pPr>
        <w:pStyle w:val="AHPRADocumenttitle"/>
      </w:pPr>
      <w:r>
        <w:rPr>
          <w:noProof/>
          <w:lang w:val="en-AU" w:eastAsia="en-AU"/>
        </w:rPr>
        <mc:AlternateContent>
          <mc:Choice Requires="wps">
            <w:drawing>
              <wp:anchor distT="4294967291" distB="4294967291" distL="114300" distR="114300" simplePos="0" relativeHeight="251657728" behindDoc="0" locked="0" layoutInCell="1" allowOverlap="1" wp14:anchorId="10B868F3" wp14:editId="0D9EFCAF">
                <wp:simplePos x="0" y="0"/>
                <wp:positionH relativeFrom="column">
                  <wp:posOffset>-802005</wp:posOffset>
                </wp:positionH>
                <wp:positionV relativeFrom="paragraph">
                  <wp:posOffset>305434</wp:posOffset>
                </wp:positionV>
                <wp:extent cx="201993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39138" id="_x0000_t32" coordsize="21600,21600" o:spt="32" o:oned="t" path="m,l21600,21600e" filled="f">
                <v:path arrowok="t" fillok="f" o:connecttype="none"/>
                <o:lock v:ext="edit" shapetype="t"/>
              </v:shapetype>
              <v:shape id="AutoShape 3" o:spid="_x0000_s1026" type="#_x0000_t32" style="position:absolute;margin-left:-63.15pt;margin-top:24.05pt;width:159.0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v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CFNZLKYzjO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"/>
            </w:pict>
          </mc:Fallback>
        </mc:AlternateContent>
      </w:r>
      <w:r w:rsidR="00975AA1">
        <w:t>Communiq</w:t>
      </w:r>
      <w:bookmarkStart w:id="0" w:name="_GoBack"/>
      <w:bookmarkEnd w:id="0"/>
      <w:r w:rsidR="00975AA1">
        <w:t>ué</w:t>
      </w:r>
    </w:p>
    <w:p w14:paraId="1E089A71" w14:textId="0DE0E661" w:rsidR="00075706" w:rsidRPr="00BE5B61" w:rsidRDefault="00A421EF" w:rsidP="00B94987">
      <w:pPr>
        <w:pStyle w:val="AHPRAbody"/>
        <w:tabs>
          <w:tab w:val="left" w:pos="5910"/>
        </w:tabs>
        <w:rPr>
          <w:rFonts w:eastAsia="Calibri" w:cs="Arial"/>
          <w:szCs w:val="20"/>
        </w:rPr>
      </w:pPr>
      <w:r>
        <w:t xml:space="preserve">December </w:t>
      </w:r>
      <w:r w:rsidR="00335BED" w:rsidRPr="00BE5B61">
        <w:t>20</w:t>
      </w:r>
      <w:r w:rsidR="00277803">
        <w:t>20</w:t>
      </w:r>
      <w:r w:rsidR="00B94987">
        <w:tab/>
      </w:r>
    </w:p>
    <w:p w14:paraId="4B19AF93" w14:textId="62FA6464" w:rsidR="00075706" w:rsidRPr="005C737C" w:rsidRDefault="007C15E1" w:rsidP="001C107D">
      <w:pPr>
        <w:pStyle w:val="AHPRAbody"/>
      </w:pPr>
      <w:r w:rsidRPr="005C737C">
        <w:t>The Podiatry Board of Australia (</w:t>
      </w:r>
      <w:r w:rsidR="00145509" w:rsidRPr="005C737C">
        <w:t xml:space="preserve">the </w:t>
      </w:r>
      <w:r w:rsidRPr="005C737C">
        <w:t>Board) meets each month to consider and decide on matters related to its regulatory function</w:t>
      </w:r>
      <w:r w:rsidR="00596B0C" w:rsidRPr="005C737C">
        <w:t>s</w:t>
      </w:r>
      <w:r w:rsidRPr="005C737C">
        <w:t xml:space="preserve"> under the National Law</w:t>
      </w:r>
      <w:r w:rsidR="00F73B20" w:rsidRPr="005C737C">
        <w:rPr>
          <w:rStyle w:val="FootnoteReference"/>
          <w:sz w:val="20"/>
          <w:szCs w:val="20"/>
        </w:rPr>
        <w:footnoteReference w:id="2"/>
      </w:r>
      <w:r w:rsidR="00F73B20" w:rsidRPr="005C737C">
        <w:t xml:space="preserve"> </w:t>
      </w:r>
      <w:r w:rsidRPr="005C737C">
        <w:t xml:space="preserve"> and within the National Registration and Accreditation Scheme (</w:t>
      </w:r>
      <w:r w:rsidR="001C50C8" w:rsidRPr="005C737C">
        <w:t>N</w:t>
      </w:r>
      <w:r w:rsidR="00CA3F4D" w:rsidRPr="005C737C">
        <w:t xml:space="preserve">ational </w:t>
      </w:r>
      <w:r w:rsidR="001C50C8" w:rsidRPr="005C737C">
        <w:t>S</w:t>
      </w:r>
      <w:r w:rsidR="00CA3F4D" w:rsidRPr="005C737C">
        <w:t>cheme</w:t>
      </w:r>
      <w:r w:rsidRPr="005C737C">
        <w:t>).</w:t>
      </w:r>
    </w:p>
    <w:p w14:paraId="0BB8C182" w14:textId="77777777" w:rsidR="007F0D80" w:rsidRPr="005C737C" w:rsidRDefault="00E727A9" w:rsidP="001C107D">
      <w:pPr>
        <w:pStyle w:val="AHPRAbody"/>
        <w:rPr>
          <w:b/>
          <w:color w:val="000000"/>
          <w:lang w:eastAsia="en-US"/>
        </w:rPr>
      </w:pPr>
      <w:bookmarkStart w:id="1" w:name="_Hlk19093332"/>
      <w:r w:rsidRPr="005C737C">
        <w:rPr>
          <w:color w:val="000000"/>
          <w:lang w:eastAsia="en-US"/>
        </w:rPr>
        <w:t>This communiqué aims to inform stakeholders of the work of the Board and matters regarding the National Scheme</w:t>
      </w:r>
      <w:r w:rsidR="007F0D80" w:rsidRPr="005C737C">
        <w:rPr>
          <w:color w:val="000000"/>
          <w:lang w:eastAsia="en-US"/>
        </w:rPr>
        <w:t>.</w:t>
      </w:r>
    </w:p>
    <w:p w14:paraId="6CD518B4" w14:textId="579065D1" w:rsidR="00E727A9" w:rsidRPr="005C737C" w:rsidRDefault="007F0D80" w:rsidP="001C107D">
      <w:pPr>
        <w:pStyle w:val="AHPRAbody"/>
        <w:rPr>
          <w:b/>
          <w:color w:val="000000"/>
          <w:lang w:eastAsia="en-US"/>
        </w:rPr>
      </w:pPr>
      <w:r w:rsidRPr="005C737C">
        <w:rPr>
          <w:color w:val="000000"/>
          <w:lang w:eastAsia="en-US"/>
        </w:rPr>
        <w:t xml:space="preserve">The Board held its December </w:t>
      </w:r>
      <w:r w:rsidR="00277803" w:rsidRPr="005C737C">
        <w:rPr>
          <w:color w:val="000000"/>
          <w:lang w:eastAsia="en-US"/>
        </w:rPr>
        <w:t>2020</w:t>
      </w:r>
      <w:r w:rsidRPr="005C737C">
        <w:rPr>
          <w:color w:val="000000"/>
          <w:lang w:eastAsia="en-US"/>
        </w:rPr>
        <w:t xml:space="preserve"> meeting </w:t>
      </w:r>
      <w:r w:rsidR="00277803" w:rsidRPr="005C737C">
        <w:rPr>
          <w:color w:val="000000"/>
          <w:lang w:eastAsia="en-US"/>
        </w:rPr>
        <w:t>by Zoom</w:t>
      </w:r>
      <w:r w:rsidRPr="005C737C">
        <w:rPr>
          <w:color w:val="000000"/>
          <w:lang w:eastAsia="en-US"/>
        </w:rPr>
        <w:t>.</w:t>
      </w:r>
      <w:r w:rsidR="00E727A9" w:rsidRPr="005C737C">
        <w:rPr>
          <w:color w:val="000000"/>
          <w:lang w:eastAsia="en-US"/>
        </w:rPr>
        <w:t xml:space="preserve"> </w:t>
      </w:r>
    </w:p>
    <w:bookmarkEnd w:id="1"/>
    <w:p w14:paraId="5080B87A" w14:textId="7A1BDC4A" w:rsidR="009D69CB" w:rsidRPr="00BE3FD2" w:rsidRDefault="009D69CB" w:rsidP="00BE3FD2">
      <w:pPr>
        <w:pStyle w:val="AHPRASubheading"/>
      </w:pPr>
      <w:r w:rsidRPr="007A5919">
        <w:t xml:space="preserve">Endorsement for scheduled medicines </w:t>
      </w:r>
    </w:p>
    <w:p w14:paraId="626C2BFC" w14:textId="4505806B" w:rsidR="00277803" w:rsidRPr="005C737C" w:rsidRDefault="00277803" w:rsidP="001C107D">
      <w:pPr>
        <w:pStyle w:val="AHPRAbody"/>
      </w:pPr>
      <w:r w:rsidRPr="005C737C">
        <w:t>In</w:t>
      </w:r>
      <w:r w:rsidRPr="005C737C">
        <w:rPr>
          <w:color w:val="54575B"/>
        </w:rPr>
        <w:t> </w:t>
      </w:r>
      <w:hyperlink r:id="rId11" w:history="1">
        <w:r w:rsidRPr="005C737C">
          <w:rPr>
            <w:rStyle w:val="Hyperlink"/>
            <w:rFonts w:eastAsiaTheme="majorEastAsia"/>
          </w:rPr>
          <w:t>early April</w:t>
        </w:r>
      </w:hyperlink>
      <w:r w:rsidRPr="005C737C">
        <w:rPr>
          <w:color w:val="54575B"/>
        </w:rPr>
        <w:t xml:space="preserve">, </w:t>
      </w:r>
      <w:r w:rsidRPr="005C737C">
        <w:t>we recognised that due to the exceptional circumstances brought about by the COVID-19 pandemic, practitioners working towards endorsement for scheduled medicines under Pathway B may not be able to complete their period of supervised practice within 12 months. The Board provided a three-month extension for all practitioners in Pathway B to complete their period of supervised practice. The Board monitored the situation and provided further three-month extensions in June and September.</w:t>
      </w:r>
    </w:p>
    <w:p w14:paraId="00E8589A" w14:textId="294A3476" w:rsidR="001B7EC3" w:rsidRPr="005C737C" w:rsidRDefault="001B7EC3" w:rsidP="001C107D">
      <w:pPr>
        <w:pStyle w:val="AHPRAbody"/>
      </w:pPr>
      <w:r w:rsidRPr="005C737C">
        <w:t>At the December meeting, the Board agreed to provide one further three-month extension for all practitioners in Pathway B to complete their period of supervised practice.</w:t>
      </w:r>
    </w:p>
    <w:p w14:paraId="3EF24DB5" w14:textId="4A2A4DAE" w:rsidR="001B7EC3" w:rsidRPr="005C737C" w:rsidRDefault="001B7EC3" w:rsidP="001C107D">
      <w:pPr>
        <w:pStyle w:val="AHPRAbody"/>
        <w:rPr>
          <w:color w:val="54575B"/>
        </w:rPr>
      </w:pPr>
      <w:r w:rsidRPr="005C737C">
        <w:t xml:space="preserve">After 31 March 2021, practitioners who require further time to complete their period of supervised practice can apply under the Board’s </w:t>
      </w:r>
      <w:r w:rsidRPr="005C737C">
        <w:rPr>
          <w:i/>
        </w:rPr>
        <w:t xml:space="preserve">Policy: Extension of time to complete period of supervised practice under Pathway B. </w:t>
      </w:r>
      <w:r w:rsidRPr="005C737C">
        <w:t xml:space="preserve"> The policy is published on the</w:t>
      </w:r>
      <w:r w:rsidRPr="005C737C">
        <w:rPr>
          <w:color w:val="54575B"/>
        </w:rPr>
        <w:t xml:space="preserve"> </w:t>
      </w:r>
      <w:hyperlink r:id="rId12" w:history="1">
        <w:r w:rsidRPr="005C737C">
          <w:rPr>
            <w:rStyle w:val="Hyperlink"/>
          </w:rPr>
          <w:t xml:space="preserve">Endorsement for scheduled medicines </w:t>
        </w:r>
      </w:hyperlink>
      <w:r w:rsidRPr="005C737C">
        <w:t xml:space="preserve">page of our website and the application form is published on the </w:t>
      </w:r>
      <w:hyperlink r:id="rId13" w:history="1">
        <w:r w:rsidRPr="005C737C">
          <w:rPr>
            <w:rStyle w:val="Hyperlink"/>
          </w:rPr>
          <w:t>Forms</w:t>
        </w:r>
      </w:hyperlink>
      <w:r w:rsidRPr="005C737C">
        <w:rPr>
          <w:color w:val="54575B"/>
        </w:rPr>
        <w:t xml:space="preserve"> </w:t>
      </w:r>
      <w:r w:rsidRPr="005C737C">
        <w:t>page.</w:t>
      </w:r>
    </w:p>
    <w:p w14:paraId="6AE048D2" w14:textId="294CFC33" w:rsidR="00277803" w:rsidRPr="0020440A" w:rsidRDefault="00277803" w:rsidP="001C107D">
      <w:pPr>
        <w:pStyle w:val="AHPRAbody"/>
      </w:pPr>
      <w:r w:rsidRPr="0020440A">
        <w:t>We encourage practitioners in Pathway B to continue with your learning and attend observational clinical placements where they are available. in line with the COVID-19 guidance in your state or territory and it is safe for you to do so.</w:t>
      </w:r>
    </w:p>
    <w:p w14:paraId="39569E2B" w14:textId="77777777" w:rsidR="00277803" w:rsidRPr="0020440A" w:rsidRDefault="00277803" w:rsidP="001C107D">
      <w:pPr>
        <w:pStyle w:val="AHPRAbody"/>
      </w:pPr>
      <w:r w:rsidRPr="0020440A">
        <w:t>We also encourage you to continue to have discussions with your mentor, develop your clinical studies and submit them for initial assessment and work on your portfolio of evidence as much as you can.</w:t>
      </w:r>
    </w:p>
    <w:p w14:paraId="414EBC97" w14:textId="51B8D97F" w:rsidR="00554B8D" w:rsidRDefault="00554B8D" w:rsidP="00277803">
      <w:pPr>
        <w:pStyle w:val="AHPRASubheading"/>
      </w:pPr>
      <w:r w:rsidRPr="00A54D0B">
        <w:t>Renewal of registration – late applications</w:t>
      </w:r>
      <w:r w:rsidRPr="00A54D0B" w:rsidDel="00A53B2C">
        <w:t xml:space="preserve"> </w:t>
      </w:r>
    </w:p>
    <w:p w14:paraId="66D75EB3" w14:textId="6BC6C8C8" w:rsidR="00554B8D" w:rsidRPr="001C107D" w:rsidRDefault="00554B8D" w:rsidP="001C107D">
      <w:pPr>
        <w:pStyle w:val="AHPRAbody"/>
      </w:pPr>
      <w:r w:rsidRPr="001C107D">
        <w:t xml:space="preserve">Podiatrists and podiatric surgeons who did not </w:t>
      </w:r>
      <w:r w:rsidR="00BE3FD2" w:rsidRPr="001C107D">
        <w:t xml:space="preserve">apply to </w:t>
      </w:r>
      <w:r w:rsidRPr="001C107D">
        <w:t>renew their registration by 30 November 20</w:t>
      </w:r>
      <w:r w:rsidR="00277803" w:rsidRPr="001C107D">
        <w:t>20</w:t>
      </w:r>
      <w:r w:rsidRPr="001C107D">
        <w:t xml:space="preserve"> are now in the late renewal period and have until 31 December to apply. Renewal applications received in December will incur a late payment fee in addition to the annual renewal fee. A </w:t>
      </w:r>
      <w:hyperlink r:id="rId14" w:history="1">
        <w:r w:rsidRPr="001C107D">
          <w:rPr>
            <w:rStyle w:val="Hyperlink"/>
          </w:rPr>
          <w:t>fees schedule</w:t>
        </w:r>
      </w:hyperlink>
      <w:r w:rsidRPr="001C107D">
        <w:t xml:space="preserve"> is published on the Board’s website.</w:t>
      </w:r>
    </w:p>
    <w:p w14:paraId="1056A599" w14:textId="77777777" w:rsidR="00AC321E" w:rsidRPr="001C107D" w:rsidRDefault="00554B8D" w:rsidP="001C107D">
      <w:pPr>
        <w:pStyle w:val="AHPRAbody"/>
      </w:pPr>
      <w:r w:rsidRPr="001C107D">
        <w:t xml:space="preserve">Podiatrists and podiatric surgeons, whose application for general and/or specialist registration is received during the </w:t>
      </w:r>
      <w:r w:rsidR="007F0D80" w:rsidRPr="001C107D">
        <w:t>one-month</w:t>
      </w:r>
      <w:r w:rsidRPr="001C107D">
        <w:t xml:space="preserve"> late period, can continue practising while their application is processed.</w:t>
      </w:r>
    </w:p>
    <w:p w14:paraId="3E3F5914" w14:textId="7E68AA35" w:rsidR="00554B8D" w:rsidRPr="001C107D" w:rsidRDefault="00554B8D" w:rsidP="001C107D">
      <w:pPr>
        <w:pStyle w:val="AHPRAbody"/>
      </w:pPr>
      <w:r w:rsidRPr="001C107D">
        <w:t>Practitioners who do not apply to renew their registration by 31 December 20</w:t>
      </w:r>
      <w:r w:rsidR="00277803" w:rsidRPr="001C107D">
        <w:t>20</w:t>
      </w:r>
      <w:r w:rsidRPr="001C107D">
        <w:t xml:space="preserve"> will have lapsed registration. They will be removed from the </w:t>
      </w:r>
      <w:hyperlink r:id="rId15" w:tgtFrame="_blank" w:history="1">
        <w:r w:rsidRPr="001C107D">
          <w:rPr>
            <w:rStyle w:val="Hyperlink"/>
          </w:rPr>
          <w:t>Register of podiatrists</w:t>
        </w:r>
      </w:hyperlink>
      <w:r w:rsidRPr="001C107D">
        <w:t>, and/or the Board’s specialist register in the case of podiatric surgeons, and will not be able to practise in Australia.</w:t>
      </w:r>
    </w:p>
    <w:p w14:paraId="50DC81F0" w14:textId="77777777" w:rsidR="0020440A" w:rsidRDefault="0020440A" w:rsidP="00AC321E">
      <w:pPr>
        <w:tabs>
          <w:tab w:val="left" w:pos="0"/>
        </w:tabs>
        <w:spacing w:before="200"/>
        <w:rPr>
          <w:b/>
          <w:color w:val="007DC3"/>
          <w:sz w:val="20"/>
          <w:lang w:eastAsia="en-AU"/>
        </w:rPr>
      </w:pPr>
    </w:p>
    <w:p w14:paraId="5DB46724" w14:textId="2AFEA82E" w:rsidR="006865B6" w:rsidRPr="006865B6" w:rsidRDefault="006865B6" w:rsidP="001C107D">
      <w:pPr>
        <w:pStyle w:val="AHPRASubheading"/>
        <w:rPr>
          <w:i/>
          <w:iCs/>
        </w:rPr>
      </w:pPr>
      <w:r w:rsidRPr="006865B6">
        <w:lastRenderedPageBreak/>
        <w:t>Podiatry Accreditation Committee public consultation underway</w:t>
      </w:r>
    </w:p>
    <w:p w14:paraId="07799482" w14:textId="029EA393" w:rsidR="006865B6" w:rsidRPr="00AC321E" w:rsidRDefault="006865B6" w:rsidP="001C107D">
      <w:pPr>
        <w:pStyle w:val="AHPRAbody"/>
        <w:rPr>
          <w:b/>
          <w:shd w:val="clear" w:color="auto" w:fill="FFFFFF"/>
        </w:rPr>
      </w:pPr>
      <w:r w:rsidRPr="00AC321E">
        <w:rPr>
          <w:shd w:val="clear" w:color="auto" w:fill="FFFFFF"/>
        </w:rPr>
        <w:t xml:space="preserve">The Podiatry Accreditation Committee is calling for feedback on draft proposed professional capabilities and accreditation standards.  Information about the consultation can be found </w:t>
      </w:r>
      <w:hyperlink r:id="rId16" w:history="1">
        <w:r w:rsidRPr="00AC321E">
          <w:rPr>
            <w:rStyle w:val="Hyperlink"/>
            <w:shd w:val="clear" w:color="auto" w:fill="FFFFFF"/>
          </w:rPr>
          <w:t>here.</w:t>
        </w:r>
      </w:hyperlink>
    </w:p>
    <w:p w14:paraId="2E8929D9" w14:textId="77777777" w:rsidR="00EC189D" w:rsidRPr="00AC321E" w:rsidRDefault="00EC189D" w:rsidP="001C107D">
      <w:pPr>
        <w:pStyle w:val="AHPRASubheading"/>
        <w:rPr>
          <w:bCs/>
        </w:rPr>
      </w:pPr>
      <w:r w:rsidRPr="00AC321E">
        <w:t>Revised advertising guidelines are now in effect</w:t>
      </w:r>
    </w:p>
    <w:p w14:paraId="3B13BCBE" w14:textId="7FABD215" w:rsidR="004B3A31" w:rsidRPr="00AC321E" w:rsidRDefault="004B3A31" w:rsidP="001C107D">
      <w:pPr>
        <w:pStyle w:val="AHPRAbody"/>
      </w:pPr>
      <w:r w:rsidRPr="00AC321E">
        <w:t>If you advertise your health services, it’s time to check whether your advertising complies with the updated </w:t>
      </w:r>
      <w:r w:rsidRPr="00AC321E">
        <w:rPr>
          <w:rStyle w:val="Emphasis"/>
          <w:rFonts w:cs="Arial"/>
          <w:szCs w:val="20"/>
        </w:rPr>
        <w:t>Guidelines for advertising a regulated health service</w:t>
      </w:r>
      <w:r w:rsidRPr="00AC321E">
        <w:t>, which t</w:t>
      </w:r>
      <w:r w:rsidR="00AC321E" w:rsidRPr="00AC321E">
        <w:t>ook</w:t>
      </w:r>
      <w:r w:rsidRPr="00AC321E">
        <w:t xml:space="preserve"> effect on 14 December 2020. The</w:t>
      </w:r>
      <w:r w:rsidR="0020440A">
        <w:t xml:space="preserve"> guidelines</w:t>
      </w:r>
      <w:r w:rsidRPr="00AC321E">
        <w:t xml:space="preserve"> were revised jointly by the National Boards and </w:t>
      </w:r>
      <w:r w:rsidR="0020440A">
        <w:t xml:space="preserve">the </w:t>
      </w:r>
      <w:r w:rsidRPr="00AC321E">
        <w:t>Australian Health Practitioner Regulation Agency (Ahpra) in a scheduled review.</w:t>
      </w:r>
    </w:p>
    <w:p w14:paraId="7F3C980A" w14:textId="14B19AFB" w:rsidR="004B3A31" w:rsidRPr="00AC321E" w:rsidRDefault="004B3A31" w:rsidP="001C107D">
      <w:pPr>
        <w:pStyle w:val="AHPRAbody"/>
      </w:pPr>
      <w:r w:rsidRPr="00AC321E">
        <w:t>Anyone who advertises a regulated health service must meet the advertising requirements of the National Law.</w:t>
      </w:r>
      <w:r w:rsidR="00AC321E" w:rsidRPr="00AC321E">
        <w:t xml:space="preserve"> </w:t>
      </w:r>
      <w:r w:rsidRPr="00AC321E">
        <w:t>This includes registered health practitioners, individuals who are not health practitioners and businesses.</w:t>
      </w:r>
    </w:p>
    <w:p w14:paraId="36B40CBD" w14:textId="77777777" w:rsidR="00AC321E" w:rsidRPr="00EC189D" w:rsidRDefault="00AC321E" w:rsidP="001C107D">
      <w:pPr>
        <w:pStyle w:val="AHPRAbody"/>
      </w:pPr>
      <w:r w:rsidRPr="00EC189D">
        <w:t>The guidelines aim to help registered health practitioners, and other advertisers, advertise responsibly so that the public receives accurate and clear information about regulated health services.</w:t>
      </w:r>
    </w:p>
    <w:p w14:paraId="69A2114C" w14:textId="77777777" w:rsidR="00AC321E" w:rsidRPr="00EC189D" w:rsidRDefault="00AC321E" w:rsidP="001C107D">
      <w:pPr>
        <w:pStyle w:val="AHPRAbody"/>
      </w:pPr>
      <w:r w:rsidRPr="00EC189D">
        <w:t>Changes to the guidelines include:</w:t>
      </w:r>
    </w:p>
    <w:p w14:paraId="097E73D1" w14:textId="77777777" w:rsidR="00AC321E" w:rsidRPr="00EC189D" w:rsidRDefault="00AC321E" w:rsidP="001C107D">
      <w:pPr>
        <w:pStyle w:val="AHPRABulletlevel1"/>
      </w:pPr>
      <w:r w:rsidRPr="00EC189D">
        <w:t>more content about testimonials, protected titles and claims about registration, competence and qualifications</w:t>
      </w:r>
    </w:p>
    <w:p w14:paraId="532DDF48" w14:textId="77777777" w:rsidR="00AC321E" w:rsidRPr="00EC189D" w:rsidRDefault="00AC321E" w:rsidP="001C107D">
      <w:pPr>
        <w:pStyle w:val="AHPRABulletlevel1"/>
      </w:pPr>
      <w:r w:rsidRPr="00EC189D">
        <w:t>new content about the evidence required for claims about the effectiveness of a regulated health service and what is acceptable evidence</w:t>
      </w:r>
    </w:p>
    <w:p w14:paraId="21DBBC80" w14:textId="77777777" w:rsidR="00AC321E" w:rsidRPr="00EC189D" w:rsidRDefault="00AC321E" w:rsidP="001C107D">
      <w:pPr>
        <w:pStyle w:val="AHPRABulletlevel1"/>
      </w:pPr>
      <w:r w:rsidRPr="00EC189D">
        <w:t>restructuring of content so that information is easier to find, and</w:t>
      </w:r>
    </w:p>
    <w:p w14:paraId="05DB5132" w14:textId="77777777" w:rsidR="00AC321E" w:rsidRPr="00EC189D" w:rsidRDefault="00AC321E" w:rsidP="001C107D">
      <w:pPr>
        <w:pStyle w:val="AHPRABulletlevel1last"/>
      </w:pPr>
      <w:r w:rsidRPr="00EC189D">
        <w:t>new flowcharts to help assess when advertising needs to be supported by acceptable evidence and whether a review is considered a testimonial.</w:t>
      </w:r>
    </w:p>
    <w:p w14:paraId="191FC525" w14:textId="500DF48B" w:rsidR="006564C2" w:rsidRPr="00EC189D" w:rsidRDefault="006564C2" w:rsidP="001C107D">
      <w:pPr>
        <w:pStyle w:val="AHPRAbody"/>
      </w:pPr>
      <w:r w:rsidRPr="00EC189D">
        <w:t xml:space="preserve">The National Boards and Ahpra have also updated </w:t>
      </w:r>
      <w:r w:rsidRPr="0020440A">
        <w:rPr>
          <w:i/>
        </w:rPr>
        <w:t>the </w:t>
      </w:r>
      <w:r w:rsidRPr="0020440A">
        <w:rPr>
          <w:rFonts w:eastAsiaTheme="majorEastAsia"/>
          <w:i/>
        </w:rPr>
        <w:t>Advertising compliance and enforcement strategy for the National Scheme</w:t>
      </w:r>
      <w:r w:rsidRPr="00EC189D">
        <w:rPr>
          <w:color w:val="54575B"/>
        </w:rPr>
        <w:t> </w:t>
      </w:r>
      <w:r w:rsidRPr="00EC189D">
        <w:t>following an evaluation in 2019. The strategy was launched in 2017 to improve voluntary compliance with the advertising requirements and to introduce a new enforcement approach to non-compliance.</w:t>
      </w:r>
    </w:p>
    <w:p w14:paraId="6C433370" w14:textId="77777777" w:rsidR="004B3A31" w:rsidRPr="00042116" w:rsidRDefault="004B3A31" w:rsidP="001C107D">
      <w:pPr>
        <w:pStyle w:val="AHPRAbody"/>
      </w:pPr>
      <w:r w:rsidRPr="00042116">
        <w:t>The revised advertising guidelines and updated strategy can be found on the Ahpra website:</w:t>
      </w:r>
    </w:p>
    <w:p w14:paraId="691935F6" w14:textId="77777777" w:rsidR="004B3A31" w:rsidRPr="00AC321E" w:rsidRDefault="006922C6" w:rsidP="001C107D">
      <w:pPr>
        <w:pStyle w:val="AHPRABulletlevel1"/>
        <w:rPr>
          <w:rFonts w:cs="Arial"/>
          <w:color w:val="54575B"/>
          <w:szCs w:val="20"/>
        </w:rPr>
      </w:pPr>
      <w:hyperlink r:id="rId17" w:history="1">
        <w:r w:rsidR="004B3A31" w:rsidRPr="00AC321E">
          <w:rPr>
            <w:rStyle w:val="Hyperlink"/>
          </w:rPr>
          <w:t>Guidelines for advertising a regulated health service</w:t>
        </w:r>
      </w:hyperlink>
    </w:p>
    <w:p w14:paraId="07381C53" w14:textId="77777777" w:rsidR="004B3A31" w:rsidRPr="00AC321E" w:rsidRDefault="006922C6" w:rsidP="001C107D">
      <w:pPr>
        <w:pStyle w:val="AHPRABulletlevel1last"/>
        <w:rPr>
          <w:rFonts w:cs="Arial"/>
          <w:color w:val="54575B"/>
          <w:szCs w:val="20"/>
        </w:rPr>
      </w:pPr>
      <w:hyperlink r:id="rId18" w:history="1">
        <w:r w:rsidR="004B3A31" w:rsidRPr="00AC321E">
          <w:rPr>
            <w:rStyle w:val="Hyperlink"/>
          </w:rPr>
          <w:t>Advertising compliance and enforcement strategy for the National Scheme</w:t>
        </w:r>
      </w:hyperlink>
      <w:r w:rsidR="004B3A31" w:rsidRPr="00AC321E">
        <w:rPr>
          <w:rFonts w:cs="Arial"/>
          <w:color w:val="54575B"/>
          <w:szCs w:val="20"/>
        </w:rPr>
        <w:t>.</w:t>
      </w:r>
    </w:p>
    <w:p w14:paraId="0EA35C98" w14:textId="51B97FA9" w:rsidR="004B3A31" w:rsidRPr="00AC321E" w:rsidRDefault="004B3A31" w:rsidP="001C107D">
      <w:pPr>
        <w:pStyle w:val="AHPRAbody"/>
      </w:pPr>
      <w:r w:rsidRPr="00AC321E">
        <w:t xml:space="preserve">Also, have a listen to the </w:t>
      </w:r>
      <w:r w:rsidR="00AC321E">
        <w:t xml:space="preserve">recent </w:t>
      </w:r>
      <w:r w:rsidRPr="00AC321E">
        <w:t>episode of Ahpra’s </w:t>
      </w:r>
      <w:r w:rsidRPr="00AC321E">
        <w:rPr>
          <w:rStyle w:val="Emphasis"/>
          <w:rFonts w:cs="Arial"/>
          <w:szCs w:val="20"/>
        </w:rPr>
        <w:t>Taking care</w:t>
      </w:r>
      <w:r w:rsidRPr="00AC321E">
        <w:t> podcast, </w:t>
      </w:r>
      <w:hyperlink r:id="rId19" w:history="1">
        <w:r w:rsidRPr="00AC321E">
          <w:rPr>
            <w:rStyle w:val="Hyperlink"/>
          </w:rPr>
          <w:t>Responsible advertising by regulated health services</w:t>
        </w:r>
      </w:hyperlink>
      <w:r w:rsidRPr="00AC321E">
        <w:rPr>
          <w:color w:val="54575B"/>
        </w:rPr>
        <w:t xml:space="preserve">, </w:t>
      </w:r>
      <w:r w:rsidRPr="00AC321E">
        <w:t>which features a discussion about some of the risks, opportunities and nuances of advertising regulated health services.</w:t>
      </w:r>
    </w:p>
    <w:p w14:paraId="3B346D76" w14:textId="51965566" w:rsidR="00EC189D" w:rsidRPr="00EC189D" w:rsidRDefault="00EC189D" w:rsidP="001C107D">
      <w:pPr>
        <w:pStyle w:val="AHPRASubheading"/>
        <w:rPr>
          <w:bCs/>
        </w:rPr>
      </w:pPr>
      <w:r w:rsidRPr="00EC189D">
        <w:t>Resetting our approach to investigations</w:t>
      </w:r>
    </w:p>
    <w:p w14:paraId="6558115F" w14:textId="77777777" w:rsidR="00EC189D" w:rsidRPr="0020440A" w:rsidRDefault="00EC189D" w:rsidP="001C107D">
      <w:pPr>
        <w:pStyle w:val="AHPRAbody"/>
      </w:pPr>
      <w:r w:rsidRPr="0020440A">
        <w:t>National Boards and Ahpra stand for safe, professional healthcare practice.</w:t>
      </w:r>
    </w:p>
    <w:p w14:paraId="7E9F4A9E" w14:textId="77777777" w:rsidR="00EC189D" w:rsidRPr="0020440A" w:rsidRDefault="00EC189D" w:rsidP="001C107D">
      <w:pPr>
        <w:pStyle w:val="AHPRAbody"/>
      </w:pPr>
      <w:r w:rsidRPr="0020440A">
        <w:t>All health practitioners and the workplaces at which they practise have roles to play in ensuring public safety. We are improving the way we manage our regulatory investigations about practitioners to better account for our collective responsibilities.</w:t>
      </w:r>
    </w:p>
    <w:p w14:paraId="3FFE78D3" w14:textId="77777777" w:rsidR="00EC189D" w:rsidRPr="0020440A" w:rsidRDefault="00EC189D" w:rsidP="001C107D">
      <w:pPr>
        <w:pStyle w:val="AHPRAbody"/>
      </w:pPr>
      <w:r w:rsidRPr="0020440A">
        <w:t>We know that the public are best protected when we support practitioners and their employers to improve safety and professionalism in the delivery of health services. Our efforts and resources should better focus on matters where there are gaps in safe practice that create ongoing risk to the public.</w:t>
      </w:r>
    </w:p>
    <w:p w14:paraId="206E0002" w14:textId="77777777" w:rsidR="00EC189D" w:rsidRPr="0020440A" w:rsidRDefault="00EC189D" w:rsidP="001C107D">
      <w:pPr>
        <w:pStyle w:val="AHPRAbody"/>
      </w:pPr>
      <w:r w:rsidRPr="0020440A">
        <w:t>Our revised approach, in place now, aims to improve the experience of notifiers and practitioners by completing most investigations faster. There is a stronger focus on speaking directly to the practitioner. This is so we can gather early information about the practitioner’s individual practice, reflection and their actions in response to notified events. This is key to:</w:t>
      </w:r>
    </w:p>
    <w:p w14:paraId="37031FE6" w14:textId="77777777" w:rsidR="00EC189D" w:rsidRPr="0020440A" w:rsidRDefault="00EC189D" w:rsidP="001C107D">
      <w:pPr>
        <w:pStyle w:val="AHPRABulletlevel1"/>
      </w:pPr>
      <w:r w:rsidRPr="0020440A">
        <w:t>closing concerns about low risk practitioners faster, and</w:t>
      </w:r>
    </w:p>
    <w:p w14:paraId="0DEB85DC" w14:textId="77777777" w:rsidR="00EC189D" w:rsidRPr="0020440A" w:rsidRDefault="00EC189D" w:rsidP="001C107D">
      <w:pPr>
        <w:pStyle w:val="AHPRABulletlevel1last"/>
      </w:pPr>
      <w:r w:rsidRPr="0020440A">
        <w:t>concentrating our investigations on practitioners that represent higher risk.</w:t>
      </w:r>
    </w:p>
    <w:p w14:paraId="2EA93957" w14:textId="77777777" w:rsidR="00AE5747" w:rsidRDefault="00AE5747" w:rsidP="001C107D">
      <w:pPr>
        <w:pStyle w:val="AHPRAbody"/>
      </w:pPr>
    </w:p>
    <w:p w14:paraId="1F7B1174" w14:textId="40E1B9FF" w:rsidR="00EC189D" w:rsidRPr="005C737C" w:rsidRDefault="00EC189D" w:rsidP="001C107D">
      <w:pPr>
        <w:pStyle w:val="AHPRAbody"/>
      </w:pPr>
      <w:r w:rsidRPr="005C737C">
        <w:lastRenderedPageBreak/>
        <w:t>Practitioners can help with this by:</w:t>
      </w:r>
    </w:p>
    <w:p w14:paraId="4F596263" w14:textId="77777777" w:rsidR="00EC189D" w:rsidRPr="005C737C" w:rsidRDefault="00EC189D" w:rsidP="001C107D">
      <w:pPr>
        <w:pStyle w:val="AHPRABulletlevel1"/>
      </w:pPr>
      <w:r w:rsidRPr="005C737C">
        <w:t>engaging the supports they need through the process, including indemnifiers and/or professional associations and colleges</w:t>
      </w:r>
    </w:p>
    <w:p w14:paraId="3320423D" w14:textId="77777777" w:rsidR="00EC189D" w:rsidRPr="005C737C" w:rsidRDefault="00EC189D" w:rsidP="001C107D">
      <w:pPr>
        <w:pStyle w:val="AHPRABulletlevel1"/>
      </w:pPr>
      <w:r w:rsidRPr="005C737C">
        <w:t>providing Ahpra with the information it needs as early as possible, and</w:t>
      </w:r>
    </w:p>
    <w:p w14:paraId="7799E291" w14:textId="77777777" w:rsidR="00EC189D" w:rsidRPr="005C737C" w:rsidRDefault="00EC189D" w:rsidP="001C107D">
      <w:pPr>
        <w:pStyle w:val="AHPRABulletlevel1last"/>
      </w:pPr>
      <w:r w:rsidRPr="005C737C">
        <w:t>giving their employer permission to share information about them with Ahpra to help validate what the practitioner has told us.</w:t>
      </w:r>
    </w:p>
    <w:p w14:paraId="6595CEA8" w14:textId="77777777" w:rsidR="00EC189D" w:rsidRPr="005C737C" w:rsidRDefault="00EC189D" w:rsidP="001C107D">
      <w:pPr>
        <w:pStyle w:val="AHPRAbody"/>
      </w:pPr>
      <w:r w:rsidRPr="005C737C">
        <w:t>We also want to understand what a practitioner’s workplace has done in response to the events.</w:t>
      </w:r>
    </w:p>
    <w:p w14:paraId="3F25F825" w14:textId="77777777" w:rsidR="00EC189D" w:rsidRPr="005C737C" w:rsidRDefault="00EC189D" w:rsidP="001C107D">
      <w:pPr>
        <w:pStyle w:val="AHPRAbody"/>
      </w:pPr>
      <w:r w:rsidRPr="005C737C">
        <w:t>The level of information we need to gather is more wide ranging when the concerns raised could constitute professional misconduct. This includes boundary violations, criminal and unethical behaviour, and significant departure from acceptable standards.</w:t>
      </w:r>
    </w:p>
    <w:p w14:paraId="2EAD799C" w14:textId="77777777" w:rsidR="00EC189D" w:rsidRPr="005C737C" w:rsidRDefault="00EC189D" w:rsidP="001C107D">
      <w:pPr>
        <w:pStyle w:val="AHPRAbody"/>
      </w:pPr>
      <w:r w:rsidRPr="005C737C">
        <w:t xml:space="preserve">The National Board will </w:t>
      </w:r>
      <w:proofErr w:type="gramStart"/>
      <w:r w:rsidRPr="005C737C">
        <w:t>take action</w:t>
      </w:r>
      <w:proofErr w:type="gramEnd"/>
      <w:r w:rsidRPr="005C737C">
        <w:t xml:space="preserve"> in response to a concern, when the actions of an individual practitioner and/or their workplaces are not sufficient, to ensure we can prevent the same thing happening again.</w:t>
      </w:r>
    </w:p>
    <w:p w14:paraId="501F2B2A" w14:textId="77777777" w:rsidR="00EC189D" w:rsidRPr="005C737C" w:rsidRDefault="00EC189D" w:rsidP="001C107D">
      <w:pPr>
        <w:pStyle w:val="AHPRAbody"/>
        <w:rPr>
          <w:color w:val="54575B"/>
        </w:rPr>
      </w:pPr>
      <w:r w:rsidRPr="005C737C">
        <w:t>More information is available on Ahpra’s </w:t>
      </w:r>
      <w:hyperlink r:id="rId20" w:tgtFrame="_blank" w:history="1">
        <w:r w:rsidRPr="005C737C">
          <w:rPr>
            <w:rStyle w:val="Hyperlink"/>
          </w:rPr>
          <w:t xml:space="preserve">Concerns about </w:t>
        </w:r>
        <w:proofErr w:type="gramStart"/>
        <w:r w:rsidRPr="005C737C">
          <w:rPr>
            <w:rStyle w:val="Hyperlink"/>
          </w:rPr>
          <w:t>practitioners</w:t>
        </w:r>
        <w:proofErr w:type="gramEnd"/>
        <w:r w:rsidRPr="005C737C">
          <w:rPr>
            <w:rStyle w:val="Hyperlink"/>
          </w:rPr>
          <w:t xml:space="preserve"> page</w:t>
        </w:r>
      </w:hyperlink>
      <w:r w:rsidRPr="005C737C">
        <w:rPr>
          <w:color w:val="54575B"/>
        </w:rPr>
        <w:t>.</w:t>
      </w:r>
    </w:p>
    <w:p w14:paraId="3F905A10" w14:textId="77777777" w:rsidR="00D259AB" w:rsidRPr="002129F0" w:rsidRDefault="00D259AB" w:rsidP="001C107D">
      <w:pPr>
        <w:pStyle w:val="AHPRASubheading"/>
        <w:rPr>
          <w:i/>
          <w:iCs/>
        </w:rPr>
      </w:pPr>
      <w:r w:rsidRPr="002129F0">
        <w:t>What do Aboriginal and Torres Strait Islander Health Practitioners do?</w:t>
      </w:r>
    </w:p>
    <w:p w14:paraId="1FDBF301" w14:textId="7DA775F9" w:rsidR="00D259AB" w:rsidRPr="00E2707C" w:rsidRDefault="00D259AB" w:rsidP="001C107D">
      <w:pPr>
        <w:pStyle w:val="AHPRAbody"/>
        <w:rPr>
          <w:i/>
        </w:rPr>
      </w:pPr>
      <w:r w:rsidRPr="00E2707C">
        <w:rPr>
          <w:rStyle w:val="Emphasis"/>
          <w:rFonts w:cs="Arial"/>
          <w:i w:val="0"/>
          <w:szCs w:val="20"/>
        </w:rPr>
        <w:t>A member of the Aboriginal and Torres Strait Islander Heath Practice Board joined our December meeting to tell us about what their practitioners do, the ways in which their role benefits the communities they serve</w:t>
      </w:r>
      <w:r w:rsidR="0020440A">
        <w:rPr>
          <w:rStyle w:val="Emphasis"/>
          <w:rFonts w:cs="Arial"/>
          <w:i w:val="0"/>
          <w:szCs w:val="20"/>
        </w:rPr>
        <w:t>,</w:t>
      </w:r>
      <w:r w:rsidRPr="00E2707C">
        <w:rPr>
          <w:rStyle w:val="Emphasis"/>
          <w:rFonts w:cs="Arial"/>
          <w:i w:val="0"/>
          <w:szCs w:val="20"/>
        </w:rPr>
        <w:t xml:space="preserve"> and how our professions can work together to strengthen cultural safety and improve care for Indigenous Australians.</w:t>
      </w:r>
    </w:p>
    <w:p w14:paraId="54062303" w14:textId="3ACD5750" w:rsidR="00D259AB" w:rsidRPr="00E2707C" w:rsidRDefault="00D259AB" w:rsidP="001C107D">
      <w:pPr>
        <w:pStyle w:val="AHPRAbody"/>
      </w:pPr>
      <w:r w:rsidRPr="00E2707C">
        <w:t xml:space="preserve">Aboriginal and/or Torres Strait Islander </w:t>
      </w:r>
      <w:r w:rsidR="00C46F37" w:rsidRPr="00E2707C">
        <w:t>H</w:t>
      </w:r>
      <w:r w:rsidRPr="00E2707C">
        <w:t xml:space="preserve">ealth </w:t>
      </w:r>
      <w:r w:rsidR="00C46F37" w:rsidRPr="00E2707C">
        <w:t>P</w:t>
      </w:r>
      <w:r w:rsidRPr="00E2707C">
        <w:t xml:space="preserve">ractitioners work across </w:t>
      </w:r>
      <w:r w:rsidR="00C46F37" w:rsidRPr="00E2707C">
        <w:t xml:space="preserve">various </w:t>
      </w:r>
      <w:r w:rsidRPr="00E2707C">
        <w:t xml:space="preserve">organisations, </w:t>
      </w:r>
      <w:r w:rsidR="00C46F37" w:rsidRPr="00E2707C">
        <w:t>mainly in</w:t>
      </w:r>
      <w:r w:rsidRPr="00E2707C">
        <w:t xml:space="preserve"> </w:t>
      </w:r>
      <w:r w:rsidR="00C46F37" w:rsidRPr="00E2707C">
        <w:t xml:space="preserve">public </w:t>
      </w:r>
      <w:r w:rsidRPr="00E2707C">
        <w:t xml:space="preserve">health </w:t>
      </w:r>
      <w:r w:rsidR="00C46F37" w:rsidRPr="00E2707C">
        <w:t xml:space="preserve">areas </w:t>
      </w:r>
      <w:r w:rsidRPr="00E2707C">
        <w:t>and community</w:t>
      </w:r>
      <w:r w:rsidR="00C46F37" w:rsidRPr="00E2707C">
        <w:t>-</w:t>
      </w:r>
      <w:r w:rsidRPr="00E2707C">
        <w:t xml:space="preserve">controlled health services. </w:t>
      </w:r>
    </w:p>
    <w:p w14:paraId="0A7A0608" w14:textId="0CF76CC9" w:rsidR="00D259AB" w:rsidRPr="00E2707C" w:rsidRDefault="00D259AB" w:rsidP="001C107D">
      <w:pPr>
        <w:pStyle w:val="AHPRAbody"/>
      </w:pPr>
      <w:r w:rsidRPr="00E2707C">
        <w:t xml:space="preserve">Aboriginal and/or Torres Strait Islander </w:t>
      </w:r>
      <w:r w:rsidR="00C46F37" w:rsidRPr="00E2707C">
        <w:t>H</w:t>
      </w:r>
      <w:r w:rsidRPr="00E2707C">
        <w:t xml:space="preserve">ealth </w:t>
      </w:r>
      <w:r w:rsidR="00C46F37" w:rsidRPr="00E2707C">
        <w:t>P</w:t>
      </w:r>
      <w:r w:rsidRPr="00E2707C">
        <w:t xml:space="preserve">ractitioners </w:t>
      </w:r>
      <w:r w:rsidR="00650F80" w:rsidRPr="00E2707C">
        <w:t xml:space="preserve">have access to MBS item numbers </w:t>
      </w:r>
      <w:r w:rsidR="00650F80">
        <w:t xml:space="preserve">and </w:t>
      </w:r>
      <w:r w:rsidRPr="00E2707C">
        <w:t>provide a broad range of services to their communities</w:t>
      </w:r>
      <w:r w:rsidR="00E2707C">
        <w:t>. D</w:t>
      </w:r>
      <w:r w:rsidR="00C46F37" w:rsidRPr="00E2707C">
        <w:t>epending on their state or territory and type of government</w:t>
      </w:r>
      <w:r w:rsidR="00E2707C">
        <w:t xml:space="preserve"> </w:t>
      </w:r>
      <w:r w:rsidR="00C46F37" w:rsidRPr="00E2707C">
        <w:t>or non-government organisation, these services may include giving</w:t>
      </w:r>
      <w:r w:rsidRPr="00E2707C">
        <w:t xml:space="preserve"> immunisations; </w:t>
      </w:r>
      <w:r w:rsidR="00C46F37" w:rsidRPr="00E2707C">
        <w:t xml:space="preserve">assessment and </w:t>
      </w:r>
      <w:r w:rsidRPr="00E2707C">
        <w:t>screen</w:t>
      </w:r>
      <w:r w:rsidR="00C46F37" w:rsidRPr="00E2707C">
        <w:t>ing</w:t>
      </w:r>
      <w:r w:rsidRPr="00E2707C">
        <w:t xml:space="preserve"> </w:t>
      </w:r>
      <w:r w:rsidR="00C46F37" w:rsidRPr="00E2707C">
        <w:t>of</w:t>
      </w:r>
      <w:r w:rsidRPr="00E2707C">
        <w:t xml:space="preserve"> physical, social and emotional wellbeing; health promotion; </w:t>
      </w:r>
      <w:proofErr w:type="gramStart"/>
      <w:r w:rsidRPr="00E2707C">
        <w:t>administer</w:t>
      </w:r>
      <w:r w:rsidR="00C46F37" w:rsidRPr="00E2707C">
        <w:t xml:space="preserve">ing </w:t>
      </w:r>
      <w:r w:rsidRPr="00E2707C">
        <w:t xml:space="preserve"> and</w:t>
      </w:r>
      <w:proofErr w:type="gramEnd"/>
      <w:r w:rsidRPr="00E2707C">
        <w:t xml:space="preserve"> supply</w:t>
      </w:r>
      <w:r w:rsidR="00C46F37" w:rsidRPr="00E2707C">
        <w:t>ing</w:t>
      </w:r>
      <w:r w:rsidRPr="00E2707C">
        <w:t xml:space="preserve"> medications; advocat</w:t>
      </w:r>
      <w:r w:rsidR="00C46F37" w:rsidRPr="00E2707C">
        <w:t>ing</w:t>
      </w:r>
      <w:r w:rsidRPr="00E2707C">
        <w:t xml:space="preserve"> for clients; and provid</w:t>
      </w:r>
      <w:r w:rsidR="00C46F37" w:rsidRPr="00E2707C">
        <w:t xml:space="preserve">ing </w:t>
      </w:r>
      <w:r w:rsidRPr="00E2707C">
        <w:t>advice, support and training on culturally safe health services to other health practitioners.</w:t>
      </w:r>
    </w:p>
    <w:p w14:paraId="06460F84" w14:textId="77777777" w:rsidR="00D259AB" w:rsidRPr="00CB74C0" w:rsidRDefault="00D259AB" w:rsidP="001C107D">
      <w:pPr>
        <w:pStyle w:val="AHPRAbody"/>
      </w:pPr>
      <w:r w:rsidRPr="00CB74C0">
        <w:t>Only Aboriginal and Torres Strait Islander people can train and register as Aboriginal and/or Torres Strait Islander Health Practitioners. They build trust and bring an understanding that is central to providing culturally safe services across the Australian healthcare system. They strengthen culturally safe practice by working alongside non-Indigenous health practitioners, sharing knowledge.</w:t>
      </w:r>
    </w:p>
    <w:p w14:paraId="48CDEDAE" w14:textId="77777777" w:rsidR="00D259AB" w:rsidRPr="00CB74C0" w:rsidRDefault="00D259AB" w:rsidP="001C107D">
      <w:pPr>
        <w:pStyle w:val="AHPRAbody"/>
      </w:pPr>
      <w:r w:rsidRPr="00CB74C0">
        <w:t>Here are a few very specific things you can do to help.</w:t>
      </w:r>
    </w:p>
    <w:p w14:paraId="1F2404EE" w14:textId="77777777" w:rsidR="00D259AB" w:rsidRPr="00CB74C0" w:rsidRDefault="00D259AB" w:rsidP="001C107D">
      <w:pPr>
        <w:pStyle w:val="AHPRAbody"/>
      </w:pPr>
      <w:r w:rsidRPr="00CB74C0">
        <w:t>Ask your health service, employer or other team members:</w:t>
      </w:r>
    </w:p>
    <w:p w14:paraId="43DDD456" w14:textId="77777777" w:rsidR="00D259AB" w:rsidRPr="00CB74C0" w:rsidRDefault="00D259AB" w:rsidP="001C107D">
      <w:pPr>
        <w:pStyle w:val="AHPRABulletlevel1"/>
      </w:pPr>
      <w:r w:rsidRPr="00CB74C0">
        <w:t>How many Aboriginal Health Practitioners do we employ?</w:t>
      </w:r>
    </w:p>
    <w:p w14:paraId="3027B1B9" w14:textId="77777777" w:rsidR="00D259AB" w:rsidRPr="00CB74C0" w:rsidRDefault="00D259AB" w:rsidP="001C107D">
      <w:pPr>
        <w:pStyle w:val="AHPRABulletlevel1last"/>
      </w:pPr>
      <w:r w:rsidRPr="00CB74C0">
        <w:t>Did you know we could make our practice more culturally safe by employing an Aboriginal and/or Torres Strait Islander Health Practitioner, and help to close the gap?</w:t>
      </w:r>
    </w:p>
    <w:p w14:paraId="7DD9CECF" w14:textId="77777777" w:rsidR="00D259AB" w:rsidRPr="00CB74C0" w:rsidRDefault="00D259AB" w:rsidP="001C107D">
      <w:pPr>
        <w:pStyle w:val="AHPRAbody"/>
      </w:pPr>
      <w:r w:rsidRPr="00CB74C0">
        <w:t>You can also:</w:t>
      </w:r>
    </w:p>
    <w:p w14:paraId="27DFDBC7" w14:textId="2DB62CCF" w:rsidR="00D259AB" w:rsidRPr="00CB74C0" w:rsidRDefault="00D259AB" w:rsidP="001C107D">
      <w:pPr>
        <w:pStyle w:val="AHPRABulletlevel1"/>
      </w:pPr>
      <w:r w:rsidRPr="001C107D">
        <w:t>h</w:t>
      </w:r>
      <w:r w:rsidRPr="00CB74C0">
        <w:t>elp increase the use of Aboriginal and Torres Strait Islander Health Practitioners</w:t>
      </w:r>
      <w:r w:rsidR="00AE5747">
        <w:t>,</w:t>
      </w:r>
      <w:r w:rsidRPr="00CB74C0">
        <w:t xml:space="preserve"> and</w:t>
      </w:r>
    </w:p>
    <w:p w14:paraId="51FF2F71" w14:textId="21B85B59" w:rsidR="00D259AB" w:rsidRPr="00E2707C" w:rsidRDefault="00D259AB" w:rsidP="001C107D">
      <w:pPr>
        <w:pStyle w:val="AHPRABulletlevel1last"/>
        <w:rPr>
          <w:color w:val="54575B"/>
        </w:rPr>
      </w:pPr>
      <w:r w:rsidRPr="00CB74C0">
        <w:t xml:space="preserve">distribute the pamphlets </w:t>
      </w:r>
      <w:r w:rsidR="00650F80" w:rsidRPr="00CB74C0">
        <w:t xml:space="preserve">highlighting the role and contribution of Aboriginal and Torres Strait Islander Health Practitioners to the Australian health care system and helping to Close the Gap. </w:t>
      </w:r>
      <w:r w:rsidRPr="00CB74C0">
        <w:t>(available on the</w:t>
      </w:r>
      <w:r>
        <w:rPr>
          <w:color w:val="54575B"/>
          <w:sz w:val="21"/>
          <w:szCs w:val="21"/>
        </w:rPr>
        <w:t> </w:t>
      </w:r>
      <w:hyperlink r:id="rId21" w:tgtFrame="_blank" w:history="1">
        <w:r w:rsidRPr="00E2707C">
          <w:rPr>
            <w:rStyle w:val="Hyperlink"/>
          </w:rPr>
          <w:t>Aboriginal and Torres Strait Health Islander Practice Board’s website</w:t>
        </w:r>
      </w:hyperlink>
      <w:r w:rsidRPr="00E2707C">
        <w:rPr>
          <w:color w:val="54575B"/>
        </w:rPr>
        <w:t>). </w:t>
      </w:r>
    </w:p>
    <w:p w14:paraId="45CBED33" w14:textId="4FE787C3" w:rsidR="00D259AB" w:rsidRPr="00650F80" w:rsidRDefault="00D259AB" w:rsidP="001C107D">
      <w:pPr>
        <w:pStyle w:val="AHPRAbody"/>
      </w:pPr>
      <w:r w:rsidRPr="00650F80">
        <w:t>A</w:t>
      </w:r>
      <w:r w:rsidR="00650F80" w:rsidRPr="00650F80">
        <w:t>n</w:t>
      </w:r>
      <w:r w:rsidRPr="00650F80">
        <w:t xml:space="preserve"> episode of Ahpra’s </w:t>
      </w:r>
      <w:r w:rsidRPr="00650F80">
        <w:rPr>
          <w:rStyle w:val="Emphasis"/>
          <w:rFonts w:cs="Arial"/>
          <w:szCs w:val="20"/>
        </w:rPr>
        <w:t>Taking Care</w:t>
      </w:r>
      <w:r w:rsidRPr="00650F80">
        <w:t> podcast</w:t>
      </w:r>
      <w:r w:rsidR="00650F80" w:rsidRPr="00650F80">
        <w:t xml:space="preserve"> released in October</w:t>
      </w:r>
      <w:r w:rsidRPr="00650F80">
        <w:t>, </w:t>
      </w:r>
      <w:hyperlink r:id="rId22" w:tgtFrame="_blank" w:history="1">
        <w:r w:rsidRPr="00650F80">
          <w:rPr>
            <w:rStyle w:val="Hyperlink"/>
          </w:rPr>
          <w:t>Collaboration across professions: Aboriginal and Torres Strait Islander Health Practitioners</w:t>
        </w:r>
      </w:hyperlink>
      <w:r w:rsidRPr="00650F80">
        <w:rPr>
          <w:color w:val="54575B"/>
        </w:rPr>
        <w:t xml:space="preserve">, </w:t>
      </w:r>
      <w:r w:rsidRPr="00650F80">
        <w:t>hears from the Chair and practitioner member of the Aboriginal and Torres Strait Islander Health Practice Board; a dual registered Aboriginal health practitioner and nurse; a GP and a midwife, about the importance of Aboriginal and Torres Strait Islander Health Practitioners in our healthcare system.</w:t>
      </w:r>
    </w:p>
    <w:p w14:paraId="20FE727D" w14:textId="77777777" w:rsidR="00AE5747" w:rsidRDefault="00AE5747" w:rsidP="001C107D">
      <w:pPr>
        <w:pStyle w:val="AHPRASubheading"/>
      </w:pPr>
    </w:p>
    <w:p w14:paraId="28E113A2" w14:textId="1C9F2941" w:rsidR="00D259AB" w:rsidRPr="00EC189D" w:rsidRDefault="00D259AB" w:rsidP="001C107D">
      <w:pPr>
        <w:pStyle w:val="AHPRASubheading"/>
        <w:rPr>
          <w:bCs/>
        </w:rPr>
      </w:pPr>
      <w:r w:rsidRPr="00EC189D">
        <w:lastRenderedPageBreak/>
        <w:t xml:space="preserve">Inaugural strategy to increase </w:t>
      </w:r>
      <w:r w:rsidR="000E2B12">
        <w:t>our</w:t>
      </w:r>
      <w:r w:rsidR="00650F80">
        <w:t xml:space="preserve"> </w:t>
      </w:r>
      <w:r w:rsidRPr="00EC189D">
        <w:t>Aboriginal and Torres Strait Islander workforce</w:t>
      </w:r>
    </w:p>
    <w:p w14:paraId="5DBB05E4" w14:textId="3536464B" w:rsidR="00D259AB" w:rsidRPr="00650F80" w:rsidRDefault="00D259AB" w:rsidP="001C107D">
      <w:pPr>
        <w:pStyle w:val="AHPRAbody"/>
      </w:pPr>
      <w:r w:rsidRPr="00650F80">
        <w:t xml:space="preserve">Ahpra marked NAIDOC Week 2020 by releasing </w:t>
      </w:r>
      <w:r w:rsidR="000E2B12">
        <w:t>the</w:t>
      </w:r>
      <w:r w:rsidRPr="00650F80">
        <w:t xml:space="preserve"> inaugural </w:t>
      </w:r>
      <w:hyperlink r:id="rId23" w:tgtFrame="_blank" w:history="1">
        <w:r w:rsidRPr="00650F80">
          <w:rPr>
            <w:rStyle w:val="Hyperlink"/>
          </w:rPr>
          <w:t>Aboriginal and Torres Strait Islander Employment Strategy 2020-2025</w:t>
        </w:r>
      </w:hyperlink>
      <w:r w:rsidRPr="00650F80">
        <w:rPr>
          <w:color w:val="54575B"/>
        </w:rPr>
        <w:t> </w:t>
      </w:r>
      <w:r w:rsidRPr="00650F80">
        <w:t>(the Employment Strategy).</w:t>
      </w:r>
    </w:p>
    <w:p w14:paraId="18185F17" w14:textId="77777777" w:rsidR="000E2B12" w:rsidRDefault="00D259AB" w:rsidP="001C107D">
      <w:pPr>
        <w:pStyle w:val="AHPRAbody"/>
      </w:pPr>
      <w:r w:rsidRPr="00650F80">
        <w:t xml:space="preserve">The goal of the Employment Strategy is to increase Aboriginal and Torres Strait Islander participation within Ahpra through the development of a culturally safe work environment that reflects the diversity of the communities in which we operate and serve. </w:t>
      </w:r>
    </w:p>
    <w:p w14:paraId="6ADDE613" w14:textId="50496668" w:rsidR="00D259AB" w:rsidRPr="00650F80" w:rsidRDefault="00D259AB" w:rsidP="001C107D">
      <w:pPr>
        <w:pStyle w:val="AHPRAbody"/>
      </w:pPr>
      <w:r w:rsidRPr="00650F80">
        <w:t xml:space="preserve">It is a </w:t>
      </w:r>
      <w:r w:rsidR="000E2B12">
        <w:t>key deliverable for</w:t>
      </w:r>
      <w:r w:rsidRPr="00650F80">
        <w:t xml:space="preserve"> the National Scheme’s </w:t>
      </w:r>
      <w:hyperlink r:id="rId24" w:tgtFrame="_blank" w:history="1">
        <w:r w:rsidRPr="00650F80">
          <w:rPr>
            <w:rStyle w:val="Hyperlink"/>
          </w:rPr>
          <w:t>Aboriginal and Torres Strait Islander Health and Cultural Safety Strategy 2020–2025</w:t>
        </w:r>
      </w:hyperlink>
      <w:r w:rsidRPr="00650F80">
        <w:rPr>
          <w:color w:val="54575B"/>
        </w:rPr>
        <w:t xml:space="preserve">, </w:t>
      </w:r>
      <w:r w:rsidRPr="00650F80">
        <w:t>which aims to improve cultural safety, increase workforce participation, strive for greater access and close the gap in health outcomes between Aboriginal and Torres Strait Islander Peoples and other Australians.</w:t>
      </w:r>
    </w:p>
    <w:p w14:paraId="7348812C" w14:textId="76C0A816" w:rsidR="00D259AB" w:rsidRDefault="000E2B12" w:rsidP="001C107D">
      <w:pPr>
        <w:pStyle w:val="AHPRAbody"/>
        <w:rPr>
          <w:b/>
          <w:bCs/>
        </w:rPr>
      </w:pPr>
      <w:r w:rsidRPr="000E2B12">
        <w:t xml:space="preserve">You can read more about the Employment strategy </w:t>
      </w:r>
      <w:r>
        <w:t xml:space="preserve">in the </w:t>
      </w:r>
      <w:hyperlink r:id="rId25" w:history="1">
        <w:r>
          <w:rPr>
            <w:rStyle w:val="Hyperlink"/>
            <w:rFonts w:cs="Times New Roman"/>
            <w:szCs w:val="24"/>
          </w:rPr>
          <w:t>news item</w:t>
        </w:r>
      </w:hyperlink>
      <w:r>
        <w:t>.</w:t>
      </w:r>
    </w:p>
    <w:p w14:paraId="2C0CB9EA" w14:textId="77777777" w:rsidR="005C737C" w:rsidRDefault="005C737C" w:rsidP="001C107D">
      <w:pPr>
        <w:pStyle w:val="AHPRASubheading"/>
      </w:pPr>
      <w:r w:rsidRPr="005C737C">
        <w:t>Virtual Stakeholder engagement</w:t>
      </w:r>
      <w:r>
        <w:t xml:space="preserve"> </w:t>
      </w:r>
    </w:p>
    <w:p w14:paraId="2AA3AAF9" w14:textId="7A0B267C" w:rsidR="0016214E" w:rsidRPr="0016214E" w:rsidRDefault="005C737C" w:rsidP="001C107D">
      <w:pPr>
        <w:pStyle w:val="AHPRAbody"/>
      </w:pPr>
      <w:r w:rsidRPr="0016214E">
        <w:t xml:space="preserve">In late November the Board had a discussion by Zoom with the Tasmanian Chief Allied Health Advisor, a podiatrist working in public health and a podiatrist working in private practice.  </w:t>
      </w:r>
    </w:p>
    <w:p w14:paraId="6DBB37FC" w14:textId="18D04B91" w:rsidR="0016214E" w:rsidRPr="0016214E" w:rsidRDefault="005C737C" w:rsidP="001C107D">
      <w:pPr>
        <w:pStyle w:val="AHPRAbody"/>
      </w:pPr>
      <w:r w:rsidRPr="0016214E">
        <w:t>The focus of the discussion was to gain an understanding of how the coronavirus (COVID-19) pandemic has affected podiatry practice in Tasmania</w:t>
      </w:r>
      <w:r w:rsidR="0016214E" w:rsidRPr="0016214E">
        <w:t>, including the challenges and opportunities facing podiatrists in that state during the pandemic</w:t>
      </w:r>
      <w:r w:rsidRPr="0016214E">
        <w:t>. The Board was interested in hearing the perspectives and experiences of podiatrists working in regional and metropolitan areas of Tasmania</w:t>
      </w:r>
      <w:r w:rsidR="0016214E" w:rsidRPr="0016214E">
        <w:t xml:space="preserve"> and the different experiences between public health podiatrists and podiatrists in private practice.</w:t>
      </w:r>
    </w:p>
    <w:p w14:paraId="6CBE4DBC" w14:textId="447E0059" w:rsidR="0016214E" w:rsidRPr="0016214E" w:rsidRDefault="0016214E" w:rsidP="001C107D">
      <w:pPr>
        <w:pStyle w:val="AHPRAbody"/>
      </w:pPr>
      <w:r w:rsidRPr="0016214E">
        <w:t>The Board found the discussion very informative and plans to use this format to engage with key stakeholders in the future.</w:t>
      </w:r>
    </w:p>
    <w:p w14:paraId="6629E6F3" w14:textId="77777777" w:rsidR="0020440A" w:rsidRPr="00FF3831" w:rsidRDefault="0020440A" w:rsidP="001C107D">
      <w:pPr>
        <w:pStyle w:val="AHPRASubheading"/>
      </w:pPr>
      <w:r w:rsidRPr="00FF3831">
        <w:t xml:space="preserve">Newsletter from the Board </w:t>
      </w:r>
    </w:p>
    <w:p w14:paraId="708DF627" w14:textId="77777777" w:rsidR="0020440A" w:rsidRDefault="0020440A" w:rsidP="001C107D">
      <w:pPr>
        <w:pStyle w:val="AHPRAbody"/>
      </w:pPr>
      <w:r w:rsidRPr="00FF3831">
        <w:t xml:space="preserve">The Board </w:t>
      </w:r>
      <w:r>
        <w:t>published a newsletter in November 2020</w:t>
      </w:r>
      <w:r w:rsidRPr="00FF3831">
        <w:t>. Read it on the</w:t>
      </w:r>
      <w:r>
        <w:t xml:space="preserve"> Board’s</w:t>
      </w:r>
      <w:r w:rsidRPr="00FF3831">
        <w:t xml:space="preserve"> </w:t>
      </w:r>
      <w:r w:rsidRPr="00FF3831">
        <w:rPr>
          <w:i/>
        </w:rPr>
        <w:t xml:space="preserve">Newsletters </w:t>
      </w:r>
      <w:hyperlink r:id="rId26" w:history="1">
        <w:r>
          <w:rPr>
            <w:rStyle w:val="Hyperlink"/>
          </w:rPr>
          <w:t>page</w:t>
        </w:r>
      </w:hyperlink>
      <w:r>
        <w:t>.</w:t>
      </w:r>
    </w:p>
    <w:p w14:paraId="0D7BF702" w14:textId="69A288B9" w:rsidR="002129F0" w:rsidRPr="00BE3FD2" w:rsidRDefault="002129F0" w:rsidP="001C107D">
      <w:pPr>
        <w:pStyle w:val="AHPRASubheading"/>
        <w:rPr>
          <w:bCs/>
        </w:rPr>
      </w:pPr>
      <w:r w:rsidRPr="00BE3FD2">
        <w:t>2019/20 annual report now published: regulating during a pandemic</w:t>
      </w:r>
    </w:p>
    <w:p w14:paraId="67BFBA3A" w14:textId="77777777" w:rsidR="002129F0" w:rsidRPr="00042116" w:rsidRDefault="002129F0" w:rsidP="001C107D">
      <w:pPr>
        <w:pStyle w:val="AHPRAbody"/>
        <w:rPr>
          <w:rFonts w:cs="Arial"/>
          <w:szCs w:val="20"/>
        </w:rPr>
      </w:pPr>
      <w:r w:rsidRPr="00042116">
        <w:rPr>
          <w:rFonts w:cs="Arial"/>
          <w:szCs w:val="20"/>
        </w:rPr>
        <w:t>The Ahpra and National Boards’ </w:t>
      </w:r>
      <w:hyperlink r:id="rId27" w:tgtFrame="_blank" w:history="1">
        <w:r w:rsidRPr="00042116">
          <w:rPr>
            <w:rStyle w:val="Hyperlink"/>
          </w:rPr>
          <w:t>2019/20 annual report</w:t>
        </w:r>
      </w:hyperlink>
      <w:r w:rsidRPr="00042116">
        <w:rPr>
          <w:rFonts w:cs="Arial"/>
          <w:color w:val="54575B"/>
          <w:szCs w:val="20"/>
        </w:rPr>
        <w:t> </w:t>
      </w:r>
      <w:r w:rsidRPr="00042116">
        <w:rPr>
          <w:rFonts w:cs="Arial"/>
          <w:szCs w:val="20"/>
        </w:rPr>
        <w:t>was released on 12 November 2020.</w:t>
      </w:r>
    </w:p>
    <w:p w14:paraId="41582D3E" w14:textId="77777777" w:rsidR="002129F0" w:rsidRPr="00042116" w:rsidRDefault="002129F0" w:rsidP="001C107D">
      <w:pPr>
        <w:pStyle w:val="AHPRAbody"/>
        <w:rPr>
          <w:rFonts w:cs="Arial"/>
          <w:color w:val="54575B"/>
          <w:szCs w:val="20"/>
        </w:rPr>
      </w:pPr>
      <w:r w:rsidRPr="00042116">
        <w:rPr>
          <w:rFonts w:cs="Arial"/>
          <w:szCs w:val="20"/>
        </w:rPr>
        <w:t xml:space="preserve">The report provides a nationwide snapshot of the regulatory work of Ahpra and the National Boards, including the response to the unprecedented challenges of the COVID-19 pandemic. You can read more about the annual report in the </w:t>
      </w:r>
      <w:hyperlink r:id="rId28" w:history="1">
        <w:r w:rsidRPr="00042116">
          <w:rPr>
            <w:rStyle w:val="Hyperlink"/>
          </w:rPr>
          <w:t>news item</w:t>
        </w:r>
      </w:hyperlink>
      <w:r w:rsidRPr="00042116">
        <w:rPr>
          <w:rFonts w:cs="Arial"/>
          <w:color w:val="54575B"/>
          <w:szCs w:val="20"/>
        </w:rPr>
        <w:t>.</w:t>
      </w:r>
    </w:p>
    <w:p w14:paraId="382870FB" w14:textId="1CEA9B65" w:rsidR="002129F0" w:rsidRPr="00042116" w:rsidRDefault="002129F0" w:rsidP="001C107D">
      <w:pPr>
        <w:pStyle w:val="AHPRAbody"/>
        <w:rPr>
          <w:rFonts w:cs="Arial"/>
          <w:szCs w:val="20"/>
        </w:rPr>
      </w:pPr>
      <w:r w:rsidRPr="00042116">
        <w:rPr>
          <w:rFonts w:cs="Arial"/>
          <w:szCs w:val="20"/>
        </w:rPr>
        <w:t xml:space="preserve">A podiatry-specific statistical summary and a report from the Chair that covers the work of the Board over the 12 months to 30 June 2020 is also now available on our  </w:t>
      </w:r>
      <w:hyperlink r:id="rId29" w:history="1">
        <w:r w:rsidRPr="00042116">
          <w:rPr>
            <w:rStyle w:val="Hyperlink"/>
          </w:rPr>
          <w:t>website</w:t>
        </w:r>
      </w:hyperlink>
      <w:r w:rsidRPr="00042116">
        <w:rPr>
          <w:rFonts w:cs="Arial"/>
          <w:color w:val="54575B"/>
          <w:szCs w:val="20"/>
        </w:rPr>
        <w:t>.</w:t>
      </w:r>
      <w:r w:rsidR="00042116" w:rsidRPr="00042116">
        <w:rPr>
          <w:rFonts w:cs="Arial"/>
          <w:color w:val="54575B"/>
          <w:szCs w:val="20"/>
        </w:rPr>
        <w:t xml:space="preserve"> </w:t>
      </w:r>
      <w:r w:rsidRPr="00042116">
        <w:rPr>
          <w:rFonts w:cs="Arial"/>
          <w:szCs w:val="20"/>
        </w:rPr>
        <w:t xml:space="preserve"> The summary draws on data from the annual report. </w:t>
      </w:r>
    </w:p>
    <w:p w14:paraId="0283206F" w14:textId="76B141D2" w:rsidR="002129F0" w:rsidRPr="00042116" w:rsidRDefault="002129F0" w:rsidP="001C107D">
      <w:pPr>
        <w:pStyle w:val="AHPRAbody"/>
        <w:rPr>
          <w:rFonts w:cs="Arial"/>
          <w:szCs w:val="20"/>
        </w:rPr>
      </w:pPr>
      <w:r w:rsidRPr="00042116">
        <w:rPr>
          <w:rFonts w:cs="Arial"/>
          <w:szCs w:val="20"/>
        </w:rPr>
        <w:t>This information provides a snapshot of the podiatry profession as at 30 June 2020 and includes the number of registered podiatrists and podiatric surgeons, a breakdown by gender and age and outcomes of practitioner audits. Podiatry-specific data tables are also available for downloading.</w:t>
      </w:r>
    </w:p>
    <w:p w14:paraId="1C1D4262" w14:textId="2D7D0DD1" w:rsidR="002129F0" w:rsidRDefault="002129F0" w:rsidP="001C107D">
      <w:pPr>
        <w:pStyle w:val="AHPRASubheading"/>
      </w:pPr>
      <w:r>
        <w:t>Latest registration data published</w:t>
      </w:r>
    </w:p>
    <w:p w14:paraId="29886027" w14:textId="77777777" w:rsidR="002129F0" w:rsidRDefault="002129F0" w:rsidP="00AE5747">
      <w:pPr>
        <w:pStyle w:val="AHPRAbody"/>
        <w:rPr>
          <w:b/>
          <w:color w:val="007DC3"/>
        </w:rPr>
      </w:pPr>
      <w:r w:rsidRPr="0062786E">
        <w:t>The Board</w:t>
      </w:r>
      <w:r>
        <w:t xml:space="preserve">’s </w:t>
      </w:r>
      <w:r w:rsidRPr="0062786E">
        <w:t>quarterly registration data</w:t>
      </w:r>
      <w:r>
        <w:t xml:space="preserve"> to 30 September 2020 is published on its website. Read</w:t>
      </w:r>
      <w:r w:rsidRPr="0062786E">
        <w:t xml:space="preserve"> </w:t>
      </w:r>
      <w:r>
        <w:t xml:space="preserve">the </w:t>
      </w:r>
      <w:r w:rsidRPr="0062786E">
        <w:t xml:space="preserve">latest report </w:t>
      </w:r>
      <w:hyperlink r:id="rId30" w:history="1">
        <w:r>
          <w:rPr>
            <w:rStyle w:val="Hyperlink"/>
          </w:rPr>
          <w:t>here</w:t>
        </w:r>
      </w:hyperlink>
      <w:r>
        <w:rPr>
          <w:rStyle w:val="Hyperlink"/>
        </w:rPr>
        <w:t>.</w:t>
      </w:r>
    </w:p>
    <w:p w14:paraId="4AC00B30" w14:textId="1D98E06E" w:rsidR="0016214E" w:rsidRPr="0016214E" w:rsidRDefault="0016214E" w:rsidP="00AE5747">
      <w:pPr>
        <w:pStyle w:val="AHPRASubheading"/>
      </w:pPr>
      <w:r w:rsidRPr="0016214E">
        <w:t>Taking care</w:t>
      </w:r>
      <w:r w:rsidR="0020440A">
        <w:t xml:space="preserve"> podcasts</w:t>
      </w:r>
      <w:r w:rsidRPr="0016214E">
        <w:t>: podcast</w:t>
      </w:r>
      <w:r w:rsidR="0020440A">
        <w:t>s</w:t>
      </w:r>
      <w:r w:rsidRPr="0016214E">
        <w:t xml:space="preserve"> of conversations about public safety and health care</w:t>
      </w:r>
    </w:p>
    <w:p w14:paraId="494E6C25" w14:textId="0CE69EF3" w:rsidR="0016214E" w:rsidRPr="0020440A" w:rsidRDefault="0020440A" w:rsidP="00AE5747">
      <w:pPr>
        <w:pStyle w:val="AHPRAbody"/>
      </w:pPr>
      <w:r w:rsidRPr="0020440A">
        <w:t>Ahpra</w:t>
      </w:r>
      <w:r w:rsidR="0016214E" w:rsidRPr="0020440A">
        <w:t xml:space="preserve"> hosts conversations and interviews with people in our community. </w:t>
      </w:r>
      <w:r w:rsidRPr="0020440A">
        <w:t>The podcasts</w:t>
      </w:r>
      <w:r w:rsidR="0016214E" w:rsidRPr="0020440A">
        <w:t xml:space="preserve"> discuss current issues, address myths and common questions, and think about what we can do to best protect the public and support the safe delivery of health care in Australia.</w:t>
      </w:r>
    </w:p>
    <w:p w14:paraId="066C9298" w14:textId="75013F69" w:rsidR="0020440A" w:rsidRPr="0020440A" w:rsidRDefault="006922C6" w:rsidP="00AE5747">
      <w:pPr>
        <w:pStyle w:val="AHPRAbody"/>
      </w:pPr>
      <w:hyperlink r:id="rId31" w:tgtFrame="_blank" w:history="1">
        <w:r w:rsidR="0020440A" w:rsidRPr="0020440A">
          <w:rPr>
            <w:rStyle w:val="Hyperlink"/>
            <w:shd w:val="clear" w:color="auto" w:fill="FFFFFF"/>
          </w:rPr>
          <w:t>Download and listen</w:t>
        </w:r>
      </w:hyperlink>
      <w:r w:rsidR="0020440A" w:rsidRPr="0020440A">
        <w:rPr>
          <w:rFonts w:cs="Arial"/>
          <w:color w:val="54575B"/>
          <w:shd w:val="clear" w:color="auto" w:fill="FFFFFF"/>
        </w:rPr>
        <w:t> </w:t>
      </w:r>
      <w:r w:rsidR="0020440A" w:rsidRPr="0020440A">
        <w:rPr>
          <w:rFonts w:cs="Arial"/>
          <w:shd w:val="clear" w:color="auto" w:fill="FFFFFF"/>
        </w:rPr>
        <w:t>to the latest Ahpra Taking care podcast episode. Ahpra releases a new episode every fortnight, discussing current topics and the latest issues affecting safe healthcare in Australia. You can also listen and subscribe on </w:t>
      </w:r>
      <w:hyperlink r:id="rId32" w:tgtFrame="_blank" w:history="1">
        <w:r w:rsidR="0020440A" w:rsidRPr="0020440A">
          <w:rPr>
            <w:rStyle w:val="Hyperlink"/>
            <w:shd w:val="clear" w:color="auto" w:fill="FFFFFF"/>
          </w:rPr>
          <w:t>Spotify</w:t>
        </w:r>
      </w:hyperlink>
      <w:r w:rsidR="0020440A" w:rsidRPr="0020440A">
        <w:rPr>
          <w:rFonts w:cs="Arial"/>
          <w:color w:val="54575B"/>
          <w:shd w:val="clear" w:color="auto" w:fill="FFFFFF"/>
        </w:rPr>
        <w:t>, </w:t>
      </w:r>
      <w:hyperlink r:id="rId33" w:tgtFrame="_blank" w:history="1">
        <w:r w:rsidR="0020440A" w:rsidRPr="0020440A">
          <w:rPr>
            <w:rStyle w:val="Hyperlink"/>
            <w:shd w:val="clear" w:color="auto" w:fill="FFFFFF"/>
          </w:rPr>
          <w:t>Apple Podcasts</w:t>
        </w:r>
      </w:hyperlink>
      <w:r w:rsidR="0020440A" w:rsidRPr="0020440A">
        <w:rPr>
          <w:rFonts w:cs="Arial"/>
          <w:color w:val="54575B"/>
          <w:shd w:val="clear" w:color="auto" w:fill="FFFFFF"/>
        </w:rPr>
        <w:t> </w:t>
      </w:r>
      <w:r w:rsidR="0020440A" w:rsidRPr="0020440A">
        <w:rPr>
          <w:rFonts w:cs="Arial"/>
          <w:shd w:val="clear" w:color="auto" w:fill="FFFFFF"/>
        </w:rPr>
        <w:t>and by searching ‘Taking Care’ in your podcast player.</w:t>
      </w:r>
    </w:p>
    <w:p w14:paraId="25175790" w14:textId="1E395797" w:rsidR="00E248F1" w:rsidRPr="00FF3831" w:rsidRDefault="00EB016A" w:rsidP="00AE5747">
      <w:pPr>
        <w:pStyle w:val="AHPRASubheading"/>
      </w:pPr>
      <w:r w:rsidRPr="00FF3831">
        <w:lastRenderedPageBreak/>
        <w:t xml:space="preserve">Further </w:t>
      </w:r>
      <w:r w:rsidR="00E248F1" w:rsidRPr="00FF3831">
        <w:t xml:space="preserve">information </w:t>
      </w:r>
    </w:p>
    <w:p w14:paraId="0B8700B0" w14:textId="77777777" w:rsidR="00E248F1" w:rsidRDefault="00E248F1" w:rsidP="00AE5747">
      <w:pPr>
        <w:pStyle w:val="AHPRAbody"/>
      </w:pPr>
      <w:r w:rsidRPr="00350CE4">
        <w:rPr>
          <w:rFonts w:cs="Arial"/>
          <w:szCs w:val="20"/>
        </w:rPr>
        <w:t xml:space="preserve">The Board publishes a range of information for </w:t>
      </w:r>
      <w:r>
        <w:rPr>
          <w:rFonts w:cs="Arial"/>
          <w:szCs w:val="20"/>
        </w:rPr>
        <w:t>podiatrists and podiatric surgeons</w:t>
      </w:r>
      <w:r w:rsidRPr="00B478FC">
        <w:t xml:space="preserve"> on </w:t>
      </w:r>
      <w:r>
        <w:t>its</w:t>
      </w:r>
      <w:r w:rsidRPr="00B478FC">
        <w:t xml:space="preserve"> </w:t>
      </w:r>
      <w:hyperlink r:id="rId34" w:history="1">
        <w:r w:rsidRPr="002E3447">
          <w:rPr>
            <w:rStyle w:val="Hyperlink"/>
          </w:rPr>
          <w:t>website</w:t>
        </w:r>
      </w:hyperlink>
      <w:r w:rsidRPr="00B478FC">
        <w:t xml:space="preserve"> and practitioners are encouraged to refer to the site for news and updates on </w:t>
      </w:r>
      <w:r>
        <w:t>p</w:t>
      </w:r>
      <w:r w:rsidRPr="00B478FC">
        <w:t>olic</w:t>
      </w:r>
      <w:r>
        <w:t>ies</w:t>
      </w:r>
      <w:r w:rsidRPr="00B478FC">
        <w:t xml:space="preserve"> and </w:t>
      </w:r>
      <w:r>
        <w:t>g</w:t>
      </w:r>
      <w:r w:rsidRPr="00B478FC">
        <w:t xml:space="preserve">uidelines </w:t>
      </w:r>
      <w:r>
        <w:t xml:space="preserve">affecting the podiatry </w:t>
      </w:r>
      <w:r w:rsidRPr="00B478FC">
        <w:t xml:space="preserve">profession. </w:t>
      </w:r>
    </w:p>
    <w:p w14:paraId="55321D74" w14:textId="1E366323" w:rsidR="00E248F1" w:rsidRDefault="00E248F1" w:rsidP="00AE5747">
      <w:pPr>
        <w:pStyle w:val="AHPRAbody"/>
      </w:pPr>
      <w:r w:rsidRPr="00553EAC">
        <w:t>For more information about registration</w:t>
      </w:r>
      <w:r>
        <w:t>, notifications or other matters relevant to the National Scheme</w:t>
      </w:r>
      <w:r w:rsidR="002B3B0B">
        <w:t>,</w:t>
      </w:r>
      <w:r w:rsidRPr="00553EAC">
        <w:t xml:space="preserve"> </w:t>
      </w:r>
      <w:r>
        <w:t xml:space="preserve">please refer to the information published on </w:t>
      </w:r>
      <w:hyperlink r:id="rId35" w:history="1">
        <w:r w:rsidRPr="00C472AE">
          <w:rPr>
            <w:rStyle w:val="Hyperlink"/>
          </w:rPr>
          <w:t>www.ahpra.gov.au</w:t>
        </w:r>
      </w:hyperlink>
      <w:r>
        <w:t>. Alternatively, contact A</w:t>
      </w:r>
      <w:r w:rsidR="00402F6C">
        <w:t xml:space="preserve">hpra </w:t>
      </w:r>
      <w:r>
        <w:t xml:space="preserve">by </w:t>
      </w:r>
      <w:r w:rsidRPr="00553EAC">
        <w:t xml:space="preserve">an </w:t>
      </w:r>
      <w:hyperlink r:id="rId36" w:anchor="Webenquiryform" w:history="1">
        <w:r w:rsidRPr="00553EAC">
          <w:rPr>
            <w:rStyle w:val="Hyperlink"/>
          </w:rPr>
          <w:t>online enquiry form</w:t>
        </w:r>
      </w:hyperlink>
      <w:r w:rsidRPr="00553EAC">
        <w:rPr>
          <w:color w:val="0000FF"/>
          <w:u w:val="single"/>
        </w:rPr>
        <w:t xml:space="preserve"> </w:t>
      </w:r>
      <w:r w:rsidRPr="00553EAC">
        <w:t xml:space="preserve">or </w:t>
      </w:r>
      <w:r>
        <w:t xml:space="preserve">phone </w:t>
      </w:r>
      <w:r w:rsidRPr="00553EAC">
        <w:t>1300 419 495.</w:t>
      </w:r>
      <w:r>
        <w:t xml:space="preserve"> </w:t>
      </w:r>
    </w:p>
    <w:p w14:paraId="7EA0C9D9" w14:textId="77777777" w:rsidR="00596B0C" w:rsidRPr="00C9112B" w:rsidRDefault="00596B0C" w:rsidP="00AE5747">
      <w:pPr>
        <w:pStyle w:val="AHPRASubheading"/>
      </w:pPr>
      <w:r w:rsidRPr="00C9112B">
        <w:t>Follow AHPRA on social media</w:t>
      </w:r>
    </w:p>
    <w:p w14:paraId="796C7A72" w14:textId="6025FDFF" w:rsidR="00596B0C" w:rsidRPr="00596B0C" w:rsidRDefault="00596B0C" w:rsidP="00AE5747">
      <w:pPr>
        <w:pStyle w:val="AHPRAbody"/>
        <w:rPr>
          <w:rFonts w:cs="Arial"/>
          <w:color w:val="0000FF"/>
          <w:szCs w:val="20"/>
        </w:rPr>
      </w:pPr>
      <w:r>
        <w:rPr>
          <w:rFonts w:cs="Arial"/>
        </w:rPr>
        <w:t>Connect with A</w:t>
      </w:r>
      <w:r w:rsidR="00402F6C">
        <w:rPr>
          <w:rFonts w:cs="Arial"/>
        </w:rPr>
        <w:t>hpra</w:t>
      </w:r>
      <w:r>
        <w:rPr>
          <w:rFonts w:cs="Arial"/>
        </w:rPr>
        <w:t xml:space="preserve"> on </w:t>
      </w:r>
      <w:hyperlink r:id="rId37" w:history="1">
        <w:r w:rsidR="00647FFE" w:rsidRPr="00647FFE">
          <w:rPr>
            <w:rStyle w:val="Hyperlink"/>
          </w:rPr>
          <w:t>Facebook</w:t>
        </w:r>
      </w:hyperlink>
      <w:r w:rsidRPr="00596B0C">
        <w:rPr>
          <w:rFonts w:cs="Arial"/>
        </w:rPr>
        <w:t xml:space="preserve">, </w:t>
      </w:r>
      <w:hyperlink r:id="rId38" w:history="1">
        <w:r w:rsidR="00647FFE" w:rsidRPr="00647FFE">
          <w:rPr>
            <w:rStyle w:val="Hyperlink"/>
          </w:rPr>
          <w:t>Twitter</w:t>
        </w:r>
      </w:hyperlink>
      <w:r w:rsidRPr="00596B0C">
        <w:rPr>
          <w:rStyle w:val="Hyperlink"/>
          <w:color w:val="000000"/>
          <w:u w:val="none"/>
        </w:rPr>
        <w:t xml:space="preserve"> or </w:t>
      </w:r>
      <w:hyperlink r:id="rId39" w:history="1">
        <w:r w:rsidR="00647FFE" w:rsidRPr="00647FFE">
          <w:rPr>
            <w:rStyle w:val="Hyperlink"/>
          </w:rPr>
          <w:t>LinkedIn</w:t>
        </w:r>
      </w:hyperlink>
      <w:r w:rsidRPr="00596B0C">
        <w:rPr>
          <w:rStyle w:val="Hyperlink"/>
          <w:u w:val="none"/>
        </w:rPr>
        <w:t xml:space="preserve"> </w:t>
      </w:r>
      <w:r w:rsidRPr="00596B0C">
        <w:rPr>
          <w:rStyle w:val="Hyperlink"/>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510"/>
        <w:gridCol w:w="510"/>
        <w:gridCol w:w="480"/>
      </w:tblGrid>
      <w:tr w:rsidR="00596B0C" w14:paraId="19FE5C64" w14:textId="77777777" w:rsidTr="00596B0C">
        <w:trPr>
          <w:trHeight w:val="412"/>
        </w:trPr>
        <w:tc>
          <w:tcPr>
            <w:tcW w:w="495" w:type="dxa"/>
            <w:shd w:val="clear" w:color="auto" w:fill="FFFFFF"/>
            <w:hideMark/>
          </w:tcPr>
          <w:p w14:paraId="51A267EA" w14:textId="77777777" w:rsidR="00596B0C" w:rsidRDefault="00596B0C">
            <w:pPr>
              <w:pStyle w:val="AHPRAbody"/>
              <w:rPr>
                <w:lang w:eastAsia="en-US"/>
              </w:rPr>
            </w:pPr>
            <w:r>
              <w:rPr>
                <w:noProof/>
                <w:lang w:val="en-US" w:eastAsia="en-US"/>
              </w:rPr>
              <w:drawing>
                <wp:inline distT="0" distB="0" distL="0" distR="0" wp14:anchorId="27508737" wp14:editId="576000F3">
                  <wp:extent cx="295275" cy="295275"/>
                  <wp:effectExtent l="19050" t="0" r="9525" b="0"/>
                  <wp:docPr id="4" name="Picture 4" descr="cid:image001.png@01D29412.B22B9AD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9412.B22B9AD0"/>
                          <pic:cNvPicPr>
                            <a:picLocks noChangeAspect="1" noChangeArrowheads="1"/>
                          </pic:cNvPicPr>
                        </pic:nvPicPr>
                        <pic:blipFill>
                          <a:blip r:embed="rId40" r:link="rId41"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495" w:type="dxa"/>
            <w:shd w:val="clear" w:color="auto" w:fill="FFFFFF"/>
            <w:hideMark/>
          </w:tcPr>
          <w:p w14:paraId="5E7969A0" w14:textId="77777777" w:rsidR="00596B0C" w:rsidRDefault="00596B0C">
            <w:pPr>
              <w:pStyle w:val="AHPRAbody"/>
              <w:rPr>
                <w:lang w:eastAsia="en-US"/>
              </w:rPr>
            </w:pPr>
            <w:r>
              <w:rPr>
                <w:noProof/>
                <w:lang w:val="en-US" w:eastAsia="en-US"/>
              </w:rPr>
              <w:drawing>
                <wp:inline distT="0" distB="0" distL="0" distR="0" wp14:anchorId="19115E6B" wp14:editId="4A5FF72D">
                  <wp:extent cx="295275" cy="295275"/>
                  <wp:effectExtent l="19050" t="0" r="9525" b="0"/>
                  <wp:docPr id="5" name="Picture 5" descr="cid:image002.png@01D29412.B22B9AD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29412.B22B9AD0"/>
                          <pic:cNvPicPr>
                            <a:picLocks noChangeAspect="1" noChangeArrowheads="1"/>
                          </pic:cNvPicPr>
                        </pic:nvPicPr>
                        <pic:blipFill>
                          <a:blip r:embed="rId42" r:link="rId43"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465" w:type="dxa"/>
            <w:shd w:val="clear" w:color="auto" w:fill="FFFFFF"/>
            <w:hideMark/>
          </w:tcPr>
          <w:p w14:paraId="72D6155C" w14:textId="77777777" w:rsidR="00596B0C" w:rsidRDefault="00596B0C">
            <w:pPr>
              <w:pStyle w:val="AHPRAbody"/>
              <w:rPr>
                <w:lang w:eastAsia="en-US"/>
              </w:rPr>
            </w:pPr>
            <w:r>
              <w:rPr>
                <w:noProof/>
                <w:lang w:val="en-US" w:eastAsia="en-US"/>
              </w:rPr>
              <w:drawing>
                <wp:inline distT="0" distB="0" distL="0" distR="0" wp14:anchorId="5E9A5E0D" wp14:editId="6316F75B">
                  <wp:extent cx="285750" cy="285750"/>
                  <wp:effectExtent l="19050" t="0" r="0" b="0"/>
                  <wp:docPr id="6" name="Picture 6" descr="cid:image003.png@01D29412.B22B9AD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29412.B22B9AD0"/>
                          <pic:cNvPicPr>
                            <a:picLocks noChangeAspect="1" noChangeArrowheads="1"/>
                          </pic:cNvPicPr>
                        </pic:nvPicPr>
                        <pic:blipFill>
                          <a:blip r:embed="rId44" r:link="rId4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bl>
    <w:p w14:paraId="0D5EE48F" w14:textId="77777777" w:rsidR="00554B8D" w:rsidRPr="00B12BAC" w:rsidRDefault="00554B8D" w:rsidP="00AE5747">
      <w:pPr>
        <w:pStyle w:val="AHPRASubheading"/>
      </w:pPr>
      <w:r>
        <w:t>Season’s Greetings</w:t>
      </w:r>
    </w:p>
    <w:p w14:paraId="0C72F3DB" w14:textId="1999592C" w:rsidR="00554B8D" w:rsidRPr="002129F0" w:rsidRDefault="00EC189D" w:rsidP="00AE5747">
      <w:pPr>
        <w:pStyle w:val="AHPRAbody"/>
      </w:pPr>
      <w:r w:rsidRPr="002129F0">
        <w:rPr>
          <w:shd w:val="clear" w:color="auto" w:fill="FFFFFF"/>
        </w:rPr>
        <w:t>As this challenging year draws to a close, on behalf of the Board I wish you all a safe and happy festive season and all the best for 2021.</w:t>
      </w:r>
    </w:p>
    <w:p w14:paraId="686EAD24" w14:textId="77777777" w:rsidR="00736965" w:rsidRDefault="00736965" w:rsidP="00975AA1">
      <w:pPr>
        <w:autoSpaceDE w:val="0"/>
        <w:autoSpaceDN w:val="0"/>
        <w:adjustRightInd w:val="0"/>
        <w:spacing w:after="0"/>
        <w:rPr>
          <w:rFonts w:cs="Arial"/>
          <w:color w:val="000000"/>
          <w:sz w:val="20"/>
          <w:szCs w:val="20"/>
          <w:lang w:eastAsia="en-AU"/>
        </w:rPr>
      </w:pPr>
    </w:p>
    <w:p w14:paraId="78F53416" w14:textId="65059A7A" w:rsidR="00975AA1" w:rsidRPr="00B478FC" w:rsidRDefault="004A3C17" w:rsidP="00975AA1">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A/Prof </w:t>
      </w:r>
      <w:r w:rsidR="00780AF4">
        <w:rPr>
          <w:rFonts w:cs="Arial"/>
          <w:color w:val="000000"/>
          <w:sz w:val="20"/>
          <w:szCs w:val="20"/>
          <w:lang w:eastAsia="en-AU"/>
        </w:rPr>
        <w:t>Cylie Williams</w:t>
      </w:r>
    </w:p>
    <w:p w14:paraId="71DC336A" w14:textId="77777777" w:rsidR="00975AA1" w:rsidRPr="00B478FC" w:rsidRDefault="00975AA1" w:rsidP="00975AA1">
      <w:pPr>
        <w:autoSpaceDE w:val="0"/>
        <w:autoSpaceDN w:val="0"/>
        <w:adjustRightInd w:val="0"/>
        <w:spacing w:after="0"/>
        <w:rPr>
          <w:rFonts w:cs="Arial"/>
          <w:color w:val="000000"/>
          <w:sz w:val="20"/>
          <w:szCs w:val="20"/>
          <w:lang w:eastAsia="en-AU"/>
        </w:rPr>
      </w:pPr>
      <w:r w:rsidRPr="00B478FC">
        <w:rPr>
          <w:rFonts w:cs="Arial"/>
          <w:color w:val="000000"/>
          <w:sz w:val="20"/>
          <w:szCs w:val="20"/>
          <w:lang w:eastAsia="en-AU"/>
        </w:rPr>
        <w:t xml:space="preserve">Chair </w:t>
      </w:r>
    </w:p>
    <w:p w14:paraId="27AD5A6D" w14:textId="77777777" w:rsidR="00975AA1" w:rsidRDefault="00975AA1" w:rsidP="00975AA1">
      <w:pPr>
        <w:spacing w:after="0"/>
        <w:rPr>
          <w:rFonts w:cs="Arial"/>
          <w:b/>
          <w:color w:val="000000"/>
          <w:sz w:val="20"/>
          <w:szCs w:val="20"/>
          <w:lang w:eastAsia="en-AU"/>
        </w:rPr>
      </w:pPr>
      <w:r w:rsidRPr="007663CA">
        <w:rPr>
          <w:rFonts w:cs="Arial"/>
          <w:b/>
          <w:color w:val="000000"/>
          <w:sz w:val="20"/>
          <w:szCs w:val="20"/>
          <w:lang w:eastAsia="en-AU"/>
        </w:rPr>
        <w:t>Podiatry Board of Australia</w:t>
      </w:r>
    </w:p>
    <w:p w14:paraId="4072D73F" w14:textId="32D9ECC2" w:rsidR="00B44C6E" w:rsidRPr="00B44C6E" w:rsidRDefault="00A421EF" w:rsidP="00975AA1">
      <w:pPr>
        <w:spacing w:after="0"/>
        <w:rPr>
          <w:rFonts w:cs="Arial"/>
          <w:color w:val="000000"/>
          <w:sz w:val="20"/>
          <w:szCs w:val="20"/>
          <w:lang w:eastAsia="en-AU"/>
        </w:rPr>
      </w:pPr>
      <w:r>
        <w:rPr>
          <w:rFonts w:cs="Arial"/>
          <w:color w:val="000000"/>
          <w:sz w:val="20"/>
          <w:szCs w:val="20"/>
          <w:lang w:eastAsia="en-AU"/>
        </w:rPr>
        <w:t>December</w:t>
      </w:r>
      <w:r w:rsidR="00770EA1" w:rsidRPr="00770EA1">
        <w:rPr>
          <w:rFonts w:cs="Arial"/>
          <w:color w:val="000000"/>
          <w:sz w:val="20"/>
          <w:szCs w:val="20"/>
          <w:lang w:eastAsia="en-AU"/>
        </w:rPr>
        <w:t xml:space="preserve"> </w:t>
      </w:r>
      <w:r w:rsidR="00FF3831" w:rsidRPr="00770EA1">
        <w:rPr>
          <w:rFonts w:cs="Arial"/>
          <w:color w:val="000000"/>
          <w:sz w:val="20"/>
          <w:szCs w:val="20"/>
          <w:lang w:eastAsia="en-AU"/>
        </w:rPr>
        <w:t>20</w:t>
      </w:r>
      <w:r w:rsidR="00277803">
        <w:rPr>
          <w:rFonts w:cs="Arial"/>
          <w:color w:val="000000"/>
          <w:sz w:val="20"/>
          <w:szCs w:val="20"/>
          <w:lang w:eastAsia="en-AU"/>
        </w:rPr>
        <w:t>20</w:t>
      </w:r>
    </w:p>
    <w:sectPr w:rsidR="00B44C6E" w:rsidRPr="00B44C6E" w:rsidSect="004B438E">
      <w:headerReference w:type="default" r:id="rId46"/>
      <w:footerReference w:type="even" r:id="rId47"/>
      <w:footerReference w:type="default" r:id="rId48"/>
      <w:headerReference w:type="first" r:id="rId49"/>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CD0F4" w14:textId="77777777" w:rsidR="00CF0375" w:rsidRDefault="00CF0375" w:rsidP="00FC2881">
      <w:pPr>
        <w:spacing w:after="0"/>
      </w:pPr>
      <w:r>
        <w:separator/>
      </w:r>
    </w:p>
    <w:p w14:paraId="30B8E5A7" w14:textId="77777777" w:rsidR="00CF0375" w:rsidRDefault="00CF0375"/>
  </w:endnote>
  <w:endnote w:type="continuationSeparator" w:id="0">
    <w:p w14:paraId="304C08D8" w14:textId="77777777" w:rsidR="00CF0375" w:rsidRDefault="00CF0375" w:rsidP="00FC2881">
      <w:pPr>
        <w:spacing w:after="0"/>
      </w:pPr>
      <w:r>
        <w:continuationSeparator/>
      </w:r>
    </w:p>
    <w:p w14:paraId="6FFC1FA1" w14:textId="77777777" w:rsidR="00CF0375" w:rsidRDefault="00CF0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Malgun Gothic"/>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MT 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E5B5" w14:textId="77777777" w:rsidR="00C54C2E" w:rsidRDefault="000B36B5" w:rsidP="00FC2881">
    <w:pPr>
      <w:pStyle w:val="AHPRAfootnote"/>
      <w:framePr w:wrap="around" w:vAnchor="text" w:hAnchor="margin" w:xAlign="right" w:y="1"/>
    </w:pPr>
    <w:r>
      <w:fldChar w:fldCharType="begin"/>
    </w:r>
    <w:r w:rsidR="00C54C2E">
      <w:instrText xml:space="preserve">PAGE  </w:instrText>
    </w:r>
    <w:r>
      <w:fldChar w:fldCharType="end"/>
    </w:r>
  </w:p>
  <w:p w14:paraId="5F921C94" w14:textId="77777777" w:rsidR="00C54C2E" w:rsidRDefault="00C54C2E" w:rsidP="00FC2881">
    <w:pPr>
      <w:pStyle w:val="AHPRAfootnote"/>
      <w:ind w:right="360"/>
    </w:pPr>
  </w:p>
  <w:p w14:paraId="035F5314" w14:textId="77777777" w:rsidR="00C54C2E" w:rsidRDefault="00C54C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3AA7" w14:textId="3CE94C8C" w:rsidR="00C54C2E" w:rsidRPr="000E7E28" w:rsidRDefault="00C54C2E" w:rsidP="009B58B7">
    <w:pPr>
      <w:pStyle w:val="AHPRApagenumber"/>
      <w:tabs>
        <w:tab w:val="right" w:pos="9356"/>
      </w:tabs>
      <w:jc w:val="left"/>
    </w:pPr>
    <w:r w:rsidRPr="004200F9">
      <w:rPr>
        <w:iCs/>
        <w:color w:val="008EC4"/>
      </w:rPr>
      <w:t>Podiatry Board of Australia communiqué</w:t>
    </w:r>
    <w:r>
      <w:rPr>
        <w:i/>
        <w:iCs/>
        <w:color w:val="008EC4"/>
      </w:rPr>
      <w:tab/>
      <w:t xml:space="preserve"> </w:t>
    </w:r>
    <w:sdt>
      <w:sdtPr>
        <w:id w:val="16333165"/>
        <w:docPartObj>
          <w:docPartGallery w:val="Page Numbers (Top of Page)"/>
          <w:docPartUnique/>
        </w:docPartObj>
      </w:sdtPr>
      <w:sdtEndPr/>
      <w:sdtContent>
        <w:r w:rsidRPr="000E7E28">
          <w:t xml:space="preserve">Page </w:t>
        </w:r>
        <w:r w:rsidR="000B36B5">
          <w:fldChar w:fldCharType="begin"/>
        </w:r>
        <w:r w:rsidR="00572BD5">
          <w:instrText xml:space="preserve"> PAGE </w:instrText>
        </w:r>
        <w:r w:rsidR="000B36B5">
          <w:fldChar w:fldCharType="separate"/>
        </w:r>
        <w:r w:rsidR="006358FA">
          <w:rPr>
            <w:noProof/>
          </w:rPr>
          <w:t>2</w:t>
        </w:r>
        <w:r w:rsidR="000B36B5">
          <w:rPr>
            <w:noProof/>
          </w:rPr>
          <w:fldChar w:fldCharType="end"/>
        </w:r>
        <w:r w:rsidRPr="000E7E28">
          <w:t xml:space="preserve"> of </w:t>
        </w:r>
        <w:r w:rsidR="000B36B5">
          <w:fldChar w:fldCharType="begin"/>
        </w:r>
        <w:r w:rsidR="00BF45F3">
          <w:instrText xml:space="preserve"> NUMPAGES  </w:instrText>
        </w:r>
        <w:r w:rsidR="000B36B5">
          <w:fldChar w:fldCharType="separate"/>
        </w:r>
        <w:r w:rsidR="006358FA">
          <w:rPr>
            <w:noProof/>
          </w:rPr>
          <w:t>2</w:t>
        </w:r>
        <w:r w:rsidR="000B36B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37F49" w14:textId="77777777" w:rsidR="00CF0375" w:rsidRDefault="00CF0375" w:rsidP="000E7E28">
      <w:pPr>
        <w:spacing w:after="0"/>
      </w:pPr>
      <w:r>
        <w:separator/>
      </w:r>
    </w:p>
  </w:footnote>
  <w:footnote w:type="continuationSeparator" w:id="0">
    <w:p w14:paraId="1D1DFDB9" w14:textId="77777777" w:rsidR="00CF0375" w:rsidRDefault="00CF0375" w:rsidP="00FC2881">
      <w:pPr>
        <w:spacing w:after="0"/>
      </w:pPr>
      <w:r>
        <w:continuationSeparator/>
      </w:r>
    </w:p>
    <w:p w14:paraId="229B6532" w14:textId="77777777" w:rsidR="00CF0375" w:rsidRDefault="00CF0375"/>
  </w:footnote>
  <w:footnote w:type="continuationNotice" w:id="1">
    <w:p w14:paraId="338DA5A5" w14:textId="77777777" w:rsidR="00CF0375" w:rsidRDefault="00CF0375">
      <w:pPr>
        <w:spacing w:after="0"/>
      </w:pPr>
    </w:p>
  </w:footnote>
  <w:footnote w:id="2">
    <w:p w14:paraId="0E5FF74C" w14:textId="77777777" w:rsidR="00F73B20" w:rsidRPr="000F06E7" w:rsidRDefault="00F73B20" w:rsidP="00F73B20">
      <w:pPr>
        <w:pStyle w:val="FootnoteText"/>
        <w:rPr>
          <w:sz w:val="18"/>
          <w:szCs w:val="18"/>
        </w:rPr>
      </w:pPr>
      <w:r w:rsidRPr="00F73B20">
        <w:rPr>
          <w:rStyle w:val="FootnoteReference"/>
          <w:szCs w:val="18"/>
        </w:rPr>
        <w:footnoteRef/>
      </w:r>
      <w:r w:rsidRPr="000F06E7">
        <w:rPr>
          <w:sz w:val="18"/>
          <w:szCs w:val="18"/>
        </w:rPr>
        <w:t xml:space="preserve"> Health Practitioner Regulation National Law, as in force in each state and territory (the National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A9E5" w14:textId="77777777" w:rsidR="00C54C2E" w:rsidRPr="00315933" w:rsidRDefault="00C54C2E" w:rsidP="00D638E0">
    <w:pPr>
      <w:ind w:left="-1134" w:righ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0417" w14:textId="6719DD41" w:rsidR="00C54C2E" w:rsidRDefault="00DD314D" w:rsidP="00E844A0">
    <w:r>
      <w:rPr>
        <w:noProof/>
      </w:rPr>
      <w:drawing>
        <wp:anchor distT="0" distB="0" distL="114300" distR="114300" simplePos="0" relativeHeight="251658240" behindDoc="0" locked="0" layoutInCell="1" allowOverlap="1" wp14:anchorId="664A0072" wp14:editId="49541C24">
          <wp:simplePos x="0" y="0"/>
          <wp:positionH relativeFrom="column">
            <wp:posOffset>3513455</wp:posOffset>
          </wp:positionH>
          <wp:positionV relativeFrom="paragraph">
            <wp:posOffset>162560</wp:posOffset>
          </wp:positionV>
          <wp:extent cx="2754568" cy="975360"/>
          <wp:effectExtent l="0" t="0" r="8255" b="0"/>
          <wp:wrapNone/>
          <wp:docPr id="15" name="Picture 15" descr="The Podiat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dB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4568" cy="975360"/>
                  </a:xfrm>
                  <a:prstGeom prst="rect">
                    <a:avLst/>
                  </a:prstGeom>
                </pic:spPr>
              </pic:pic>
            </a:graphicData>
          </a:graphic>
          <wp14:sizeRelH relativeFrom="page">
            <wp14:pctWidth>0</wp14:pctWidth>
          </wp14:sizeRelH>
          <wp14:sizeRelV relativeFrom="page">
            <wp14:pctHeight>0</wp14:pctHeight>
          </wp14:sizeRelV>
        </wp:anchor>
      </w:drawing>
    </w:r>
  </w:p>
  <w:p w14:paraId="0ACABE1A" w14:textId="77777777" w:rsidR="00C54C2E" w:rsidRDefault="00C54C2E" w:rsidP="00E844A0"/>
  <w:p w14:paraId="1EEB9376" w14:textId="77777777" w:rsidR="00C54C2E" w:rsidRDefault="00C54C2E" w:rsidP="00975AA1">
    <w:pPr>
      <w:jc w:val="right"/>
    </w:pPr>
  </w:p>
  <w:p w14:paraId="4E84C931" w14:textId="77777777" w:rsidR="00C54C2E" w:rsidRDefault="00C54C2E"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C50CD"/>
    <w:multiLevelType w:val="multilevel"/>
    <w:tmpl w:val="8508268E"/>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037DB3"/>
    <w:multiLevelType w:val="multilevel"/>
    <w:tmpl w:val="8D2C46AA"/>
    <w:numStyleLink w:val="AHPRANumberedheadinglist"/>
  </w:abstractNum>
  <w:abstractNum w:abstractNumId="3" w15:restartNumberingAfterBreak="0">
    <w:nsid w:val="0C862165"/>
    <w:multiLevelType w:val="multilevel"/>
    <w:tmpl w:val="8D2C46A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3C64312"/>
    <w:multiLevelType w:val="multilevel"/>
    <w:tmpl w:val="5F90B4FE"/>
    <w:lvl w:ilvl="0">
      <w:start w:val="1"/>
      <w:numFmt w:val="decimal"/>
      <w:pStyle w:val="AHPRANumberedlistlevel1"/>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56B50"/>
    <w:multiLevelType w:val="multilevel"/>
    <w:tmpl w:val="3A66A81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6" w15:restartNumberingAfterBreak="0">
    <w:nsid w:val="1FCB5BE0"/>
    <w:multiLevelType w:val="multilevel"/>
    <w:tmpl w:val="137CC7E6"/>
    <w:styleLink w:val="AHPRAListBullets"/>
    <w:lvl w:ilvl="0">
      <w:start w:val="1"/>
      <w:numFmt w:val="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7" w15:restartNumberingAfterBreak="0">
    <w:nsid w:val="29795173"/>
    <w:multiLevelType w:val="multilevel"/>
    <w:tmpl w:val="F08CCB96"/>
    <w:styleLink w:val="AHPRATableBullets"/>
    <w:lvl w:ilvl="0">
      <w:start w:val="1"/>
      <w:numFmt w:val="bullet"/>
      <w:lvlText w:val=""/>
      <w:lvlJc w:val="left"/>
      <w:pPr>
        <w:tabs>
          <w:tab w:val="num" w:pos="284"/>
        </w:tabs>
        <w:ind w:left="284" w:hanging="171"/>
      </w:pPr>
      <w:rPr>
        <w:rFonts w:ascii="Symbol" w:hAnsi="Symbol" w:hint="default"/>
      </w:rPr>
    </w:lvl>
    <w:lvl w:ilvl="1">
      <w:start w:val="1"/>
      <w:numFmt w:val="bullet"/>
      <w:lvlText w:val=""/>
      <w:lvlJc w:val="left"/>
      <w:pPr>
        <w:tabs>
          <w:tab w:val="num" w:pos="454"/>
        </w:tabs>
        <w:ind w:left="454" w:hanging="170"/>
      </w:pPr>
      <w:rPr>
        <w:rFonts w:ascii="Symbol" w:hAnsi="Symbol" w:hint="default"/>
      </w:rPr>
    </w:lvl>
    <w:lvl w:ilvl="2">
      <w:start w:val="1"/>
      <w:numFmt w:val="bullet"/>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353A77"/>
    <w:multiLevelType w:val="hybridMultilevel"/>
    <w:tmpl w:val="9B0EFACE"/>
    <w:lvl w:ilvl="0" w:tplc="24E60E48">
      <w:start w:val="1"/>
      <w:numFmt w:val="decimal"/>
      <w:pStyle w:val="AHPRAbodyboardparanumbered"/>
      <w:lvlText w:val="%1."/>
      <w:lvlJc w:val="left"/>
      <w:pPr>
        <w:ind w:left="360" w:hanging="360"/>
      </w:pPr>
      <w:rPr>
        <w:rFonts w:ascii="Arial" w:hAnsi="Arial"/>
        <w:b w:val="0"/>
        <w:bCs w:val="0"/>
        <w:i w:val="0"/>
        <w:iCs w:val="0"/>
        <w:caps w:val="0"/>
        <w:smallCaps w:val="0"/>
        <w:strike w:val="0"/>
        <w:dstrike w:val="0"/>
        <w:noProof w:val="0"/>
        <w:vanish w:val="0"/>
        <w:spacing w:val="0"/>
        <w:kern w:val="0"/>
        <w:position w:val="0"/>
        <w:u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532E5E6E"/>
    <w:multiLevelType w:val="hybridMultilevel"/>
    <w:tmpl w:val="94AE7E08"/>
    <w:lvl w:ilvl="0" w:tplc="1354DFDC">
      <w:start w:val="1"/>
      <w:numFmt w:val="bullet"/>
      <w:pStyle w:val="AHPRABulletText"/>
      <w:lvlText w:val=""/>
      <w:lvlJc w:val="left"/>
      <w:pPr>
        <w:tabs>
          <w:tab w:val="num" w:pos="284"/>
        </w:tabs>
        <w:ind w:left="284" w:hanging="284"/>
      </w:pPr>
      <w:rPr>
        <w:rFonts w:ascii="Symbol" w:hAnsi="Symbol" w:hint="default"/>
      </w:rPr>
    </w:lvl>
    <w:lvl w:ilvl="1" w:tplc="8B945708" w:tentative="1">
      <w:start w:val="1"/>
      <w:numFmt w:val="bullet"/>
      <w:lvlText w:val="o"/>
      <w:lvlJc w:val="left"/>
      <w:pPr>
        <w:ind w:left="1440" w:hanging="360"/>
      </w:pPr>
      <w:rPr>
        <w:rFonts w:ascii="Courier" w:hAnsi="Courier" w:hint="default"/>
      </w:rPr>
    </w:lvl>
    <w:lvl w:ilvl="2" w:tplc="4636D2AA" w:tentative="1">
      <w:start w:val="1"/>
      <w:numFmt w:val="bullet"/>
      <w:lvlText w:val=""/>
      <w:lvlJc w:val="left"/>
      <w:pPr>
        <w:ind w:left="2160" w:hanging="360"/>
      </w:pPr>
      <w:rPr>
        <w:rFonts w:ascii="Symbol" w:hAnsi="Symbol" w:hint="default"/>
      </w:rPr>
    </w:lvl>
    <w:lvl w:ilvl="3" w:tplc="777682DC" w:tentative="1">
      <w:start w:val="1"/>
      <w:numFmt w:val="bullet"/>
      <w:lvlText w:val=""/>
      <w:lvlJc w:val="left"/>
      <w:pPr>
        <w:ind w:left="2880" w:hanging="360"/>
      </w:pPr>
      <w:rPr>
        <w:rFonts w:ascii="Symbol" w:hAnsi="Symbol" w:hint="default"/>
      </w:rPr>
    </w:lvl>
    <w:lvl w:ilvl="4" w:tplc="AFDE4ECC" w:tentative="1">
      <w:start w:val="1"/>
      <w:numFmt w:val="bullet"/>
      <w:lvlText w:val="o"/>
      <w:lvlJc w:val="left"/>
      <w:pPr>
        <w:ind w:left="3600" w:hanging="360"/>
      </w:pPr>
      <w:rPr>
        <w:rFonts w:ascii="Courier" w:hAnsi="Courier" w:hint="default"/>
      </w:rPr>
    </w:lvl>
    <w:lvl w:ilvl="5" w:tplc="6C961018" w:tentative="1">
      <w:start w:val="1"/>
      <w:numFmt w:val="bullet"/>
      <w:lvlText w:val=""/>
      <w:lvlJc w:val="left"/>
      <w:pPr>
        <w:ind w:left="4320" w:hanging="360"/>
      </w:pPr>
      <w:rPr>
        <w:rFonts w:ascii="Symbol" w:hAnsi="Symbol" w:hint="default"/>
      </w:rPr>
    </w:lvl>
    <w:lvl w:ilvl="6" w:tplc="C5803482" w:tentative="1">
      <w:start w:val="1"/>
      <w:numFmt w:val="bullet"/>
      <w:lvlText w:val=""/>
      <w:lvlJc w:val="left"/>
      <w:pPr>
        <w:ind w:left="5040" w:hanging="360"/>
      </w:pPr>
      <w:rPr>
        <w:rFonts w:ascii="Symbol" w:hAnsi="Symbol" w:hint="default"/>
      </w:rPr>
    </w:lvl>
    <w:lvl w:ilvl="7" w:tplc="B58AEC1C" w:tentative="1">
      <w:start w:val="1"/>
      <w:numFmt w:val="bullet"/>
      <w:lvlText w:val="o"/>
      <w:lvlJc w:val="left"/>
      <w:pPr>
        <w:ind w:left="5760" w:hanging="360"/>
      </w:pPr>
      <w:rPr>
        <w:rFonts w:ascii="Courier" w:hAnsi="Courier" w:hint="default"/>
      </w:rPr>
    </w:lvl>
    <w:lvl w:ilvl="8" w:tplc="79CABA18" w:tentative="1">
      <w:start w:val="1"/>
      <w:numFmt w:val="bullet"/>
      <w:lvlText w:val=""/>
      <w:lvlJc w:val="left"/>
      <w:pPr>
        <w:ind w:left="6480" w:hanging="360"/>
      </w:pPr>
      <w:rPr>
        <w:rFonts w:ascii="Symbol" w:hAnsi="Symbol" w:hint="default"/>
      </w:rPr>
    </w:lvl>
  </w:abstractNum>
  <w:abstractNum w:abstractNumId="10" w15:restartNumberingAfterBreak="0">
    <w:nsid w:val="5B07634A"/>
    <w:multiLevelType w:val="hybridMultilevel"/>
    <w:tmpl w:val="8C68DE86"/>
    <w:lvl w:ilvl="0" w:tplc="5FAA6CF2">
      <w:start w:val="1"/>
      <w:numFmt w:val="bullet"/>
      <w:pStyle w:val="AHPRABulletlevel1"/>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15:restartNumberingAfterBreak="0">
    <w:nsid w:val="6ACC55E0"/>
    <w:multiLevelType w:val="hybridMultilevel"/>
    <w:tmpl w:val="C96835DA"/>
    <w:lvl w:ilvl="0" w:tplc="4C384F8E">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13"/>
  </w:num>
  <w:num w:numId="6">
    <w:abstractNumId w:val="0"/>
  </w:num>
  <w:num w:numId="7">
    <w:abstractNumId w:val="11"/>
  </w:num>
  <w:num w:numId="8">
    <w:abstractNumId w:val="5"/>
  </w:num>
  <w:num w:numId="9">
    <w:abstractNumId w:val="12"/>
  </w:num>
  <w:num w:numId="10">
    <w:abstractNumId w:val="6"/>
  </w:num>
  <w:num w:numId="11">
    <w:abstractNumId w:val="4"/>
  </w:num>
  <w:num w:numId="12">
    <w:abstractNumId w:val="12"/>
  </w:num>
  <w:num w:numId="13">
    <w:abstractNumId w:val="2"/>
  </w:num>
  <w:num w:numId="14">
    <w:abstractNumId w:val="7"/>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4E"/>
    <w:rsid w:val="00000033"/>
    <w:rsid w:val="000005F2"/>
    <w:rsid w:val="00003E0C"/>
    <w:rsid w:val="000058EF"/>
    <w:rsid w:val="00006922"/>
    <w:rsid w:val="00006AA0"/>
    <w:rsid w:val="00010C4B"/>
    <w:rsid w:val="00010DAD"/>
    <w:rsid w:val="00013557"/>
    <w:rsid w:val="00013BAC"/>
    <w:rsid w:val="00025D5D"/>
    <w:rsid w:val="00031982"/>
    <w:rsid w:val="000334D7"/>
    <w:rsid w:val="000405E4"/>
    <w:rsid w:val="00042116"/>
    <w:rsid w:val="00042AE6"/>
    <w:rsid w:val="00042BEC"/>
    <w:rsid w:val="000502E4"/>
    <w:rsid w:val="000546EB"/>
    <w:rsid w:val="00070FC8"/>
    <w:rsid w:val="00071439"/>
    <w:rsid w:val="00072742"/>
    <w:rsid w:val="0007536F"/>
    <w:rsid w:val="00075706"/>
    <w:rsid w:val="000776A0"/>
    <w:rsid w:val="000817B6"/>
    <w:rsid w:val="00082034"/>
    <w:rsid w:val="00083359"/>
    <w:rsid w:val="0008672B"/>
    <w:rsid w:val="000945FB"/>
    <w:rsid w:val="00095FAE"/>
    <w:rsid w:val="000A4C8B"/>
    <w:rsid w:val="000A6BF7"/>
    <w:rsid w:val="000A7295"/>
    <w:rsid w:val="000B08E9"/>
    <w:rsid w:val="000B1523"/>
    <w:rsid w:val="000B36B5"/>
    <w:rsid w:val="000B3913"/>
    <w:rsid w:val="000B4810"/>
    <w:rsid w:val="000B6326"/>
    <w:rsid w:val="000B735C"/>
    <w:rsid w:val="000D15FE"/>
    <w:rsid w:val="000D28E6"/>
    <w:rsid w:val="000D2B35"/>
    <w:rsid w:val="000D3812"/>
    <w:rsid w:val="000D6027"/>
    <w:rsid w:val="000D613E"/>
    <w:rsid w:val="000E2B12"/>
    <w:rsid w:val="000E36B3"/>
    <w:rsid w:val="000E598C"/>
    <w:rsid w:val="000E6E60"/>
    <w:rsid w:val="000E719B"/>
    <w:rsid w:val="000E7E28"/>
    <w:rsid w:val="000F009A"/>
    <w:rsid w:val="000F027E"/>
    <w:rsid w:val="000F5D90"/>
    <w:rsid w:val="001004E1"/>
    <w:rsid w:val="0010139F"/>
    <w:rsid w:val="00101A33"/>
    <w:rsid w:val="00103F1C"/>
    <w:rsid w:val="00104EFD"/>
    <w:rsid w:val="00111314"/>
    <w:rsid w:val="00114223"/>
    <w:rsid w:val="00120711"/>
    <w:rsid w:val="001329A1"/>
    <w:rsid w:val="00144DEF"/>
    <w:rsid w:val="00145509"/>
    <w:rsid w:val="00146D61"/>
    <w:rsid w:val="00147192"/>
    <w:rsid w:val="001506FE"/>
    <w:rsid w:val="00153BCF"/>
    <w:rsid w:val="00154515"/>
    <w:rsid w:val="001558AB"/>
    <w:rsid w:val="0016214E"/>
    <w:rsid w:val="00164610"/>
    <w:rsid w:val="0016596C"/>
    <w:rsid w:val="0017161D"/>
    <w:rsid w:val="00172577"/>
    <w:rsid w:val="00176773"/>
    <w:rsid w:val="00184F99"/>
    <w:rsid w:val="00185107"/>
    <w:rsid w:val="001864CE"/>
    <w:rsid w:val="00192A33"/>
    <w:rsid w:val="00194C45"/>
    <w:rsid w:val="001965EC"/>
    <w:rsid w:val="00196F14"/>
    <w:rsid w:val="001A0246"/>
    <w:rsid w:val="001A6266"/>
    <w:rsid w:val="001A6C6B"/>
    <w:rsid w:val="001A713B"/>
    <w:rsid w:val="001A767C"/>
    <w:rsid w:val="001B279D"/>
    <w:rsid w:val="001B6715"/>
    <w:rsid w:val="001B7728"/>
    <w:rsid w:val="001B798D"/>
    <w:rsid w:val="001B7EC3"/>
    <w:rsid w:val="001C107D"/>
    <w:rsid w:val="001C36AF"/>
    <w:rsid w:val="001C425C"/>
    <w:rsid w:val="001C50C8"/>
    <w:rsid w:val="001C71A5"/>
    <w:rsid w:val="001D17B5"/>
    <w:rsid w:val="001D1BA4"/>
    <w:rsid w:val="001D23AF"/>
    <w:rsid w:val="001D4981"/>
    <w:rsid w:val="001D5C3D"/>
    <w:rsid w:val="001E1E31"/>
    <w:rsid w:val="001E2849"/>
    <w:rsid w:val="001E2BDB"/>
    <w:rsid w:val="001E306D"/>
    <w:rsid w:val="001E4289"/>
    <w:rsid w:val="001E4612"/>
    <w:rsid w:val="001E4A94"/>
    <w:rsid w:val="001E505D"/>
    <w:rsid w:val="001E55DD"/>
    <w:rsid w:val="001E5621"/>
    <w:rsid w:val="001E5CD7"/>
    <w:rsid w:val="001F1A3E"/>
    <w:rsid w:val="001F2D64"/>
    <w:rsid w:val="001F54D0"/>
    <w:rsid w:val="001F68EC"/>
    <w:rsid w:val="00201C01"/>
    <w:rsid w:val="0020440A"/>
    <w:rsid w:val="00204726"/>
    <w:rsid w:val="00205CED"/>
    <w:rsid w:val="00205E51"/>
    <w:rsid w:val="00206000"/>
    <w:rsid w:val="002129F0"/>
    <w:rsid w:val="002141CB"/>
    <w:rsid w:val="0021736C"/>
    <w:rsid w:val="00220A3B"/>
    <w:rsid w:val="002231C8"/>
    <w:rsid w:val="0022430F"/>
    <w:rsid w:val="00224708"/>
    <w:rsid w:val="002258A9"/>
    <w:rsid w:val="00232F35"/>
    <w:rsid w:val="00236FA5"/>
    <w:rsid w:val="00237B34"/>
    <w:rsid w:val="0024451E"/>
    <w:rsid w:val="00246536"/>
    <w:rsid w:val="00252445"/>
    <w:rsid w:val="00252FF9"/>
    <w:rsid w:val="00263ABD"/>
    <w:rsid w:val="00265117"/>
    <w:rsid w:val="00266D50"/>
    <w:rsid w:val="00267352"/>
    <w:rsid w:val="002708F2"/>
    <w:rsid w:val="00271379"/>
    <w:rsid w:val="00273D95"/>
    <w:rsid w:val="00276090"/>
    <w:rsid w:val="0027644D"/>
    <w:rsid w:val="0027712B"/>
    <w:rsid w:val="00277803"/>
    <w:rsid w:val="0028013F"/>
    <w:rsid w:val="0028021E"/>
    <w:rsid w:val="002851A4"/>
    <w:rsid w:val="00285714"/>
    <w:rsid w:val="002867A3"/>
    <w:rsid w:val="00293816"/>
    <w:rsid w:val="00294903"/>
    <w:rsid w:val="00295128"/>
    <w:rsid w:val="00295B44"/>
    <w:rsid w:val="00296E5A"/>
    <w:rsid w:val="002A0C96"/>
    <w:rsid w:val="002A1644"/>
    <w:rsid w:val="002A24D1"/>
    <w:rsid w:val="002A2E65"/>
    <w:rsid w:val="002A4D97"/>
    <w:rsid w:val="002A4FF1"/>
    <w:rsid w:val="002B2D48"/>
    <w:rsid w:val="002B3B0B"/>
    <w:rsid w:val="002B5065"/>
    <w:rsid w:val="002C08FB"/>
    <w:rsid w:val="002C0BBC"/>
    <w:rsid w:val="002C27B4"/>
    <w:rsid w:val="002C3085"/>
    <w:rsid w:val="002C34EA"/>
    <w:rsid w:val="002D4E64"/>
    <w:rsid w:val="002D5278"/>
    <w:rsid w:val="002E28D2"/>
    <w:rsid w:val="002E3447"/>
    <w:rsid w:val="002F07A0"/>
    <w:rsid w:val="002F1855"/>
    <w:rsid w:val="002F44C2"/>
    <w:rsid w:val="003008A3"/>
    <w:rsid w:val="003039A2"/>
    <w:rsid w:val="00303BE1"/>
    <w:rsid w:val="00305AFC"/>
    <w:rsid w:val="00305B6E"/>
    <w:rsid w:val="0031082E"/>
    <w:rsid w:val="003147A1"/>
    <w:rsid w:val="00315EA7"/>
    <w:rsid w:val="003160FE"/>
    <w:rsid w:val="00323001"/>
    <w:rsid w:val="0032566B"/>
    <w:rsid w:val="00330224"/>
    <w:rsid w:val="003354E4"/>
    <w:rsid w:val="00335BED"/>
    <w:rsid w:val="003365C8"/>
    <w:rsid w:val="00336805"/>
    <w:rsid w:val="00336B3D"/>
    <w:rsid w:val="00344695"/>
    <w:rsid w:val="00344CD5"/>
    <w:rsid w:val="00350CE4"/>
    <w:rsid w:val="00350CF5"/>
    <w:rsid w:val="003523AC"/>
    <w:rsid w:val="0035449A"/>
    <w:rsid w:val="003573E9"/>
    <w:rsid w:val="00361DD5"/>
    <w:rsid w:val="00370281"/>
    <w:rsid w:val="00375152"/>
    <w:rsid w:val="003808A1"/>
    <w:rsid w:val="00381A8E"/>
    <w:rsid w:val="003825F4"/>
    <w:rsid w:val="00382F3A"/>
    <w:rsid w:val="0038406A"/>
    <w:rsid w:val="003852F3"/>
    <w:rsid w:val="00393516"/>
    <w:rsid w:val="0039379B"/>
    <w:rsid w:val="0039394C"/>
    <w:rsid w:val="00393DFB"/>
    <w:rsid w:val="00394FDB"/>
    <w:rsid w:val="00395AEC"/>
    <w:rsid w:val="00395FAB"/>
    <w:rsid w:val="003A12C9"/>
    <w:rsid w:val="003A3C02"/>
    <w:rsid w:val="003A7B23"/>
    <w:rsid w:val="003B0628"/>
    <w:rsid w:val="003B6923"/>
    <w:rsid w:val="003C46C2"/>
    <w:rsid w:val="003D03EE"/>
    <w:rsid w:val="003D0AD8"/>
    <w:rsid w:val="003D39CD"/>
    <w:rsid w:val="003D6AFB"/>
    <w:rsid w:val="003D6DBD"/>
    <w:rsid w:val="003E00B5"/>
    <w:rsid w:val="003E3268"/>
    <w:rsid w:val="003F2F06"/>
    <w:rsid w:val="0040172B"/>
    <w:rsid w:val="00402F6C"/>
    <w:rsid w:val="00405C0A"/>
    <w:rsid w:val="0040734D"/>
    <w:rsid w:val="00410235"/>
    <w:rsid w:val="00413B9B"/>
    <w:rsid w:val="00414534"/>
    <w:rsid w:val="00414B20"/>
    <w:rsid w:val="00414F2C"/>
    <w:rsid w:val="0041557F"/>
    <w:rsid w:val="004200F9"/>
    <w:rsid w:val="0043111F"/>
    <w:rsid w:val="0043146D"/>
    <w:rsid w:val="00433167"/>
    <w:rsid w:val="00437428"/>
    <w:rsid w:val="00440B8D"/>
    <w:rsid w:val="00450B34"/>
    <w:rsid w:val="0045190A"/>
    <w:rsid w:val="00452D29"/>
    <w:rsid w:val="0045740A"/>
    <w:rsid w:val="004606A7"/>
    <w:rsid w:val="00464E94"/>
    <w:rsid w:val="00466408"/>
    <w:rsid w:val="00471CE5"/>
    <w:rsid w:val="004767C2"/>
    <w:rsid w:val="00486454"/>
    <w:rsid w:val="004904B9"/>
    <w:rsid w:val="0049260C"/>
    <w:rsid w:val="004927C5"/>
    <w:rsid w:val="00496C07"/>
    <w:rsid w:val="004A3BBD"/>
    <w:rsid w:val="004A3C17"/>
    <w:rsid w:val="004A5E5D"/>
    <w:rsid w:val="004B2A4E"/>
    <w:rsid w:val="004B2ABF"/>
    <w:rsid w:val="004B3243"/>
    <w:rsid w:val="004B36DC"/>
    <w:rsid w:val="004B374A"/>
    <w:rsid w:val="004B3A31"/>
    <w:rsid w:val="004B3B50"/>
    <w:rsid w:val="004B438E"/>
    <w:rsid w:val="004B7097"/>
    <w:rsid w:val="004B747B"/>
    <w:rsid w:val="004C3F67"/>
    <w:rsid w:val="004C5491"/>
    <w:rsid w:val="004C68DD"/>
    <w:rsid w:val="004D270B"/>
    <w:rsid w:val="004D7537"/>
    <w:rsid w:val="004E06A8"/>
    <w:rsid w:val="004E2CB7"/>
    <w:rsid w:val="004E2D7D"/>
    <w:rsid w:val="004E4769"/>
    <w:rsid w:val="004E6B61"/>
    <w:rsid w:val="004E7ADC"/>
    <w:rsid w:val="004F4271"/>
    <w:rsid w:val="004F572D"/>
    <w:rsid w:val="004F5C05"/>
    <w:rsid w:val="00501F47"/>
    <w:rsid w:val="0050355A"/>
    <w:rsid w:val="00503947"/>
    <w:rsid w:val="00505553"/>
    <w:rsid w:val="00516EF2"/>
    <w:rsid w:val="0052123F"/>
    <w:rsid w:val="00521C23"/>
    <w:rsid w:val="005221FC"/>
    <w:rsid w:val="005235A0"/>
    <w:rsid w:val="00531C63"/>
    <w:rsid w:val="00533D0E"/>
    <w:rsid w:val="00534E7D"/>
    <w:rsid w:val="00535767"/>
    <w:rsid w:val="0053749F"/>
    <w:rsid w:val="005404D2"/>
    <w:rsid w:val="00545AE3"/>
    <w:rsid w:val="00546B56"/>
    <w:rsid w:val="00552F1D"/>
    <w:rsid w:val="005533BF"/>
    <w:rsid w:val="00553A4C"/>
    <w:rsid w:val="00554335"/>
    <w:rsid w:val="0055461B"/>
    <w:rsid w:val="00554995"/>
    <w:rsid w:val="00554B8D"/>
    <w:rsid w:val="00554D5C"/>
    <w:rsid w:val="00555740"/>
    <w:rsid w:val="005565CE"/>
    <w:rsid w:val="00563B4E"/>
    <w:rsid w:val="005654E0"/>
    <w:rsid w:val="005708AE"/>
    <w:rsid w:val="00571E0B"/>
    <w:rsid w:val="00572BD5"/>
    <w:rsid w:val="00573163"/>
    <w:rsid w:val="00580197"/>
    <w:rsid w:val="00585011"/>
    <w:rsid w:val="00596B0C"/>
    <w:rsid w:val="00597739"/>
    <w:rsid w:val="00597D97"/>
    <w:rsid w:val="005A0FA9"/>
    <w:rsid w:val="005A2EA1"/>
    <w:rsid w:val="005A48E0"/>
    <w:rsid w:val="005A4BCB"/>
    <w:rsid w:val="005A4FE4"/>
    <w:rsid w:val="005A7F12"/>
    <w:rsid w:val="005B1FFE"/>
    <w:rsid w:val="005B45DA"/>
    <w:rsid w:val="005B7F1F"/>
    <w:rsid w:val="005C296B"/>
    <w:rsid w:val="005C3CDB"/>
    <w:rsid w:val="005C4E23"/>
    <w:rsid w:val="005C5932"/>
    <w:rsid w:val="005C6817"/>
    <w:rsid w:val="005C6F14"/>
    <w:rsid w:val="005C737C"/>
    <w:rsid w:val="005D675D"/>
    <w:rsid w:val="005E1B15"/>
    <w:rsid w:val="005E4D7E"/>
    <w:rsid w:val="005E5059"/>
    <w:rsid w:val="005E775A"/>
    <w:rsid w:val="005F2169"/>
    <w:rsid w:val="005F2B5F"/>
    <w:rsid w:val="005F2BDE"/>
    <w:rsid w:val="005F3DB9"/>
    <w:rsid w:val="005F4F7B"/>
    <w:rsid w:val="005F51FB"/>
    <w:rsid w:val="005F58E9"/>
    <w:rsid w:val="006012A4"/>
    <w:rsid w:val="0060152C"/>
    <w:rsid w:val="00605317"/>
    <w:rsid w:val="006115E5"/>
    <w:rsid w:val="00614673"/>
    <w:rsid w:val="00615290"/>
    <w:rsid w:val="0061551B"/>
    <w:rsid w:val="00616043"/>
    <w:rsid w:val="00616B90"/>
    <w:rsid w:val="00623CC9"/>
    <w:rsid w:val="00626644"/>
    <w:rsid w:val="0062786E"/>
    <w:rsid w:val="006358FA"/>
    <w:rsid w:val="00640B2C"/>
    <w:rsid w:val="006476D9"/>
    <w:rsid w:val="00647FFE"/>
    <w:rsid w:val="00650A78"/>
    <w:rsid w:val="00650F80"/>
    <w:rsid w:val="00655C54"/>
    <w:rsid w:val="006564C2"/>
    <w:rsid w:val="00656A33"/>
    <w:rsid w:val="00656E76"/>
    <w:rsid w:val="00657642"/>
    <w:rsid w:val="00665984"/>
    <w:rsid w:val="00667CAD"/>
    <w:rsid w:val="00670386"/>
    <w:rsid w:val="00670F48"/>
    <w:rsid w:val="00672A98"/>
    <w:rsid w:val="00677399"/>
    <w:rsid w:val="00680449"/>
    <w:rsid w:val="006805D6"/>
    <w:rsid w:val="00681D5E"/>
    <w:rsid w:val="00681DF2"/>
    <w:rsid w:val="00683944"/>
    <w:rsid w:val="00683E00"/>
    <w:rsid w:val="006851DD"/>
    <w:rsid w:val="00685388"/>
    <w:rsid w:val="006865B6"/>
    <w:rsid w:val="00690DD0"/>
    <w:rsid w:val="00691253"/>
    <w:rsid w:val="006922C6"/>
    <w:rsid w:val="0069638D"/>
    <w:rsid w:val="006A5213"/>
    <w:rsid w:val="006A6C78"/>
    <w:rsid w:val="006B0459"/>
    <w:rsid w:val="006B279E"/>
    <w:rsid w:val="006C0257"/>
    <w:rsid w:val="006C0E29"/>
    <w:rsid w:val="006C299A"/>
    <w:rsid w:val="006C2C07"/>
    <w:rsid w:val="006C3673"/>
    <w:rsid w:val="006C5CBD"/>
    <w:rsid w:val="006D30FE"/>
    <w:rsid w:val="006D322E"/>
    <w:rsid w:val="006D3453"/>
    <w:rsid w:val="006D3757"/>
    <w:rsid w:val="006D45FD"/>
    <w:rsid w:val="006D59AA"/>
    <w:rsid w:val="006D6D35"/>
    <w:rsid w:val="006E01C1"/>
    <w:rsid w:val="006E2E80"/>
    <w:rsid w:val="006E3B40"/>
    <w:rsid w:val="006E44BA"/>
    <w:rsid w:val="006F0DAB"/>
    <w:rsid w:val="006F2735"/>
    <w:rsid w:val="006F585B"/>
    <w:rsid w:val="006F64C9"/>
    <w:rsid w:val="006F7348"/>
    <w:rsid w:val="006F796D"/>
    <w:rsid w:val="0070155F"/>
    <w:rsid w:val="00704D10"/>
    <w:rsid w:val="00705BF3"/>
    <w:rsid w:val="00705D5F"/>
    <w:rsid w:val="00705F33"/>
    <w:rsid w:val="00707A7B"/>
    <w:rsid w:val="00711301"/>
    <w:rsid w:val="00713A7E"/>
    <w:rsid w:val="00722628"/>
    <w:rsid w:val="0072358E"/>
    <w:rsid w:val="00724AB3"/>
    <w:rsid w:val="007255D3"/>
    <w:rsid w:val="00725F23"/>
    <w:rsid w:val="007316EA"/>
    <w:rsid w:val="00731967"/>
    <w:rsid w:val="00735191"/>
    <w:rsid w:val="00735843"/>
    <w:rsid w:val="00736965"/>
    <w:rsid w:val="007372A4"/>
    <w:rsid w:val="00741B04"/>
    <w:rsid w:val="0075173E"/>
    <w:rsid w:val="007525D4"/>
    <w:rsid w:val="00753190"/>
    <w:rsid w:val="00757837"/>
    <w:rsid w:val="0076115C"/>
    <w:rsid w:val="00765A2D"/>
    <w:rsid w:val="007663CA"/>
    <w:rsid w:val="007664F3"/>
    <w:rsid w:val="00767F24"/>
    <w:rsid w:val="00770EA1"/>
    <w:rsid w:val="00780AF4"/>
    <w:rsid w:val="00782A7C"/>
    <w:rsid w:val="00784EA9"/>
    <w:rsid w:val="00790BBF"/>
    <w:rsid w:val="00790DEA"/>
    <w:rsid w:val="0079197C"/>
    <w:rsid w:val="007953FD"/>
    <w:rsid w:val="007974E1"/>
    <w:rsid w:val="007A35B9"/>
    <w:rsid w:val="007A5919"/>
    <w:rsid w:val="007A6485"/>
    <w:rsid w:val="007B77D6"/>
    <w:rsid w:val="007C0B6E"/>
    <w:rsid w:val="007C12B4"/>
    <w:rsid w:val="007C15E1"/>
    <w:rsid w:val="007C19C9"/>
    <w:rsid w:val="007C2E55"/>
    <w:rsid w:val="007D3A15"/>
    <w:rsid w:val="007D4836"/>
    <w:rsid w:val="007D5068"/>
    <w:rsid w:val="007D5988"/>
    <w:rsid w:val="007D6CFE"/>
    <w:rsid w:val="007E1CAE"/>
    <w:rsid w:val="007E2C84"/>
    <w:rsid w:val="007E3545"/>
    <w:rsid w:val="007E6319"/>
    <w:rsid w:val="007E7837"/>
    <w:rsid w:val="007E7CCA"/>
    <w:rsid w:val="007F0095"/>
    <w:rsid w:val="007F0D80"/>
    <w:rsid w:val="007F5389"/>
    <w:rsid w:val="007F66EB"/>
    <w:rsid w:val="008007C0"/>
    <w:rsid w:val="00801D9E"/>
    <w:rsid w:val="00802CF6"/>
    <w:rsid w:val="0081058C"/>
    <w:rsid w:val="00810F7A"/>
    <w:rsid w:val="00811455"/>
    <w:rsid w:val="00815D4D"/>
    <w:rsid w:val="00820B76"/>
    <w:rsid w:val="0082267B"/>
    <w:rsid w:val="00823AB7"/>
    <w:rsid w:val="008246FD"/>
    <w:rsid w:val="0083193A"/>
    <w:rsid w:val="008338F7"/>
    <w:rsid w:val="00836397"/>
    <w:rsid w:val="00836BBD"/>
    <w:rsid w:val="008372E4"/>
    <w:rsid w:val="0084183D"/>
    <w:rsid w:val="00845054"/>
    <w:rsid w:val="00847AAD"/>
    <w:rsid w:val="00852D1C"/>
    <w:rsid w:val="00852F43"/>
    <w:rsid w:val="00856147"/>
    <w:rsid w:val="00860F40"/>
    <w:rsid w:val="008615C9"/>
    <w:rsid w:val="0086270E"/>
    <w:rsid w:val="00864020"/>
    <w:rsid w:val="00873C08"/>
    <w:rsid w:val="00875FE3"/>
    <w:rsid w:val="00877145"/>
    <w:rsid w:val="00877F24"/>
    <w:rsid w:val="00886DCA"/>
    <w:rsid w:val="008915EC"/>
    <w:rsid w:val="00891CCA"/>
    <w:rsid w:val="00892556"/>
    <w:rsid w:val="00892B3A"/>
    <w:rsid w:val="00894FA8"/>
    <w:rsid w:val="008979D5"/>
    <w:rsid w:val="008A3159"/>
    <w:rsid w:val="008A4C3B"/>
    <w:rsid w:val="008A6363"/>
    <w:rsid w:val="008B2AD7"/>
    <w:rsid w:val="008B54DD"/>
    <w:rsid w:val="008B6E76"/>
    <w:rsid w:val="008C1D33"/>
    <w:rsid w:val="008C3179"/>
    <w:rsid w:val="008C355B"/>
    <w:rsid w:val="008C7A0A"/>
    <w:rsid w:val="008D4F1A"/>
    <w:rsid w:val="008D6B7E"/>
    <w:rsid w:val="008D7845"/>
    <w:rsid w:val="008E021A"/>
    <w:rsid w:val="008E50A9"/>
    <w:rsid w:val="008E72F8"/>
    <w:rsid w:val="008F0239"/>
    <w:rsid w:val="008F4B4F"/>
    <w:rsid w:val="00901B7B"/>
    <w:rsid w:val="00902C84"/>
    <w:rsid w:val="00903142"/>
    <w:rsid w:val="009031EA"/>
    <w:rsid w:val="009075F3"/>
    <w:rsid w:val="00910653"/>
    <w:rsid w:val="00923B23"/>
    <w:rsid w:val="00930D39"/>
    <w:rsid w:val="009313D4"/>
    <w:rsid w:val="00933374"/>
    <w:rsid w:val="00937ED0"/>
    <w:rsid w:val="00941176"/>
    <w:rsid w:val="009414CC"/>
    <w:rsid w:val="00941C87"/>
    <w:rsid w:val="00942983"/>
    <w:rsid w:val="00942C26"/>
    <w:rsid w:val="00944247"/>
    <w:rsid w:val="00946C39"/>
    <w:rsid w:val="00950C18"/>
    <w:rsid w:val="00952797"/>
    <w:rsid w:val="00953DEF"/>
    <w:rsid w:val="00956F0C"/>
    <w:rsid w:val="00962DFD"/>
    <w:rsid w:val="00963DC7"/>
    <w:rsid w:val="00966C79"/>
    <w:rsid w:val="00972269"/>
    <w:rsid w:val="00975AA1"/>
    <w:rsid w:val="009777D3"/>
    <w:rsid w:val="0097784E"/>
    <w:rsid w:val="00980CAA"/>
    <w:rsid w:val="0098204B"/>
    <w:rsid w:val="0098290A"/>
    <w:rsid w:val="00983195"/>
    <w:rsid w:val="00983D60"/>
    <w:rsid w:val="0098421A"/>
    <w:rsid w:val="009859E6"/>
    <w:rsid w:val="00991DE6"/>
    <w:rsid w:val="009936B9"/>
    <w:rsid w:val="00993E3D"/>
    <w:rsid w:val="0099508D"/>
    <w:rsid w:val="009A0A5D"/>
    <w:rsid w:val="009A2B9F"/>
    <w:rsid w:val="009B3DE3"/>
    <w:rsid w:val="009B58B7"/>
    <w:rsid w:val="009B6C70"/>
    <w:rsid w:val="009C44AD"/>
    <w:rsid w:val="009C456B"/>
    <w:rsid w:val="009C47B4"/>
    <w:rsid w:val="009C4C23"/>
    <w:rsid w:val="009C594A"/>
    <w:rsid w:val="009C6933"/>
    <w:rsid w:val="009D2EEF"/>
    <w:rsid w:val="009D3641"/>
    <w:rsid w:val="009D5E7D"/>
    <w:rsid w:val="009D69CB"/>
    <w:rsid w:val="009E0330"/>
    <w:rsid w:val="009E1EEE"/>
    <w:rsid w:val="009E6FA2"/>
    <w:rsid w:val="009F0BE5"/>
    <w:rsid w:val="009F1B7F"/>
    <w:rsid w:val="009F2C17"/>
    <w:rsid w:val="009F744B"/>
    <w:rsid w:val="00A029A8"/>
    <w:rsid w:val="00A04C7A"/>
    <w:rsid w:val="00A058E5"/>
    <w:rsid w:val="00A10C1A"/>
    <w:rsid w:val="00A10D4F"/>
    <w:rsid w:val="00A1587E"/>
    <w:rsid w:val="00A1660D"/>
    <w:rsid w:val="00A17863"/>
    <w:rsid w:val="00A20417"/>
    <w:rsid w:val="00A2072E"/>
    <w:rsid w:val="00A21CA2"/>
    <w:rsid w:val="00A237BB"/>
    <w:rsid w:val="00A25443"/>
    <w:rsid w:val="00A25F3B"/>
    <w:rsid w:val="00A27F29"/>
    <w:rsid w:val="00A31E9E"/>
    <w:rsid w:val="00A32EBD"/>
    <w:rsid w:val="00A35B73"/>
    <w:rsid w:val="00A365A1"/>
    <w:rsid w:val="00A376B9"/>
    <w:rsid w:val="00A410B7"/>
    <w:rsid w:val="00A421EF"/>
    <w:rsid w:val="00A43AF5"/>
    <w:rsid w:val="00A458ED"/>
    <w:rsid w:val="00A4648A"/>
    <w:rsid w:val="00A50013"/>
    <w:rsid w:val="00A509AB"/>
    <w:rsid w:val="00A5259C"/>
    <w:rsid w:val="00A56C62"/>
    <w:rsid w:val="00A56CF4"/>
    <w:rsid w:val="00A57C99"/>
    <w:rsid w:val="00A61193"/>
    <w:rsid w:val="00A61BCD"/>
    <w:rsid w:val="00A71E4A"/>
    <w:rsid w:val="00A73F6C"/>
    <w:rsid w:val="00A75707"/>
    <w:rsid w:val="00A75858"/>
    <w:rsid w:val="00A82078"/>
    <w:rsid w:val="00A831B5"/>
    <w:rsid w:val="00A838C8"/>
    <w:rsid w:val="00A8628C"/>
    <w:rsid w:val="00A91C42"/>
    <w:rsid w:val="00A92A95"/>
    <w:rsid w:val="00A9516B"/>
    <w:rsid w:val="00A96DC3"/>
    <w:rsid w:val="00A9780A"/>
    <w:rsid w:val="00AA00AF"/>
    <w:rsid w:val="00AA2FC9"/>
    <w:rsid w:val="00AA42BC"/>
    <w:rsid w:val="00AA7649"/>
    <w:rsid w:val="00AA7AC9"/>
    <w:rsid w:val="00AB283D"/>
    <w:rsid w:val="00AB4DB6"/>
    <w:rsid w:val="00AB75F1"/>
    <w:rsid w:val="00AC0415"/>
    <w:rsid w:val="00AC0445"/>
    <w:rsid w:val="00AC321E"/>
    <w:rsid w:val="00AD312E"/>
    <w:rsid w:val="00AE0BB2"/>
    <w:rsid w:val="00AE0E96"/>
    <w:rsid w:val="00AE3EAF"/>
    <w:rsid w:val="00AE5747"/>
    <w:rsid w:val="00AE579C"/>
    <w:rsid w:val="00AF1A2A"/>
    <w:rsid w:val="00AF3FCA"/>
    <w:rsid w:val="00AF6DB3"/>
    <w:rsid w:val="00B024B0"/>
    <w:rsid w:val="00B03FB8"/>
    <w:rsid w:val="00B11532"/>
    <w:rsid w:val="00B12A13"/>
    <w:rsid w:val="00B12BAC"/>
    <w:rsid w:val="00B14AC1"/>
    <w:rsid w:val="00B15355"/>
    <w:rsid w:val="00B166B9"/>
    <w:rsid w:val="00B17ACF"/>
    <w:rsid w:val="00B217C5"/>
    <w:rsid w:val="00B2303B"/>
    <w:rsid w:val="00B24F1F"/>
    <w:rsid w:val="00B25C43"/>
    <w:rsid w:val="00B26440"/>
    <w:rsid w:val="00B271C4"/>
    <w:rsid w:val="00B32284"/>
    <w:rsid w:val="00B34EDA"/>
    <w:rsid w:val="00B361D8"/>
    <w:rsid w:val="00B37020"/>
    <w:rsid w:val="00B40962"/>
    <w:rsid w:val="00B40AEC"/>
    <w:rsid w:val="00B44C6E"/>
    <w:rsid w:val="00B4602D"/>
    <w:rsid w:val="00B46D1F"/>
    <w:rsid w:val="00B46F29"/>
    <w:rsid w:val="00B46FF1"/>
    <w:rsid w:val="00B51263"/>
    <w:rsid w:val="00B51748"/>
    <w:rsid w:val="00B54ABE"/>
    <w:rsid w:val="00B57198"/>
    <w:rsid w:val="00B573FF"/>
    <w:rsid w:val="00B65216"/>
    <w:rsid w:val="00B664A0"/>
    <w:rsid w:val="00B6713F"/>
    <w:rsid w:val="00B676C4"/>
    <w:rsid w:val="00B67945"/>
    <w:rsid w:val="00B67A02"/>
    <w:rsid w:val="00B7186B"/>
    <w:rsid w:val="00B737D0"/>
    <w:rsid w:val="00B7643A"/>
    <w:rsid w:val="00B7762E"/>
    <w:rsid w:val="00B85023"/>
    <w:rsid w:val="00B8508A"/>
    <w:rsid w:val="00B87C56"/>
    <w:rsid w:val="00B9375A"/>
    <w:rsid w:val="00B94987"/>
    <w:rsid w:val="00B97D59"/>
    <w:rsid w:val="00BA003C"/>
    <w:rsid w:val="00BA0B87"/>
    <w:rsid w:val="00BA226C"/>
    <w:rsid w:val="00BA2456"/>
    <w:rsid w:val="00BA33B9"/>
    <w:rsid w:val="00BA4240"/>
    <w:rsid w:val="00BA469B"/>
    <w:rsid w:val="00BA5563"/>
    <w:rsid w:val="00BA5C69"/>
    <w:rsid w:val="00BA6F40"/>
    <w:rsid w:val="00BB1A20"/>
    <w:rsid w:val="00BB2FEF"/>
    <w:rsid w:val="00BB35D6"/>
    <w:rsid w:val="00BB4A5B"/>
    <w:rsid w:val="00BB5D88"/>
    <w:rsid w:val="00BC0DC5"/>
    <w:rsid w:val="00BC2889"/>
    <w:rsid w:val="00BC63F4"/>
    <w:rsid w:val="00BD00BA"/>
    <w:rsid w:val="00BD2721"/>
    <w:rsid w:val="00BD68DC"/>
    <w:rsid w:val="00BE3FD2"/>
    <w:rsid w:val="00BE5B61"/>
    <w:rsid w:val="00BE67EA"/>
    <w:rsid w:val="00BF18B6"/>
    <w:rsid w:val="00BF2534"/>
    <w:rsid w:val="00BF2823"/>
    <w:rsid w:val="00BF407B"/>
    <w:rsid w:val="00BF45F3"/>
    <w:rsid w:val="00BF47BC"/>
    <w:rsid w:val="00BF523A"/>
    <w:rsid w:val="00BF7789"/>
    <w:rsid w:val="00BF79DC"/>
    <w:rsid w:val="00C0048F"/>
    <w:rsid w:val="00C02B6B"/>
    <w:rsid w:val="00C040D6"/>
    <w:rsid w:val="00C0793A"/>
    <w:rsid w:val="00C10FEE"/>
    <w:rsid w:val="00C118C0"/>
    <w:rsid w:val="00C1618A"/>
    <w:rsid w:val="00C16288"/>
    <w:rsid w:val="00C175EF"/>
    <w:rsid w:val="00C21844"/>
    <w:rsid w:val="00C21C47"/>
    <w:rsid w:val="00C22A75"/>
    <w:rsid w:val="00C247C0"/>
    <w:rsid w:val="00C26A2E"/>
    <w:rsid w:val="00C27094"/>
    <w:rsid w:val="00C31407"/>
    <w:rsid w:val="00C32533"/>
    <w:rsid w:val="00C33925"/>
    <w:rsid w:val="00C35DE1"/>
    <w:rsid w:val="00C3795C"/>
    <w:rsid w:val="00C4082A"/>
    <w:rsid w:val="00C41D9B"/>
    <w:rsid w:val="00C42FC1"/>
    <w:rsid w:val="00C43196"/>
    <w:rsid w:val="00C43E21"/>
    <w:rsid w:val="00C45C6E"/>
    <w:rsid w:val="00C46F37"/>
    <w:rsid w:val="00C524AA"/>
    <w:rsid w:val="00C5305F"/>
    <w:rsid w:val="00C540AA"/>
    <w:rsid w:val="00C54689"/>
    <w:rsid w:val="00C54C2E"/>
    <w:rsid w:val="00C55CFB"/>
    <w:rsid w:val="00C61D99"/>
    <w:rsid w:val="00C657B9"/>
    <w:rsid w:val="00C7708E"/>
    <w:rsid w:val="00C80113"/>
    <w:rsid w:val="00C81B3A"/>
    <w:rsid w:val="00C844D3"/>
    <w:rsid w:val="00C8459C"/>
    <w:rsid w:val="00C8721A"/>
    <w:rsid w:val="00C87E4C"/>
    <w:rsid w:val="00C90381"/>
    <w:rsid w:val="00C9112B"/>
    <w:rsid w:val="00C96D34"/>
    <w:rsid w:val="00CA0CB4"/>
    <w:rsid w:val="00CA166E"/>
    <w:rsid w:val="00CA3F4D"/>
    <w:rsid w:val="00CB2359"/>
    <w:rsid w:val="00CB3079"/>
    <w:rsid w:val="00CB6C08"/>
    <w:rsid w:val="00CB74C0"/>
    <w:rsid w:val="00CC499A"/>
    <w:rsid w:val="00CC508A"/>
    <w:rsid w:val="00CC531C"/>
    <w:rsid w:val="00CD0594"/>
    <w:rsid w:val="00CD0DCA"/>
    <w:rsid w:val="00CD19E6"/>
    <w:rsid w:val="00CD5405"/>
    <w:rsid w:val="00CD7D53"/>
    <w:rsid w:val="00CE2117"/>
    <w:rsid w:val="00CE3923"/>
    <w:rsid w:val="00CF0375"/>
    <w:rsid w:val="00CF7A39"/>
    <w:rsid w:val="00D01FDB"/>
    <w:rsid w:val="00D02A22"/>
    <w:rsid w:val="00D05119"/>
    <w:rsid w:val="00D106BC"/>
    <w:rsid w:val="00D120F9"/>
    <w:rsid w:val="00D1220D"/>
    <w:rsid w:val="00D12F61"/>
    <w:rsid w:val="00D13DEC"/>
    <w:rsid w:val="00D17BF3"/>
    <w:rsid w:val="00D201C6"/>
    <w:rsid w:val="00D21774"/>
    <w:rsid w:val="00D23F17"/>
    <w:rsid w:val="00D259AB"/>
    <w:rsid w:val="00D3564B"/>
    <w:rsid w:val="00D438C3"/>
    <w:rsid w:val="00D44D2B"/>
    <w:rsid w:val="00D460DA"/>
    <w:rsid w:val="00D50355"/>
    <w:rsid w:val="00D505AB"/>
    <w:rsid w:val="00D51C09"/>
    <w:rsid w:val="00D54128"/>
    <w:rsid w:val="00D55F0A"/>
    <w:rsid w:val="00D55F16"/>
    <w:rsid w:val="00D5688E"/>
    <w:rsid w:val="00D57212"/>
    <w:rsid w:val="00D61BD8"/>
    <w:rsid w:val="00D62690"/>
    <w:rsid w:val="00D6371B"/>
    <w:rsid w:val="00D638E0"/>
    <w:rsid w:val="00D65E8A"/>
    <w:rsid w:val="00D70673"/>
    <w:rsid w:val="00D716BA"/>
    <w:rsid w:val="00D73CC6"/>
    <w:rsid w:val="00D73EDE"/>
    <w:rsid w:val="00D8404D"/>
    <w:rsid w:val="00D842E5"/>
    <w:rsid w:val="00D87C12"/>
    <w:rsid w:val="00D9138E"/>
    <w:rsid w:val="00D91464"/>
    <w:rsid w:val="00D92B80"/>
    <w:rsid w:val="00D957F9"/>
    <w:rsid w:val="00D960ED"/>
    <w:rsid w:val="00DA00C3"/>
    <w:rsid w:val="00DA38B1"/>
    <w:rsid w:val="00DA39AA"/>
    <w:rsid w:val="00DA4D45"/>
    <w:rsid w:val="00DB0A73"/>
    <w:rsid w:val="00DB13F8"/>
    <w:rsid w:val="00DB4F41"/>
    <w:rsid w:val="00DB77C2"/>
    <w:rsid w:val="00DC2952"/>
    <w:rsid w:val="00DC4FC6"/>
    <w:rsid w:val="00DC6665"/>
    <w:rsid w:val="00DD2557"/>
    <w:rsid w:val="00DD314D"/>
    <w:rsid w:val="00DD5D3A"/>
    <w:rsid w:val="00DD6C95"/>
    <w:rsid w:val="00DD6F1A"/>
    <w:rsid w:val="00DE06BB"/>
    <w:rsid w:val="00DE0772"/>
    <w:rsid w:val="00DE16F7"/>
    <w:rsid w:val="00DE3598"/>
    <w:rsid w:val="00DF1AB7"/>
    <w:rsid w:val="00DF3187"/>
    <w:rsid w:val="00DF46C8"/>
    <w:rsid w:val="00DF5DC1"/>
    <w:rsid w:val="00E01030"/>
    <w:rsid w:val="00E01675"/>
    <w:rsid w:val="00E01B91"/>
    <w:rsid w:val="00E040CE"/>
    <w:rsid w:val="00E07C02"/>
    <w:rsid w:val="00E12B06"/>
    <w:rsid w:val="00E15BF6"/>
    <w:rsid w:val="00E16B83"/>
    <w:rsid w:val="00E248F1"/>
    <w:rsid w:val="00E26011"/>
    <w:rsid w:val="00E2707C"/>
    <w:rsid w:val="00E32887"/>
    <w:rsid w:val="00E37A55"/>
    <w:rsid w:val="00E45B74"/>
    <w:rsid w:val="00E46122"/>
    <w:rsid w:val="00E54005"/>
    <w:rsid w:val="00E55A75"/>
    <w:rsid w:val="00E60092"/>
    <w:rsid w:val="00E630D0"/>
    <w:rsid w:val="00E63297"/>
    <w:rsid w:val="00E675C9"/>
    <w:rsid w:val="00E7128F"/>
    <w:rsid w:val="00E715E9"/>
    <w:rsid w:val="00E71CB9"/>
    <w:rsid w:val="00E727A9"/>
    <w:rsid w:val="00E73698"/>
    <w:rsid w:val="00E7680D"/>
    <w:rsid w:val="00E77E23"/>
    <w:rsid w:val="00E815F6"/>
    <w:rsid w:val="00E8251C"/>
    <w:rsid w:val="00E844A0"/>
    <w:rsid w:val="00E854F3"/>
    <w:rsid w:val="00E868A9"/>
    <w:rsid w:val="00E86946"/>
    <w:rsid w:val="00E904BC"/>
    <w:rsid w:val="00E9437D"/>
    <w:rsid w:val="00EA7766"/>
    <w:rsid w:val="00EB016A"/>
    <w:rsid w:val="00EB0A17"/>
    <w:rsid w:val="00EB1DA9"/>
    <w:rsid w:val="00EB22A7"/>
    <w:rsid w:val="00EB63A7"/>
    <w:rsid w:val="00EB794E"/>
    <w:rsid w:val="00EC189D"/>
    <w:rsid w:val="00EC1B72"/>
    <w:rsid w:val="00EC2949"/>
    <w:rsid w:val="00EC4AAC"/>
    <w:rsid w:val="00ED0932"/>
    <w:rsid w:val="00ED1D00"/>
    <w:rsid w:val="00ED58B2"/>
    <w:rsid w:val="00ED775D"/>
    <w:rsid w:val="00EE1CCE"/>
    <w:rsid w:val="00EE319F"/>
    <w:rsid w:val="00EE4685"/>
    <w:rsid w:val="00EF27C1"/>
    <w:rsid w:val="00EF4C3D"/>
    <w:rsid w:val="00EF576E"/>
    <w:rsid w:val="00EF7A97"/>
    <w:rsid w:val="00EF7C44"/>
    <w:rsid w:val="00EF7E3D"/>
    <w:rsid w:val="00F04EC5"/>
    <w:rsid w:val="00F054CA"/>
    <w:rsid w:val="00F069E7"/>
    <w:rsid w:val="00F0709F"/>
    <w:rsid w:val="00F12783"/>
    <w:rsid w:val="00F13ED2"/>
    <w:rsid w:val="00F205D3"/>
    <w:rsid w:val="00F207E8"/>
    <w:rsid w:val="00F213D0"/>
    <w:rsid w:val="00F27ACB"/>
    <w:rsid w:val="00F34790"/>
    <w:rsid w:val="00F3616F"/>
    <w:rsid w:val="00F41AFA"/>
    <w:rsid w:val="00F4383D"/>
    <w:rsid w:val="00F458F4"/>
    <w:rsid w:val="00F47063"/>
    <w:rsid w:val="00F505CB"/>
    <w:rsid w:val="00F51875"/>
    <w:rsid w:val="00F52243"/>
    <w:rsid w:val="00F538A8"/>
    <w:rsid w:val="00F54217"/>
    <w:rsid w:val="00F54567"/>
    <w:rsid w:val="00F6028C"/>
    <w:rsid w:val="00F6037E"/>
    <w:rsid w:val="00F60428"/>
    <w:rsid w:val="00F65E0C"/>
    <w:rsid w:val="00F6618F"/>
    <w:rsid w:val="00F66921"/>
    <w:rsid w:val="00F70B16"/>
    <w:rsid w:val="00F70DD5"/>
    <w:rsid w:val="00F73165"/>
    <w:rsid w:val="00F73B20"/>
    <w:rsid w:val="00F765E3"/>
    <w:rsid w:val="00F77B34"/>
    <w:rsid w:val="00F80FF7"/>
    <w:rsid w:val="00F8176C"/>
    <w:rsid w:val="00F82206"/>
    <w:rsid w:val="00F8289A"/>
    <w:rsid w:val="00F8468A"/>
    <w:rsid w:val="00F90718"/>
    <w:rsid w:val="00F90BCE"/>
    <w:rsid w:val="00F92907"/>
    <w:rsid w:val="00F948D9"/>
    <w:rsid w:val="00F97880"/>
    <w:rsid w:val="00FA29C4"/>
    <w:rsid w:val="00FA5687"/>
    <w:rsid w:val="00FB5508"/>
    <w:rsid w:val="00FB7894"/>
    <w:rsid w:val="00FC2881"/>
    <w:rsid w:val="00FC2A46"/>
    <w:rsid w:val="00FC3D74"/>
    <w:rsid w:val="00FD0E74"/>
    <w:rsid w:val="00FD2527"/>
    <w:rsid w:val="00FD30A7"/>
    <w:rsid w:val="00FD776B"/>
    <w:rsid w:val="00FD7DC1"/>
    <w:rsid w:val="00FE0F0B"/>
    <w:rsid w:val="00FE1540"/>
    <w:rsid w:val="00FE2CBD"/>
    <w:rsid w:val="00FE3FA2"/>
    <w:rsid w:val="00FE5417"/>
    <w:rsid w:val="00FE5AD7"/>
    <w:rsid w:val="00FF3831"/>
    <w:rsid w:val="00FF416B"/>
    <w:rsid w:val="00FF5FB4"/>
    <w:rsid w:val="00FF7A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4DD952"/>
  <w15:docId w15:val="{2C3CB521-609D-4249-95BD-560CE14E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1"/>
    <w:semiHidden/>
    <w:unhideWhenUsed/>
    <w:qFormat/>
    <w:rsid w:val="006865B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BD2721"/>
    <w:pPr>
      <w:spacing w:before="200"/>
      <w:outlineLvl w:val="0"/>
    </w:pPr>
    <w:rPr>
      <w:rFonts w:cs="Arial"/>
      <w:color w:val="00BCE4"/>
      <w:sz w:val="32"/>
      <w:szCs w:val="52"/>
      <w:lang w:val="en-US"/>
    </w:rPr>
  </w:style>
  <w:style w:type="paragraph" w:customStyle="1" w:styleId="AHPRAbody">
    <w:name w:val="AHPRA body"/>
    <w:basedOn w:val="Normal"/>
    <w:link w:val="AHPRAbodyChar"/>
    <w:qFormat/>
    <w:rsid w:val="00BD2721"/>
    <w:rPr>
      <w:sz w:val="20"/>
      <w:lang w:eastAsia="en-AU"/>
    </w:rPr>
  </w:style>
  <w:style w:type="paragraph" w:customStyle="1" w:styleId="AHPRAbodybold">
    <w:name w:val="AHPRA body bold"/>
    <w:basedOn w:val="AHPRAbody"/>
    <w:link w:val="AHPRAbodyboldChar"/>
    <w:qFormat/>
    <w:rsid w:val="00BD2721"/>
    <w:rPr>
      <w:b/>
    </w:rPr>
  </w:style>
  <w:style w:type="paragraph" w:customStyle="1" w:styleId="AHPRADocumentsubheading">
    <w:name w:val="AHPRA Document subheading"/>
    <w:basedOn w:val="Normal"/>
    <w:next w:val="Normal"/>
    <w:qFormat/>
    <w:rsid w:val="00BD2721"/>
    <w:pPr>
      <w:outlineLvl w:val="0"/>
    </w:pPr>
    <w:rPr>
      <w:rFonts w:cs="Arial"/>
      <w:color w:val="5F5E62"/>
      <w:sz w:val="28"/>
      <w:szCs w:val="52"/>
      <w:lang w:val="en-US"/>
    </w:rPr>
  </w:style>
  <w:style w:type="paragraph" w:customStyle="1" w:styleId="AHPRASubheading">
    <w:name w:val="AHPRA Subheading"/>
    <w:basedOn w:val="Normal"/>
    <w:link w:val="AHPRASubheadingChar"/>
    <w:qFormat/>
    <w:rsid w:val="00BD2721"/>
    <w:pPr>
      <w:spacing w:before="200"/>
    </w:pPr>
    <w:rPr>
      <w:b/>
      <w:color w:val="007DC3"/>
      <w:sz w:val="20"/>
      <w:lang w:eastAsia="en-AU"/>
    </w:rPr>
  </w:style>
  <w:style w:type="paragraph" w:customStyle="1" w:styleId="AHPRASubheadinglevel2">
    <w:name w:val="AHPRA Subheading level 2"/>
    <w:basedOn w:val="AHPRASubheading"/>
    <w:next w:val="Normal"/>
    <w:uiPriority w:val="99"/>
    <w:qFormat/>
    <w:rsid w:val="00BD2721"/>
    <w:rPr>
      <w:color w:val="auto"/>
    </w:rPr>
  </w:style>
  <w:style w:type="paragraph" w:customStyle="1" w:styleId="AHPRASubheadinglevel3">
    <w:name w:val="AHPRA Subheading level 3"/>
    <w:basedOn w:val="AHPRASubheading"/>
    <w:next w:val="Normal"/>
    <w:rsid w:val="00BD2721"/>
    <w:rPr>
      <w:b w:val="0"/>
    </w:rPr>
  </w:style>
  <w:style w:type="paragraph" w:customStyle="1" w:styleId="AHPRABulletlevel1">
    <w:name w:val="AHPRA Bullet level 1"/>
    <w:basedOn w:val="Normal"/>
    <w:link w:val="AHPRABulletlevel1Char"/>
    <w:qFormat/>
    <w:rsid w:val="001C107D"/>
    <w:pPr>
      <w:numPr>
        <w:numId w:val="15"/>
      </w:numPr>
      <w:spacing w:after="0"/>
      <w:ind w:left="369" w:hanging="369"/>
    </w:pPr>
    <w:rPr>
      <w:sz w:val="20"/>
      <w:lang w:val="en-US"/>
    </w:rPr>
  </w:style>
  <w:style w:type="paragraph" w:customStyle="1" w:styleId="AHPRABulletlevel2">
    <w:name w:val="AHPRA Bullet level 2"/>
    <w:basedOn w:val="AHPRABulletlevel1"/>
    <w:rsid w:val="00BD2721"/>
  </w:style>
  <w:style w:type="paragraph" w:customStyle="1" w:styleId="AHPRABulletlevel3">
    <w:name w:val="AHPRA Bullet level 3"/>
    <w:basedOn w:val="AHPRABulletlevel2"/>
    <w:rsid w:val="00BD2721"/>
    <w:pPr>
      <w:numPr>
        <w:numId w:val="5"/>
      </w:numPr>
    </w:pPr>
  </w:style>
  <w:style w:type="paragraph" w:customStyle="1" w:styleId="AHPRANumberedlistlevel2">
    <w:name w:val="AHPRA Numbered list level 2"/>
    <w:basedOn w:val="AHPRANumberedlistlevel1"/>
    <w:qFormat/>
    <w:rsid w:val="00BD2721"/>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BD2721"/>
    <w:pPr>
      <w:numPr>
        <w:numId w:val="13"/>
      </w:numPr>
    </w:pPr>
    <w:rPr>
      <w:lang w:eastAsia="en-US"/>
    </w:rPr>
  </w:style>
  <w:style w:type="paragraph" w:customStyle="1" w:styleId="AHPRANumberedlistlevel2withspace">
    <w:name w:val="AHPRA Numbered list level 2 with space"/>
    <w:basedOn w:val="AHPRANumberedlistlevel2"/>
    <w:next w:val="AHPRAbody"/>
    <w:rsid w:val="00BD2721"/>
    <w:pPr>
      <w:numPr>
        <w:ilvl w:val="0"/>
        <w:numId w:val="0"/>
      </w:numPr>
      <w:spacing w:after="240"/>
    </w:pPr>
  </w:style>
  <w:style w:type="paragraph" w:customStyle="1" w:styleId="AHPRAtableheading">
    <w:name w:val="AHPRA table heading"/>
    <w:basedOn w:val="AHPRASubheadinglevel2"/>
    <w:rsid w:val="00BD2721"/>
    <w:pPr>
      <w:spacing w:before="120" w:after="120"/>
      <w:jc w:val="center"/>
    </w:pPr>
  </w:style>
  <w:style w:type="paragraph" w:customStyle="1" w:styleId="AHPRABulletlevel1last">
    <w:name w:val="AHPRA Bullet level 1 last"/>
    <w:basedOn w:val="AHPRABulletlevel1"/>
    <w:next w:val="Normal"/>
    <w:rsid w:val="00BD2721"/>
    <w:pPr>
      <w:spacing w:after="200"/>
    </w:pPr>
  </w:style>
  <w:style w:type="paragraph" w:customStyle="1" w:styleId="AHPRANumberedlistlevel1withspace">
    <w:name w:val="AHPRA Numbered list level 1 with space"/>
    <w:basedOn w:val="AHPRANumberedlistlevel1"/>
    <w:next w:val="AHPRAbody"/>
    <w:rsid w:val="00BD2721"/>
    <w:pPr>
      <w:numPr>
        <w:numId w:val="0"/>
      </w:num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BD2721"/>
    <w:rPr>
      <w:b/>
      <w:szCs w:val="18"/>
    </w:r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BD2721"/>
    <w:pPr>
      <w:jc w:val="center"/>
    </w:pPr>
    <w:rPr>
      <w:rFonts w:cs="Arial"/>
      <w:color w:val="5F5E62"/>
      <w:sz w:val="18"/>
      <w:lang w:val="en-US"/>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1C107D"/>
    <w:rPr>
      <w:rFonts w:cs="Arial"/>
      <w:color w:val="0082F1"/>
      <w:szCs w:val="20"/>
      <w:u w:val="single"/>
    </w:rPr>
  </w:style>
  <w:style w:type="paragraph" w:customStyle="1" w:styleId="AHPRAtabletext">
    <w:name w:val="AHPRA table text"/>
    <w:basedOn w:val="AHPRAbody"/>
    <w:rsid w:val="00BD2721"/>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BD2721"/>
    <w:pPr>
      <w:numPr>
        <w:numId w:val="1"/>
      </w:numPr>
    </w:pPr>
  </w:style>
  <w:style w:type="numbering" w:customStyle="1" w:styleId="AHPRANumberedheadinglist">
    <w:name w:val="AHPRA Numbered heading list"/>
    <w:uiPriority w:val="99"/>
    <w:rsid w:val="00BD2721"/>
    <w:pPr>
      <w:numPr>
        <w:numId w:val="2"/>
      </w:numPr>
    </w:pPr>
  </w:style>
  <w:style w:type="paragraph" w:customStyle="1" w:styleId="AHPRANumberedlistlevel3withspace">
    <w:name w:val="AHPRA Numbered list level 3 with space"/>
    <w:basedOn w:val="AHPRANumberedlistlevel3"/>
    <w:next w:val="AHPRAbody"/>
    <w:rsid w:val="00BD2721"/>
    <w:pPr>
      <w:numPr>
        <w:ilvl w:val="0"/>
        <w:numId w:val="0"/>
      </w:num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BD2721"/>
    <w:pPr>
      <w:spacing w:after="200"/>
    </w:pPr>
  </w:style>
  <w:style w:type="paragraph" w:customStyle="1" w:styleId="AHPRABulletlevel3last">
    <w:name w:val="AHPRA Bullet level 3 last"/>
    <w:basedOn w:val="AHPRABulletlevel3"/>
    <w:next w:val="AHPRAbody"/>
    <w:rsid w:val="00BD2721"/>
    <w:pPr>
      <w:numPr>
        <w:numId w:val="0"/>
      </w:numPr>
      <w:spacing w:after="200"/>
    </w:pPr>
  </w:style>
  <w:style w:type="paragraph" w:customStyle="1" w:styleId="AHPRAbodyitalics">
    <w:name w:val="AHPRA body italics"/>
    <w:basedOn w:val="AHPRAbodybold"/>
    <w:link w:val="AHPRAbodyitalicsChar"/>
    <w:rsid w:val="00BD2721"/>
    <w:rPr>
      <w:i/>
    </w:rPr>
  </w:style>
  <w:style w:type="paragraph" w:customStyle="1" w:styleId="AHPRAbodyunderline">
    <w:name w:val="AHPRA body underline"/>
    <w:basedOn w:val="AHPRAbodyitalics"/>
    <w:link w:val="AHPRAbodyunderlineChar"/>
    <w:rsid w:val="00BD2721"/>
    <w:rPr>
      <w:i w:val="0"/>
      <w:u w:val="single"/>
    </w:rPr>
  </w:style>
  <w:style w:type="paragraph" w:customStyle="1" w:styleId="AHPRAfirstpagefooter">
    <w:name w:val="AHPRA first page footer"/>
    <w:basedOn w:val="AHPRAfooter"/>
    <w:rsid w:val="00BD2721"/>
    <w:rPr>
      <w:b/>
    </w:rPr>
  </w:style>
  <w:style w:type="paragraph" w:customStyle="1" w:styleId="AHPRAfootnote">
    <w:name w:val="AHPRA footnote"/>
    <w:basedOn w:val="AHPRASubheading"/>
    <w:rsid w:val="00BD2721"/>
    <w:pPr>
      <w:spacing w:before="0" w:after="120"/>
    </w:pPr>
    <w:rPr>
      <w:b w:val="0"/>
      <w:color w:val="auto"/>
      <w:sz w:val="18"/>
      <w:szCs w:val="18"/>
    </w:rPr>
  </w:style>
  <w:style w:type="paragraph" w:customStyle="1" w:styleId="AHPRANumberedlistlevel1">
    <w:name w:val="AHPRA Numbered list level 1"/>
    <w:basedOn w:val="AHPRABulletlevel1"/>
    <w:qFormat/>
    <w:rsid w:val="00BD2721"/>
    <w:pPr>
      <w:numPr>
        <w:numId w:val="11"/>
      </w:numPr>
    </w:pPr>
  </w:style>
  <w:style w:type="paragraph" w:customStyle="1" w:styleId="AHPRANumberedlistlevel3">
    <w:name w:val="AHPRA Numbered list level 3"/>
    <w:basedOn w:val="AHPRANumberedlistlevel1"/>
    <w:qFormat/>
    <w:rsid w:val="00BD2721"/>
    <w:pPr>
      <w:numPr>
        <w:ilvl w:val="2"/>
      </w:numPr>
    </w:pPr>
  </w:style>
  <w:style w:type="paragraph" w:customStyle="1" w:styleId="AHPRANumberedsubheadinglevel2">
    <w:name w:val="AHPRA Numbered subheading level 2"/>
    <w:basedOn w:val="AHPRANumberedsubheadinglevel1"/>
    <w:next w:val="AHPRAbody"/>
    <w:rsid w:val="00BD2721"/>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2721"/>
    <w:pPr>
      <w:numPr>
        <w:ilvl w:val="2"/>
      </w:numPr>
    </w:pPr>
    <w:rPr>
      <w:b w:val="0"/>
      <w:color w:val="007DC3"/>
    </w:rPr>
  </w:style>
  <w:style w:type="paragraph" w:customStyle="1" w:styleId="AHPRAtablebullets0">
    <w:name w:val="AHPRA table bullets"/>
    <w:basedOn w:val="AHPRABulletlevel1"/>
    <w:rsid w:val="00BD2721"/>
  </w:style>
  <w:style w:type="character" w:customStyle="1" w:styleId="AHPRAbodyChar">
    <w:name w:val="AHPRA body Char"/>
    <w:basedOn w:val="DefaultParagraphFont"/>
    <w:link w:val="AHPRAbody"/>
    <w:rsid w:val="000E7E28"/>
    <w:rPr>
      <w:szCs w:val="24"/>
      <w:lang w:val="en-AU" w:eastAsia="en-AU"/>
    </w:rPr>
  </w:style>
  <w:style w:type="character" w:customStyle="1" w:styleId="AHPRAbodyboldChar">
    <w:name w:val="AHPRA body bold Char"/>
    <w:basedOn w:val="AHPRAbodyChar"/>
    <w:link w:val="AHPRAbodybold"/>
    <w:rsid w:val="000E7E28"/>
    <w:rPr>
      <w:b/>
      <w:szCs w:val="24"/>
      <w:lang w:val="en-AU" w:eastAsia="en-AU"/>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b/>
      <w:i/>
      <w:szCs w:val="24"/>
      <w:lang w:val="en-AU" w:eastAsia="en-AU"/>
    </w:rPr>
  </w:style>
  <w:style w:type="character" w:customStyle="1" w:styleId="AHPRAbodyunderlineChar">
    <w:name w:val="AHPRA body underline Char"/>
    <w:basedOn w:val="AHPRAbodyitalicsChar"/>
    <w:link w:val="AHPRAbodyunderline"/>
    <w:rsid w:val="000E7E28"/>
    <w:rPr>
      <w:b/>
      <w:i/>
      <w:szCs w:val="24"/>
      <w:u w:val="single"/>
      <w:lang w:val="en-AU" w:eastAsia="en-AU"/>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34"/>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iPriority w:val="99"/>
    <w:unhideWhenUsed/>
    <w:rsid w:val="007C2E55"/>
    <w:rPr>
      <w:sz w:val="16"/>
      <w:szCs w:val="16"/>
    </w:rPr>
  </w:style>
  <w:style w:type="paragraph" w:styleId="CommentText">
    <w:name w:val="annotation text"/>
    <w:basedOn w:val="Normal"/>
    <w:link w:val="CommentTextChar"/>
    <w:uiPriority w:val="99"/>
    <w:unhideWhenUsed/>
    <w:rsid w:val="007C2E55"/>
    <w:rPr>
      <w:sz w:val="20"/>
      <w:szCs w:val="20"/>
    </w:rPr>
  </w:style>
  <w:style w:type="character" w:customStyle="1" w:styleId="CommentTextChar">
    <w:name w:val="Comment Text Char"/>
    <w:basedOn w:val="DefaultParagraphFont"/>
    <w:link w:val="CommentText"/>
    <w:uiPriority w:val="99"/>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 w:type="character" w:customStyle="1" w:styleId="AHPRASubheadingChar">
    <w:name w:val="AHPRA Subheading Char"/>
    <w:basedOn w:val="DefaultParagraphFont"/>
    <w:link w:val="AHPRASubheading"/>
    <w:locked/>
    <w:rsid w:val="004B36DC"/>
    <w:rPr>
      <w:b/>
      <w:color w:val="007DC3"/>
      <w:szCs w:val="24"/>
      <w:lang w:val="en-AU" w:eastAsia="en-AU"/>
    </w:rPr>
  </w:style>
  <w:style w:type="paragraph" w:customStyle="1" w:styleId="AHPRASubhead">
    <w:name w:val="AHPRA Subhead"/>
    <w:basedOn w:val="Normal"/>
    <w:qFormat/>
    <w:rsid w:val="008C355B"/>
    <w:rPr>
      <w:b/>
      <w:color w:val="008EC4"/>
      <w:sz w:val="20"/>
    </w:rPr>
  </w:style>
  <w:style w:type="paragraph" w:styleId="BodyText">
    <w:name w:val="Body Text"/>
    <w:basedOn w:val="Normal"/>
    <w:link w:val="BodyTextChar"/>
    <w:uiPriority w:val="99"/>
    <w:unhideWhenUsed/>
    <w:qFormat/>
    <w:rsid w:val="008C355B"/>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8C355B"/>
    <w:rPr>
      <w:rFonts w:eastAsia="Times New Roman" w:cstheme="minorBidi"/>
      <w:lang w:val="en-AU" w:eastAsia="en-AU"/>
    </w:rPr>
  </w:style>
  <w:style w:type="character" w:styleId="Strong">
    <w:name w:val="Strong"/>
    <w:basedOn w:val="DefaultParagraphFont"/>
    <w:uiPriority w:val="22"/>
    <w:qFormat/>
    <w:rsid w:val="0069638D"/>
    <w:rPr>
      <w:b/>
      <w:bCs/>
      <w:i w:val="0"/>
      <w:iCs w:val="0"/>
    </w:rPr>
  </w:style>
  <w:style w:type="paragraph" w:customStyle="1" w:styleId="Heading1non-numbered">
    <w:name w:val="Heading 1 non-numbered"/>
    <w:basedOn w:val="Heading1"/>
    <w:next w:val="BodyText"/>
    <w:qFormat/>
    <w:rsid w:val="00FA5687"/>
    <w:pPr>
      <w:keepNext w:val="0"/>
      <w:spacing w:before="200" w:after="200"/>
    </w:pPr>
    <w:rPr>
      <w:rFonts w:ascii="Arial" w:eastAsia="Cambria" w:hAnsi="Arial" w:cs="Times New Roman"/>
      <w:bCs w:val="0"/>
      <w:color w:val="007DC3"/>
      <w:kern w:val="0"/>
      <w:sz w:val="20"/>
      <w:szCs w:val="24"/>
      <w:lang w:val="en-US"/>
    </w:rPr>
  </w:style>
  <w:style w:type="paragraph" w:customStyle="1" w:styleId="AHPRAitemheading">
    <w:name w:val="AHPRA item heading"/>
    <w:basedOn w:val="AHPRASubheading"/>
    <w:next w:val="Normal"/>
    <w:uiPriority w:val="99"/>
    <w:rsid w:val="00BD2721"/>
    <w:pPr>
      <w:numPr>
        <w:numId w:val="8"/>
      </w:numPr>
    </w:pPr>
    <w:rPr>
      <w:lang w:eastAsia="en-US"/>
    </w:rPr>
  </w:style>
  <w:style w:type="paragraph" w:customStyle="1" w:styleId="AHPRAitemlevel2">
    <w:name w:val="AHPRA item level 2"/>
    <w:basedOn w:val="AHPRASubheading"/>
    <w:link w:val="AHPRAitemlevel2Char"/>
    <w:uiPriority w:val="99"/>
    <w:rsid w:val="00BD2721"/>
    <w:pPr>
      <w:numPr>
        <w:ilvl w:val="1"/>
        <w:numId w:val="8"/>
      </w:numPr>
    </w:pPr>
    <w:rPr>
      <w:color w:val="auto"/>
      <w:lang w:eastAsia="en-US"/>
    </w:rPr>
  </w:style>
  <w:style w:type="paragraph" w:customStyle="1" w:styleId="AHPRAitemlevel3">
    <w:name w:val="AHPRA item level 3"/>
    <w:basedOn w:val="AHPRAitemlevel2"/>
    <w:uiPriority w:val="1"/>
    <w:rsid w:val="00BD2721"/>
    <w:pPr>
      <w:numPr>
        <w:ilvl w:val="2"/>
      </w:numPr>
    </w:pPr>
  </w:style>
  <w:style w:type="paragraph" w:customStyle="1" w:styleId="AHPRAbodyboardparanumbered">
    <w:name w:val="AHPRA body board para numbered"/>
    <w:basedOn w:val="AHPRAbody"/>
    <w:qFormat/>
    <w:rsid w:val="00BD2721"/>
    <w:pPr>
      <w:numPr>
        <w:numId w:val="4"/>
      </w:numPr>
    </w:pPr>
    <w:rPr>
      <w:rFonts w:cs="Arial"/>
      <w:szCs w:val="20"/>
      <w:lang w:eastAsia="en-US"/>
    </w:rPr>
  </w:style>
  <w:style w:type="character" w:customStyle="1" w:styleId="AHPRAitemlevel2Char">
    <w:name w:val="AHPRA item level 2 Char"/>
    <w:basedOn w:val="DefaultParagraphFont"/>
    <w:link w:val="AHPRAitemlevel2"/>
    <w:uiPriority w:val="99"/>
    <w:locked/>
    <w:rsid w:val="00C87E4C"/>
    <w:rPr>
      <w:b/>
      <w:szCs w:val="24"/>
      <w:lang w:val="en-AU"/>
    </w:rPr>
  </w:style>
  <w:style w:type="paragraph" w:customStyle="1" w:styleId="Indentedbullet1">
    <w:name w:val="Indented bullet 1"/>
    <w:basedOn w:val="AHPRABulletlevel1"/>
    <w:uiPriority w:val="1"/>
    <w:rsid w:val="00C87E4C"/>
    <w:pPr>
      <w:ind w:left="738"/>
    </w:pPr>
  </w:style>
  <w:style w:type="paragraph" w:customStyle="1" w:styleId="AHPRABulletText">
    <w:name w:val="AHPRA Bullet Text"/>
    <w:basedOn w:val="AHPRAbody"/>
    <w:next w:val="AHPRAbody"/>
    <w:qFormat/>
    <w:rsid w:val="001F54D0"/>
    <w:pPr>
      <w:numPr>
        <w:numId w:val="3"/>
      </w:numPr>
    </w:pPr>
    <w:rPr>
      <w:rFonts w:ascii="Arial MT Lt" w:hAnsi="Arial MT Lt"/>
    </w:rPr>
  </w:style>
  <w:style w:type="paragraph" w:customStyle="1" w:styleId="AHPRAbodywithoutspaceafter">
    <w:name w:val="AHPRA body without space after"/>
    <w:basedOn w:val="Normal"/>
    <w:rsid w:val="00BD2721"/>
    <w:pPr>
      <w:spacing w:after="0"/>
    </w:pPr>
    <w:rPr>
      <w:rFonts w:cs="Arial"/>
      <w:sz w:val="20"/>
      <w:lang w:val="en-US"/>
    </w:rPr>
  </w:style>
  <w:style w:type="numbering" w:customStyle="1" w:styleId="AHPRABullets">
    <w:name w:val="AHPRA Bullets"/>
    <w:uiPriority w:val="99"/>
    <w:rsid w:val="00BD2721"/>
    <w:pPr>
      <w:numPr>
        <w:numId w:val="6"/>
      </w:numPr>
    </w:pPr>
  </w:style>
  <w:style w:type="numbering" w:customStyle="1" w:styleId="AHPRAHeadings">
    <w:name w:val="AHPRA Headings"/>
    <w:uiPriority w:val="99"/>
    <w:rsid w:val="00BD2721"/>
    <w:pPr>
      <w:numPr>
        <w:numId w:val="7"/>
      </w:numPr>
    </w:pPr>
  </w:style>
  <w:style w:type="numbering" w:customStyle="1" w:styleId="AHPRAlist">
    <w:name w:val="AHPRA list"/>
    <w:uiPriority w:val="99"/>
    <w:rsid w:val="00BD2721"/>
    <w:pPr>
      <w:numPr>
        <w:numId w:val="9"/>
      </w:numPr>
    </w:pPr>
  </w:style>
  <w:style w:type="numbering" w:customStyle="1" w:styleId="AHPRAListBullets">
    <w:name w:val="AHPRA List Bullets"/>
    <w:uiPriority w:val="99"/>
    <w:rsid w:val="00BD2721"/>
    <w:pPr>
      <w:numPr>
        <w:numId w:val="10"/>
      </w:numPr>
    </w:pPr>
  </w:style>
  <w:style w:type="paragraph" w:customStyle="1" w:styleId="AHPRAnumberedbulletpoint">
    <w:name w:val="AHPRA numbered bullet point"/>
    <w:basedOn w:val="AHPRABulletlevel1"/>
    <w:rsid w:val="00BD2721"/>
  </w:style>
  <w:style w:type="paragraph" w:customStyle="1" w:styleId="AHPRAnumberedsubheadinglevel10">
    <w:name w:val="AHPRA numbered subheading level 1"/>
    <w:basedOn w:val="AHPRASubheading"/>
    <w:next w:val="AHPRAnumberedbulletpoint"/>
    <w:rsid w:val="00BD2721"/>
    <w:pPr>
      <w:numPr>
        <w:numId w:val="12"/>
      </w:numPr>
    </w:pPr>
    <w:rPr>
      <w:color w:val="008EC4"/>
    </w:rPr>
  </w:style>
  <w:style w:type="table" w:customStyle="1" w:styleId="AHPRATable1">
    <w:name w:val="AHPRA Table 1"/>
    <w:basedOn w:val="TableGrid"/>
    <w:uiPriority w:val="99"/>
    <w:qFormat/>
    <w:rsid w:val="00BD2721"/>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BD2721"/>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numbering" w:customStyle="1" w:styleId="AHPRATableBullets">
    <w:name w:val="AHPRA Table Bullets"/>
    <w:uiPriority w:val="99"/>
    <w:rsid w:val="00BD2721"/>
    <w:pPr>
      <w:numPr>
        <w:numId w:val="14"/>
      </w:numPr>
    </w:pPr>
  </w:style>
  <w:style w:type="character" w:customStyle="1" w:styleId="apple-converted-space">
    <w:name w:val="apple-converted-space"/>
    <w:basedOn w:val="DefaultParagraphFont"/>
    <w:rsid w:val="004927C5"/>
  </w:style>
  <w:style w:type="character" w:customStyle="1" w:styleId="AHPRABulletlevel1Char">
    <w:name w:val="AHPRA Bullet level 1 Char"/>
    <w:basedOn w:val="DefaultParagraphFont"/>
    <w:link w:val="AHPRABulletlevel1"/>
    <w:rsid w:val="001C107D"/>
    <w:rPr>
      <w:szCs w:val="24"/>
    </w:rPr>
  </w:style>
  <w:style w:type="paragraph" w:customStyle="1" w:styleId="cs2654ae3a">
    <w:name w:val="cs2654ae3a"/>
    <w:basedOn w:val="Normal"/>
    <w:rsid w:val="004F4271"/>
    <w:pPr>
      <w:spacing w:after="0"/>
    </w:pPr>
    <w:rPr>
      <w:rFonts w:ascii="Times New Roman" w:eastAsia="Calibri" w:hAnsi="Times New Roman"/>
      <w:lang w:val="en-US"/>
    </w:rPr>
  </w:style>
  <w:style w:type="paragraph" w:customStyle="1" w:styleId="AHPRABody0">
    <w:name w:val="AHPRA Body"/>
    <w:basedOn w:val="Normal"/>
    <w:qFormat/>
    <w:rsid w:val="00336805"/>
    <w:pPr>
      <w:spacing w:after="0"/>
    </w:pPr>
    <w:rPr>
      <w:rFonts w:eastAsia="Calibri" w:cs="Arial"/>
      <w:sz w:val="20"/>
      <w:szCs w:val="20"/>
      <w:lang w:eastAsia="en-AU"/>
    </w:rPr>
  </w:style>
  <w:style w:type="paragraph" w:styleId="NormalWeb">
    <w:name w:val="Normal (Web)"/>
    <w:basedOn w:val="Normal"/>
    <w:uiPriority w:val="99"/>
    <w:unhideWhenUsed/>
    <w:rsid w:val="00336805"/>
    <w:pPr>
      <w:spacing w:after="148"/>
    </w:pPr>
    <w:rPr>
      <w:rFonts w:ascii="Times New Roman" w:eastAsia="Times New Roman" w:hAnsi="Times New Roman"/>
      <w:lang w:val="en-US"/>
    </w:rPr>
  </w:style>
  <w:style w:type="character" w:styleId="Emphasis">
    <w:name w:val="Emphasis"/>
    <w:basedOn w:val="DefaultParagraphFont"/>
    <w:uiPriority w:val="20"/>
    <w:qFormat/>
    <w:rsid w:val="00D01FDB"/>
    <w:rPr>
      <w:i/>
      <w:iCs/>
    </w:rPr>
  </w:style>
  <w:style w:type="paragraph" w:customStyle="1" w:styleId="BodyTextBullets">
    <w:name w:val="Body Text Bullets"/>
    <w:uiPriority w:val="1"/>
    <w:qFormat/>
    <w:rsid w:val="002F44C2"/>
    <w:pPr>
      <w:spacing w:after="120"/>
      <w:ind w:left="369" w:hanging="369"/>
    </w:pPr>
    <w:rPr>
      <w:rFonts w:eastAsia="Times New Roman" w:cs="Arial"/>
      <w:noProof/>
      <w:szCs w:val="24"/>
      <w:lang w:val="en-AU" w:eastAsia="en-AU"/>
    </w:rPr>
  </w:style>
  <w:style w:type="paragraph" w:customStyle="1" w:styleId="ahprabody1">
    <w:name w:val="ahprabody"/>
    <w:basedOn w:val="Normal"/>
    <w:rsid w:val="00585011"/>
    <w:rPr>
      <w:rFonts w:eastAsiaTheme="minorHAnsi" w:cs="Arial"/>
      <w:sz w:val="22"/>
      <w:szCs w:val="22"/>
      <w:lang w:val="en-US"/>
    </w:rPr>
  </w:style>
  <w:style w:type="paragraph" w:customStyle="1" w:styleId="ahprasubheading0">
    <w:name w:val="ahprasubheading"/>
    <w:basedOn w:val="Normal"/>
    <w:rsid w:val="00EB63A7"/>
    <w:pPr>
      <w:spacing w:after="150"/>
    </w:pPr>
    <w:rPr>
      <w:rFonts w:ascii="Times New Roman" w:eastAsia="Times New Roman" w:hAnsi="Times New Roman"/>
      <w:lang w:val="en-US"/>
    </w:rPr>
  </w:style>
  <w:style w:type="character" w:styleId="UnresolvedMention">
    <w:name w:val="Unresolved Mention"/>
    <w:basedOn w:val="DefaultParagraphFont"/>
    <w:uiPriority w:val="99"/>
    <w:semiHidden/>
    <w:unhideWhenUsed/>
    <w:rsid w:val="00FF3831"/>
    <w:rPr>
      <w:color w:val="808080"/>
      <w:shd w:val="clear" w:color="auto" w:fill="E6E6E6"/>
    </w:rPr>
  </w:style>
  <w:style w:type="character" w:customStyle="1" w:styleId="1fhnk">
    <w:name w:val="_1fhnk"/>
    <w:basedOn w:val="DefaultParagraphFont"/>
    <w:rsid w:val="00031982"/>
  </w:style>
  <w:style w:type="character" w:customStyle="1" w:styleId="Heading4Char">
    <w:name w:val="Heading 4 Char"/>
    <w:basedOn w:val="DefaultParagraphFont"/>
    <w:link w:val="Heading4"/>
    <w:uiPriority w:val="1"/>
    <w:semiHidden/>
    <w:rsid w:val="006865B6"/>
    <w:rPr>
      <w:rFonts w:asciiTheme="majorHAnsi" w:eastAsiaTheme="majorEastAsia" w:hAnsiTheme="majorHAnsi" w:cstheme="majorBidi"/>
      <w:i/>
      <w:iCs/>
      <w:color w:val="365F91" w:themeColor="accent1" w:themeShade="BF"/>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623">
      <w:bodyDiv w:val="1"/>
      <w:marLeft w:val="0"/>
      <w:marRight w:val="0"/>
      <w:marTop w:val="0"/>
      <w:marBottom w:val="0"/>
      <w:divBdr>
        <w:top w:val="none" w:sz="0" w:space="0" w:color="auto"/>
        <w:left w:val="none" w:sz="0" w:space="0" w:color="auto"/>
        <w:bottom w:val="none" w:sz="0" w:space="0" w:color="auto"/>
        <w:right w:val="none" w:sz="0" w:space="0" w:color="auto"/>
      </w:divBdr>
    </w:div>
    <w:div w:id="6561962">
      <w:bodyDiv w:val="1"/>
      <w:marLeft w:val="0"/>
      <w:marRight w:val="0"/>
      <w:marTop w:val="0"/>
      <w:marBottom w:val="0"/>
      <w:divBdr>
        <w:top w:val="none" w:sz="0" w:space="0" w:color="auto"/>
        <w:left w:val="none" w:sz="0" w:space="0" w:color="auto"/>
        <w:bottom w:val="none" w:sz="0" w:space="0" w:color="auto"/>
        <w:right w:val="none" w:sz="0" w:space="0" w:color="auto"/>
      </w:divBdr>
    </w:div>
    <w:div w:id="63190376">
      <w:bodyDiv w:val="1"/>
      <w:marLeft w:val="0"/>
      <w:marRight w:val="0"/>
      <w:marTop w:val="0"/>
      <w:marBottom w:val="0"/>
      <w:divBdr>
        <w:top w:val="none" w:sz="0" w:space="0" w:color="auto"/>
        <w:left w:val="none" w:sz="0" w:space="0" w:color="auto"/>
        <w:bottom w:val="none" w:sz="0" w:space="0" w:color="auto"/>
        <w:right w:val="none" w:sz="0" w:space="0" w:color="auto"/>
      </w:divBdr>
    </w:div>
    <w:div w:id="75442244">
      <w:bodyDiv w:val="1"/>
      <w:marLeft w:val="0"/>
      <w:marRight w:val="0"/>
      <w:marTop w:val="0"/>
      <w:marBottom w:val="0"/>
      <w:divBdr>
        <w:top w:val="none" w:sz="0" w:space="0" w:color="auto"/>
        <w:left w:val="none" w:sz="0" w:space="0" w:color="auto"/>
        <w:bottom w:val="none" w:sz="0" w:space="0" w:color="auto"/>
        <w:right w:val="none" w:sz="0" w:space="0" w:color="auto"/>
      </w:divBdr>
    </w:div>
    <w:div w:id="107555051">
      <w:bodyDiv w:val="1"/>
      <w:marLeft w:val="0"/>
      <w:marRight w:val="0"/>
      <w:marTop w:val="0"/>
      <w:marBottom w:val="0"/>
      <w:divBdr>
        <w:top w:val="none" w:sz="0" w:space="0" w:color="auto"/>
        <w:left w:val="none" w:sz="0" w:space="0" w:color="auto"/>
        <w:bottom w:val="none" w:sz="0" w:space="0" w:color="auto"/>
        <w:right w:val="none" w:sz="0" w:space="0" w:color="auto"/>
      </w:divBdr>
      <w:divsChild>
        <w:div w:id="516191447">
          <w:marLeft w:val="0"/>
          <w:marRight w:val="0"/>
          <w:marTop w:val="0"/>
          <w:marBottom w:val="0"/>
          <w:divBdr>
            <w:top w:val="none" w:sz="0" w:space="0" w:color="auto"/>
            <w:left w:val="none" w:sz="0" w:space="0" w:color="auto"/>
            <w:bottom w:val="none" w:sz="0" w:space="0" w:color="auto"/>
            <w:right w:val="none" w:sz="0" w:space="0" w:color="auto"/>
          </w:divBdr>
          <w:divsChild>
            <w:div w:id="1728335738">
              <w:marLeft w:val="0"/>
              <w:marRight w:val="0"/>
              <w:marTop w:val="0"/>
              <w:marBottom w:val="0"/>
              <w:divBdr>
                <w:top w:val="none" w:sz="0" w:space="0" w:color="auto"/>
                <w:left w:val="none" w:sz="0" w:space="0" w:color="auto"/>
                <w:bottom w:val="none" w:sz="0" w:space="0" w:color="auto"/>
                <w:right w:val="none" w:sz="0" w:space="0" w:color="auto"/>
              </w:divBdr>
              <w:divsChild>
                <w:div w:id="511797661">
                  <w:marLeft w:val="0"/>
                  <w:marRight w:val="0"/>
                  <w:marTop w:val="0"/>
                  <w:marBottom w:val="0"/>
                  <w:divBdr>
                    <w:top w:val="none" w:sz="0" w:space="0" w:color="auto"/>
                    <w:left w:val="none" w:sz="0" w:space="0" w:color="auto"/>
                    <w:bottom w:val="none" w:sz="0" w:space="0" w:color="auto"/>
                    <w:right w:val="none" w:sz="0" w:space="0" w:color="auto"/>
                  </w:divBdr>
                  <w:divsChild>
                    <w:div w:id="1099956418">
                      <w:marLeft w:val="0"/>
                      <w:marRight w:val="0"/>
                      <w:marTop w:val="150"/>
                      <w:marBottom w:val="0"/>
                      <w:divBdr>
                        <w:top w:val="none" w:sz="0" w:space="0" w:color="auto"/>
                        <w:left w:val="none" w:sz="0" w:space="0" w:color="auto"/>
                        <w:bottom w:val="none" w:sz="0" w:space="0" w:color="auto"/>
                        <w:right w:val="none" w:sz="0" w:space="0" w:color="auto"/>
                      </w:divBdr>
                    </w:div>
                  </w:divsChild>
                </w:div>
                <w:div w:id="9827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5136">
      <w:bodyDiv w:val="1"/>
      <w:marLeft w:val="0"/>
      <w:marRight w:val="0"/>
      <w:marTop w:val="0"/>
      <w:marBottom w:val="0"/>
      <w:divBdr>
        <w:top w:val="none" w:sz="0" w:space="0" w:color="auto"/>
        <w:left w:val="none" w:sz="0" w:space="0" w:color="auto"/>
        <w:bottom w:val="none" w:sz="0" w:space="0" w:color="auto"/>
        <w:right w:val="none" w:sz="0" w:space="0" w:color="auto"/>
      </w:divBdr>
      <w:divsChild>
        <w:div w:id="798374810">
          <w:marLeft w:val="0"/>
          <w:marRight w:val="0"/>
          <w:marTop w:val="0"/>
          <w:marBottom w:val="0"/>
          <w:divBdr>
            <w:top w:val="none" w:sz="0" w:space="0" w:color="auto"/>
            <w:left w:val="none" w:sz="0" w:space="0" w:color="auto"/>
            <w:bottom w:val="none" w:sz="0" w:space="0" w:color="auto"/>
            <w:right w:val="none" w:sz="0" w:space="0" w:color="auto"/>
          </w:divBdr>
          <w:divsChild>
            <w:div w:id="1311978594">
              <w:marLeft w:val="0"/>
              <w:marRight w:val="0"/>
              <w:marTop w:val="0"/>
              <w:marBottom w:val="0"/>
              <w:divBdr>
                <w:top w:val="none" w:sz="0" w:space="0" w:color="auto"/>
                <w:left w:val="none" w:sz="0" w:space="0" w:color="auto"/>
                <w:bottom w:val="none" w:sz="0" w:space="0" w:color="auto"/>
                <w:right w:val="none" w:sz="0" w:space="0" w:color="auto"/>
              </w:divBdr>
              <w:divsChild>
                <w:div w:id="1680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59298">
      <w:bodyDiv w:val="1"/>
      <w:marLeft w:val="0"/>
      <w:marRight w:val="0"/>
      <w:marTop w:val="0"/>
      <w:marBottom w:val="0"/>
      <w:divBdr>
        <w:top w:val="none" w:sz="0" w:space="0" w:color="auto"/>
        <w:left w:val="none" w:sz="0" w:space="0" w:color="auto"/>
        <w:bottom w:val="none" w:sz="0" w:space="0" w:color="auto"/>
        <w:right w:val="none" w:sz="0" w:space="0" w:color="auto"/>
      </w:divBdr>
      <w:divsChild>
        <w:div w:id="1490906056">
          <w:marLeft w:val="0"/>
          <w:marRight w:val="0"/>
          <w:marTop w:val="0"/>
          <w:marBottom w:val="0"/>
          <w:divBdr>
            <w:top w:val="none" w:sz="0" w:space="0" w:color="auto"/>
            <w:left w:val="none" w:sz="0" w:space="0" w:color="auto"/>
            <w:bottom w:val="none" w:sz="0" w:space="0" w:color="auto"/>
            <w:right w:val="none" w:sz="0" w:space="0" w:color="auto"/>
          </w:divBdr>
          <w:divsChild>
            <w:div w:id="855995953">
              <w:marLeft w:val="0"/>
              <w:marRight w:val="0"/>
              <w:marTop w:val="0"/>
              <w:marBottom w:val="0"/>
              <w:divBdr>
                <w:top w:val="none" w:sz="0" w:space="0" w:color="auto"/>
                <w:left w:val="none" w:sz="0" w:space="0" w:color="auto"/>
                <w:bottom w:val="none" w:sz="0" w:space="0" w:color="auto"/>
                <w:right w:val="none" w:sz="0" w:space="0" w:color="auto"/>
              </w:divBdr>
              <w:divsChild>
                <w:div w:id="1911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5308458">
      <w:bodyDiv w:val="1"/>
      <w:marLeft w:val="0"/>
      <w:marRight w:val="0"/>
      <w:marTop w:val="0"/>
      <w:marBottom w:val="0"/>
      <w:divBdr>
        <w:top w:val="none" w:sz="0" w:space="0" w:color="auto"/>
        <w:left w:val="none" w:sz="0" w:space="0" w:color="auto"/>
        <w:bottom w:val="none" w:sz="0" w:space="0" w:color="auto"/>
        <w:right w:val="none" w:sz="0" w:space="0" w:color="auto"/>
      </w:divBdr>
    </w:div>
    <w:div w:id="316347313">
      <w:bodyDiv w:val="1"/>
      <w:marLeft w:val="0"/>
      <w:marRight w:val="0"/>
      <w:marTop w:val="0"/>
      <w:marBottom w:val="0"/>
      <w:divBdr>
        <w:top w:val="none" w:sz="0" w:space="0" w:color="auto"/>
        <w:left w:val="none" w:sz="0" w:space="0" w:color="auto"/>
        <w:bottom w:val="none" w:sz="0" w:space="0" w:color="auto"/>
        <w:right w:val="none" w:sz="0" w:space="0" w:color="auto"/>
      </w:divBdr>
    </w:div>
    <w:div w:id="330916374">
      <w:bodyDiv w:val="1"/>
      <w:marLeft w:val="0"/>
      <w:marRight w:val="0"/>
      <w:marTop w:val="0"/>
      <w:marBottom w:val="0"/>
      <w:divBdr>
        <w:top w:val="none" w:sz="0" w:space="0" w:color="auto"/>
        <w:left w:val="none" w:sz="0" w:space="0" w:color="auto"/>
        <w:bottom w:val="none" w:sz="0" w:space="0" w:color="auto"/>
        <w:right w:val="none" w:sz="0" w:space="0" w:color="auto"/>
      </w:divBdr>
    </w:div>
    <w:div w:id="369378369">
      <w:bodyDiv w:val="1"/>
      <w:marLeft w:val="0"/>
      <w:marRight w:val="0"/>
      <w:marTop w:val="0"/>
      <w:marBottom w:val="0"/>
      <w:divBdr>
        <w:top w:val="none" w:sz="0" w:space="0" w:color="auto"/>
        <w:left w:val="none" w:sz="0" w:space="0" w:color="auto"/>
        <w:bottom w:val="none" w:sz="0" w:space="0" w:color="auto"/>
        <w:right w:val="none" w:sz="0" w:space="0" w:color="auto"/>
      </w:divBdr>
    </w:div>
    <w:div w:id="379520948">
      <w:bodyDiv w:val="1"/>
      <w:marLeft w:val="0"/>
      <w:marRight w:val="0"/>
      <w:marTop w:val="0"/>
      <w:marBottom w:val="0"/>
      <w:divBdr>
        <w:top w:val="none" w:sz="0" w:space="0" w:color="auto"/>
        <w:left w:val="none" w:sz="0" w:space="0" w:color="auto"/>
        <w:bottom w:val="none" w:sz="0" w:space="0" w:color="auto"/>
        <w:right w:val="none" w:sz="0" w:space="0" w:color="auto"/>
      </w:divBdr>
    </w:div>
    <w:div w:id="388771798">
      <w:bodyDiv w:val="1"/>
      <w:marLeft w:val="0"/>
      <w:marRight w:val="0"/>
      <w:marTop w:val="0"/>
      <w:marBottom w:val="0"/>
      <w:divBdr>
        <w:top w:val="none" w:sz="0" w:space="0" w:color="auto"/>
        <w:left w:val="none" w:sz="0" w:space="0" w:color="auto"/>
        <w:bottom w:val="none" w:sz="0" w:space="0" w:color="auto"/>
        <w:right w:val="none" w:sz="0" w:space="0" w:color="auto"/>
      </w:divBdr>
      <w:divsChild>
        <w:div w:id="1849564129">
          <w:marLeft w:val="0"/>
          <w:marRight w:val="0"/>
          <w:marTop w:val="0"/>
          <w:marBottom w:val="0"/>
          <w:divBdr>
            <w:top w:val="none" w:sz="0" w:space="0" w:color="auto"/>
            <w:left w:val="none" w:sz="0" w:space="0" w:color="auto"/>
            <w:bottom w:val="none" w:sz="0" w:space="0" w:color="auto"/>
            <w:right w:val="none" w:sz="0" w:space="0" w:color="auto"/>
          </w:divBdr>
          <w:divsChild>
            <w:div w:id="1060711600">
              <w:marLeft w:val="0"/>
              <w:marRight w:val="0"/>
              <w:marTop w:val="0"/>
              <w:marBottom w:val="0"/>
              <w:divBdr>
                <w:top w:val="none" w:sz="0" w:space="0" w:color="auto"/>
                <w:left w:val="none" w:sz="0" w:space="0" w:color="auto"/>
                <w:bottom w:val="none" w:sz="0" w:space="0" w:color="auto"/>
                <w:right w:val="none" w:sz="0" w:space="0" w:color="auto"/>
              </w:divBdr>
              <w:divsChild>
                <w:div w:id="1583031654">
                  <w:marLeft w:val="0"/>
                  <w:marRight w:val="0"/>
                  <w:marTop w:val="1050"/>
                  <w:marBottom w:val="0"/>
                  <w:divBdr>
                    <w:top w:val="none" w:sz="0" w:space="0" w:color="auto"/>
                    <w:left w:val="none" w:sz="0" w:space="0" w:color="auto"/>
                    <w:bottom w:val="none" w:sz="0" w:space="0" w:color="auto"/>
                    <w:right w:val="none" w:sz="0" w:space="0" w:color="auto"/>
                  </w:divBdr>
                  <w:divsChild>
                    <w:div w:id="1939751476">
                      <w:marLeft w:val="0"/>
                      <w:marRight w:val="0"/>
                      <w:marTop w:val="0"/>
                      <w:marBottom w:val="0"/>
                      <w:divBdr>
                        <w:top w:val="none" w:sz="0" w:space="0" w:color="auto"/>
                        <w:left w:val="none" w:sz="0" w:space="0" w:color="auto"/>
                        <w:bottom w:val="none" w:sz="0" w:space="0" w:color="auto"/>
                        <w:right w:val="none" w:sz="0" w:space="0" w:color="auto"/>
                      </w:divBdr>
                      <w:divsChild>
                        <w:div w:id="15488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12037">
      <w:bodyDiv w:val="1"/>
      <w:marLeft w:val="0"/>
      <w:marRight w:val="0"/>
      <w:marTop w:val="0"/>
      <w:marBottom w:val="0"/>
      <w:divBdr>
        <w:top w:val="none" w:sz="0" w:space="0" w:color="auto"/>
        <w:left w:val="none" w:sz="0" w:space="0" w:color="auto"/>
        <w:bottom w:val="none" w:sz="0" w:space="0" w:color="auto"/>
        <w:right w:val="none" w:sz="0" w:space="0" w:color="auto"/>
      </w:divBdr>
    </w:div>
    <w:div w:id="463427327">
      <w:bodyDiv w:val="1"/>
      <w:marLeft w:val="0"/>
      <w:marRight w:val="0"/>
      <w:marTop w:val="0"/>
      <w:marBottom w:val="0"/>
      <w:divBdr>
        <w:top w:val="none" w:sz="0" w:space="0" w:color="auto"/>
        <w:left w:val="none" w:sz="0" w:space="0" w:color="auto"/>
        <w:bottom w:val="none" w:sz="0" w:space="0" w:color="auto"/>
        <w:right w:val="none" w:sz="0" w:space="0" w:color="auto"/>
      </w:divBdr>
    </w:div>
    <w:div w:id="483350630">
      <w:bodyDiv w:val="1"/>
      <w:marLeft w:val="0"/>
      <w:marRight w:val="0"/>
      <w:marTop w:val="0"/>
      <w:marBottom w:val="0"/>
      <w:divBdr>
        <w:top w:val="none" w:sz="0" w:space="0" w:color="auto"/>
        <w:left w:val="none" w:sz="0" w:space="0" w:color="auto"/>
        <w:bottom w:val="none" w:sz="0" w:space="0" w:color="auto"/>
        <w:right w:val="none" w:sz="0" w:space="0" w:color="auto"/>
      </w:divBdr>
      <w:divsChild>
        <w:div w:id="66223233">
          <w:marLeft w:val="0"/>
          <w:marRight w:val="0"/>
          <w:marTop w:val="0"/>
          <w:marBottom w:val="0"/>
          <w:divBdr>
            <w:top w:val="none" w:sz="0" w:space="0" w:color="auto"/>
            <w:left w:val="none" w:sz="0" w:space="0" w:color="auto"/>
            <w:bottom w:val="none" w:sz="0" w:space="0" w:color="auto"/>
            <w:right w:val="none" w:sz="0" w:space="0" w:color="auto"/>
          </w:divBdr>
          <w:divsChild>
            <w:div w:id="761682163">
              <w:marLeft w:val="0"/>
              <w:marRight w:val="0"/>
              <w:marTop w:val="0"/>
              <w:marBottom w:val="0"/>
              <w:divBdr>
                <w:top w:val="none" w:sz="0" w:space="0" w:color="auto"/>
                <w:left w:val="none" w:sz="0" w:space="0" w:color="auto"/>
                <w:bottom w:val="none" w:sz="0" w:space="0" w:color="auto"/>
                <w:right w:val="none" w:sz="0" w:space="0" w:color="auto"/>
              </w:divBdr>
              <w:divsChild>
                <w:div w:id="14745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89358">
      <w:bodyDiv w:val="1"/>
      <w:marLeft w:val="0"/>
      <w:marRight w:val="0"/>
      <w:marTop w:val="0"/>
      <w:marBottom w:val="0"/>
      <w:divBdr>
        <w:top w:val="none" w:sz="0" w:space="0" w:color="auto"/>
        <w:left w:val="none" w:sz="0" w:space="0" w:color="auto"/>
        <w:bottom w:val="none" w:sz="0" w:space="0" w:color="auto"/>
        <w:right w:val="none" w:sz="0" w:space="0" w:color="auto"/>
      </w:divBdr>
    </w:div>
    <w:div w:id="525020680">
      <w:bodyDiv w:val="1"/>
      <w:marLeft w:val="0"/>
      <w:marRight w:val="0"/>
      <w:marTop w:val="0"/>
      <w:marBottom w:val="0"/>
      <w:divBdr>
        <w:top w:val="none" w:sz="0" w:space="0" w:color="auto"/>
        <w:left w:val="none" w:sz="0" w:space="0" w:color="auto"/>
        <w:bottom w:val="none" w:sz="0" w:space="0" w:color="auto"/>
        <w:right w:val="none" w:sz="0" w:space="0" w:color="auto"/>
      </w:divBdr>
    </w:div>
    <w:div w:id="549533495">
      <w:bodyDiv w:val="1"/>
      <w:marLeft w:val="0"/>
      <w:marRight w:val="0"/>
      <w:marTop w:val="0"/>
      <w:marBottom w:val="0"/>
      <w:divBdr>
        <w:top w:val="none" w:sz="0" w:space="0" w:color="auto"/>
        <w:left w:val="none" w:sz="0" w:space="0" w:color="auto"/>
        <w:bottom w:val="none" w:sz="0" w:space="0" w:color="auto"/>
        <w:right w:val="none" w:sz="0" w:space="0" w:color="auto"/>
      </w:divBdr>
    </w:div>
    <w:div w:id="611934028">
      <w:bodyDiv w:val="1"/>
      <w:marLeft w:val="0"/>
      <w:marRight w:val="0"/>
      <w:marTop w:val="0"/>
      <w:marBottom w:val="0"/>
      <w:divBdr>
        <w:top w:val="none" w:sz="0" w:space="0" w:color="auto"/>
        <w:left w:val="none" w:sz="0" w:space="0" w:color="auto"/>
        <w:bottom w:val="none" w:sz="0" w:space="0" w:color="auto"/>
        <w:right w:val="none" w:sz="0" w:space="0" w:color="auto"/>
      </w:divBdr>
      <w:divsChild>
        <w:div w:id="1513102062">
          <w:marLeft w:val="0"/>
          <w:marRight w:val="0"/>
          <w:marTop w:val="0"/>
          <w:marBottom w:val="0"/>
          <w:divBdr>
            <w:top w:val="none" w:sz="0" w:space="0" w:color="auto"/>
            <w:left w:val="none" w:sz="0" w:space="0" w:color="auto"/>
            <w:bottom w:val="none" w:sz="0" w:space="0" w:color="auto"/>
            <w:right w:val="none" w:sz="0" w:space="0" w:color="auto"/>
          </w:divBdr>
          <w:divsChild>
            <w:div w:id="856314157">
              <w:marLeft w:val="0"/>
              <w:marRight w:val="0"/>
              <w:marTop w:val="0"/>
              <w:marBottom w:val="0"/>
              <w:divBdr>
                <w:top w:val="none" w:sz="0" w:space="0" w:color="auto"/>
                <w:left w:val="none" w:sz="0" w:space="0" w:color="auto"/>
                <w:bottom w:val="none" w:sz="0" w:space="0" w:color="auto"/>
                <w:right w:val="none" w:sz="0" w:space="0" w:color="auto"/>
              </w:divBdr>
              <w:divsChild>
                <w:div w:id="1435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0322">
      <w:bodyDiv w:val="1"/>
      <w:marLeft w:val="0"/>
      <w:marRight w:val="0"/>
      <w:marTop w:val="0"/>
      <w:marBottom w:val="0"/>
      <w:divBdr>
        <w:top w:val="none" w:sz="0" w:space="0" w:color="auto"/>
        <w:left w:val="none" w:sz="0" w:space="0" w:color="auto"/>
        <w:bottom w:val="none" w:sz="0" w:space="0" w:color="auto"/>
        <w:right w:val="none" w:sz="0" w:space="0" w:color="auto"/>
      </w:divBdr>
    </w:div>
    <w:div w:id="675499552">
      <w:bodyDiv w:val="1"/>
      <w:marLeft w:val="0"/>
      <w:marRight w:val="0"/>
      <w:marTop w:val="0"/>
      <w:marBottom w:val="0"/>
      <w:divBdr>
        <w:top w:val="none" w:sz="0" w:space="0" w:color="auto"/>
        <w:left w:val="none" w:sz="0" w:space="0" w:color="auto"/>
        <w:bottom w:val="none" w:sz="0" w:space="0" w:color="auto"/>
        <w:right w:val="none" w:sz="0" w:space="0" w:color="auto"/>
      </w:divBdr>
      <w:divsChild>
        <w:div w:id="2143881368">
          <w:marLeft w:val="0"/>
          <w:marRight w:val="0"/>
          <w:marTop w:val="0"/>
          <w:marBottom w:val="0"/>
          <w:divBdr>
            <w:top w:val="none" w:sz="0" w:space="0" w:color="auto"/>
            <w:left w:val="none" w:sz="0" w:space="0" w:color="auto"/>
            <w:bottom w:val="none" w:sz="0" w:space="0" w:color="auto"/>
            <w:right w:val="none" w:sz="0" w:space="0" w:color="auto"/>
          </w:divBdr>
          <w:divsChild>
            <w:div w:id="137959579">
              <w:marLeft w:val="0"/>
              <w:marRight w:val="0"/>
              <w:marTop w:val="0"/>
              <w:marBottom w:val="0"/>
              <w:divBdr>
                <w:top w:val="none" w:sz="0" w:space="0" w:color="auto"/>
                <w:left w:val="none" w:sz="0" w:space="0" w:color="auto"/>
                <w:bottom w:val="none" w:sz="0" w:space="0" w:color="auto"/>
                <w:right w:val="none" w:sz="0" w:space="0" w:color="auto"/>
              </w:divBdr>
              <w:divsChild>
                <w:div w:id="8948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8183">
      <w:bodyDiv w:val="1"/>
      <w:marLeft w:val="0"/>
      <w:marRight w:val="0"/>
      <w:marTop w:val="0"/>
      <w:marBottom w:val="0"/>
      <w:divBdr>
        <w:top w:val="none" w:sz="0" w:space="0" w:color="auto"/>
        <w:left w:val="none" w:sz="0" w:space="0" w:color="auto"/>
        <w:bottom w:val="none" w:sz="0" w:space="0" w:color="auto"/>
        <w:right w:val="none" w:sz="0" w:space="0" w:color="auto"/>
      </w:divBdr>
      <w:divsChild>
        <w:div w:id="1466972615">
          <w:marLeft w:val="0"/>
          <w:marRight w:val="0"/>
          <w:marTop w:val="0"/>
          <w:marBottom w:val="0"/>
          <w:divBdr>
            <w:top w:val="none" w:sz="0" w:space="0" w:color="auto"/>
            <w:left w:val="none" w:sz="0" w:space="0" w:color="auto"/>
            <w:bottom w:val="none" w:sz="0" w:space="0" w:color="auto"/>
            <w:right w:val="none" w:sz="0" w:space="0" w:color="auto"/>
          </w:divBdr>
          <w:divsChild>
            <w:div w:id="56822256">
              <w:marLeft w:val="0"/>
              <w:marRight w:val="0"/>
              <w:marTop w:val="0"/>
              <w:marBottom w:val="0"/>
              <w:divBdr>
                <w:top w:val="none" w:sz="0" w:space="0" w:color="auto"/>
                <w:left w:val="none" w:sz="0" w:space="0" w:color="auto"/>
                <w:bottom w:val="none" w:sz="0" w:space="0" w:color="auto"/>
                <w:right w:val="none" w:sz="0" w:space="0" w:color="auto"/>
              </w:divBdr>
              <w:divsChild>
                <w:div w:id="20809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5899">
      <w:bodyDiv w:val="1"/>
      <w:marLeft w:val="0"/>
      <w:marRight w:val="0"/>
      <w:marTop w:val="0"/>
      <w:marBottom w:val="0"/>
      <w:divBdr>
        <w:top w:val="none" w:sz="0" w:space="0" w:color="auto"/>
        <w:left w:val="none" w:sz="0" w:space="0" w:color="auto"/>
        <w:bottom w:val="none" w:sz="0" w:space="0" w:color="auto"/>
        <w:right w:val="none" w:sz="0" w:space="0" w:color="auto"/>
      </w:divBdr>
      <w:divsChild>
        <w:div w:id="828135151">
          <w:marLeft w:val="0"/>
          <w:marRight w:val="0"/>
          <w:marTop w:val="0"/>
          <w:marBottom w:val="0"/>
          <w:divBdr>
            <w:top w:val="none" w:sz="0" w:space="0" w:color="auto"/>
            <w:left w:val="none" w:sz="0" w:space="0" w:color="auto"/>
            <w:bottom w:val="none" w:sz="0" w:space="0" w:color="auto"/>
            <w:right w:val="none" w:sz="0" w:space="0" w:color="auto"/>
          </w:divBdr>
          <w:divsChild>
            <w:div w:id="2142186660">
              <w:marLeft w:val="0"/>
              <w:marRight w:val="0"/>
              <w:marTop w:val="0"/>
              <w:marBottom w:val="0"/>
              <w:divBdr>
                <w:top w:val="none" w:sz="0" w:space="0" w:color="auto"/>
                <w:left w:val="none" w:sz="0" w:space="0" w:color="auto"/>
                <w:bottom w:val="none" w:sz="0" w:space="0" w:color="auto"/>
                <w:right w:val="none" w:sz="0" w:space="0" w:color="auto"/>
              </w:divBdr>
              <w:divsChild>
                <w:div w:id="5006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3427">
      <w:bodyDiv w:val="1"/>
      <w:marLeft w:val="0"/>
      <w:marRight w:val="0"/>
      <w:marTop w:val="0"/>
      <w:marBottom w:val="0"/>
      <w:divBdr>
        <w:top w:val="none" w:sz="0" w:space="0" w:color="auto"/>
        <w:left w:val="none" w:sz="0" w:space="0" w:color="auto"/>
        <w:bottom w:val="none" w:sz="0" w:space="0" w:color="auto"/>
        <w:right w:val="none" w:sz="0" w:space="0" w:color="auto"/>
      </w:divBdr>
    </w:div>
    <w:div w:id="751656889">
      <w:bodyDiv w:val="1"/>
      <w:marLeft w:val="0"/>
      <w:marRight w:val="0"/>
      <w:marTop w:val="0"/>
      <w:marBottom w:val="0"/>
      <w:divBdr>
        <w:top w:val="none" w:sz="0" w:space="0" w:color="auto"/>
        <w:left w:val="none" w:sz="0" w:space="0" w:color="auto"/>
        <w:bottom w:val="none" w:sz="0" w:space="0" w:color="auto"/>
        <w:right w:val="none" w:sz="0" w:space="0" w:color="auto"/>
      </w:divBdr>
    </w:div>
    <w:div w:id="762192333">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35537844">
      <w:bodyDiv w:val="1"/>
      <w:marLeft w:val="0"/>
      <w:marRight w:val="0"/>
      <w:marTop w:val="0"/>
      <w:marBottom w:val="0"/>
      <w:divBdr>
        <w:top w:val="none" w:sz="0" w:space="0" w:color="auto"/>
        <w:left w:val="none" w:sz="0" w:space="0" w:color="auto"/>
        <w:bottom w:val="none" w:sz="0" w:space="0" w:color="auto"/>
        <w:right w:val="none" w:sz="0" w:space="0" w:color="auto"/>
      </w:divBdr>
    </w:div>
    <w:div w:id="850799392">
      <w:bodyDiv w:val="1"/>
      <w:marLeft w:val="0"/>
      <w:marRight w:val="0"/>
      <w:marTop w:val="0"/>
      <w:marBottom w:val="0"/>
      <w:divBdr>
        <w:top w:val="none" w:sz="0" w:space="0" w:color="auto"/>
        <w:left w:val="none" w:sz="0" w:space="0" w:color="auto"/>
        <w:bottom w:val="none" w:sz="0" w:space="0" w:color="auto"/>
        <w:right w:val="none" w:sz="0" w:space="0" w:color="auto"/>
      </w:divBdr>
      <w:divsChild>
        <w:div w:id="774440792">
          <w:marLeft w:val="0"/>
          <w:marRight w:val="0"/>
          <w:marTop w:val="0"/>
          <w:marBottom w:val="0"/>
          <w:divBdr>
            <w:top w:val="none" w:sz="0" w:space="0" w:color="auto"/>
            <w:left w:val="none" w:sz="0" w:space="0" w:color="auto"/>
            <w:bottom w:val="none" w:sz="0" w:space="0" w:color="auto"/>
            <w:right w:val="none" w:sz="0" w:space="0" w:color="auto"/>
          </w:divBdr>
          <w:divsChild>
            <w:div w:id="1371800307">
              <w:marLeft w:val="0"/>
              <w:marRight w:val="0"/>
              <w:marTop w:val="0"/>
              <w:marBottom w:val="0"/>
              <w:divBdr>
                <w:top w:val="none" w:sz="0" w:space="0" w:color="auto"/>
                <w:left w:val="none" w:sz="0" w:space="0" w:color="auto"/>
                <w:bottom w:val="none" w:sz="0" w:space="0" w:color="auto"/>
                <w:right w:val="none" w:sz="0" w:space="0" w:color="auto"/>
              </w:divBdr>
              <w:divsChild>
                <w:div w:id="2106799707">
                  <w:marLeft w:val="0"/>
                  <w:marRight w:val="0"/>
                  <w:marTop w:val="1050"/>
                  <w:marBottom w:val="0"/>
                  <w:divBdr>
                    <w:top w:val="none" w:sz="0" w:space="0" w:color="auto"/>
                    <w:left w:val="none" w:sz="0" w:space="0" w:color="auto"/>
                    <w:bottom w:val="none" w:sz="0" w:space="0" w:color="auto"/>
                    <w:right w:val="none" w:sz="0" w:space="0" w:color="auto"/>
                  </w:divBdr>
                  <w:divsChild>
                    <w:div w:id="314649052">
                      <w:marLeft w:val="0"/>
                      <w:marRight w:val="0"/>
                      <w:marTop w:val="0"/>
                      <w:marBottom w:val="0"/>
                      <w:divBdr>
                        <w:top w:val="none" w:sz="0" w:space="0" w:color="auto"/>
                        <w:left w:val="none" w:sz="0" w:space="0" w:color="auto"/>
                        <w:bottom w:val="none" w:sz="0" w:space="0" w:color="auto"/>
                        <w:right w:val="none" w:sz="0" w:space="0" w:color="auto"/>
                      </w:divBdr>
                      <w:divsChild>
                        <w:div w:id="17992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729125">
      <w:bodyDiv w:val="1"/>
      <w:marLeft w:val="0"/>
      <w:marRight w:val="0"/>
      <w:marTop w:val="0"/>
      <w:marBottom w:val="0"/>
      <w:divBdr>
        <w:top w:val="none" w:sz="0" w:space="0" w:color="auto"/>
        <w:left w:val="none" w:sz="0" w:space="0" w:color="auto"/>
        <w:bottom w:val="none" w:sz="0" w:space="0" w:color="auto"/>
        <w:right w:val="none" w:sz="0" w:space="0" w:color="auto"/>
      </w:divBdr>
      <w:divsChild>
        <w:div w:id="1690788415">
          <w:marLeft w:val="0"/>
          <w:marRight w:val="0"/>
          <w:marTop w:val="0"/>
          <w:marBottom w:val="0"/>
          <w:divBdr>
            <w:top w:val="none" w:sz="0" w:space="0" w:color="auto"/>
            <w:left w:val="none" w:sz="0" w:space="0" w:color="auto"/>
            <w:bottom w:val="none" w:sz="0" w:space="0" w:color="auto"/>
            <w:right w:val="none" w:sz="0" w:space="0" w:color="auto"/>
          </w:divBdr>
          <w:divsChild>
            <w:div w:id="1522233261">
              <w:marLeft w:val="0"/>
              <w:marRight w:val="0"/>
              <w:marTop w:val="0"/>
              <w:marBottom w:val="0"/>
              <w:divBdr>
                <w:top w:val="none" w:sz="0" w:space="0" w:color="auto"/>
                <w:left w:val="none" w:sz="0" w:space="0" w:color="auto"/>
                <w:bottom w:val="none" w:sz="0" w:space="0" w:color="auto"/>
                <w:right w:val="none" w:sz="0" w:space="0" w:color="auto"/>
              </w:divBdr>
              <w:divsChild>
                <w:div w:id="20442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655">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sChild>
        <w:div w:id="18898488">
          <w:marLeft w:val="0"/>
          <w:marRight w:val="0"/>
          <w:marTop w:val="0"/>
          <w:marBottom w:val="0"/>
          <w:divBdr>
            <w:top w:val="none" w:sz="0" w:space="0" w:color="auto"/>
            <w:left w:val="none" w:sz="0" w:space="0" w:color="auto"/>
            <w:bottom w:val="none" w:sz="0" w:space="0" w:color="auto"/>
            <w:right w:val="none" w:sz="0" w:space="0" w:color="auto"/>
          </w:divBdr>
          <w:divsChild>
            <w:div w:id="739979451">
              <w:marLeft w:val="0"/>
              <w:marRight w:val="0"/>
              <w:marTop w:val="0"/>
              <w:marBottom w:val="0"/>
              <w:divBdr>
                <w:top w:val="none" w:sz="0" w:space="0" w:color="auto"/>
                <w:left w:val="none" w:sz="0" w:space="0" w:color="auto"/>
                <w:bottom w:val="none" w:sz="0" w:space="0" w:color="auto"/>
                <w:right w:val="none" w:sz="0" w:space="0" w:color="auto"/>
              </w:divBdr>
              <w:divsChild>
                <w:div w:id="1381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2135">
      <w:bodyDiv w:val="1"/>
      <w:marLeft w:val="0"/>
      <w:marRight w:val="0"/>
      <w:marTop w:val="0"/>
      <w:marBottom w:val="0"/>
      <w:divBdr>
        <w:top w:val="none" w:sz="0" w:space="0" w:color="auto"/>
        <w:left w:val="none" w:sz="0" w:space="0" w:color="auto"/>
        <w:bottom w:val="none" w:sz="0" w:space="0" w:color="auto"/>
        <w:right w:val="none" w:sz="0" w:space="0" w:color="auto"/>
      </w:divBdr>
    </w:div>
    <w:div w:id="929200510">
      <w:bodyDiv w:val="1"/>
      <w:marLeft w:val="0"/>
      <w:marRight w:val="0"/>
      <w:marTop w:val="0"/>
      <w:marBottom w:val="0"/>
      <w:divBdr>
        <w:top w:val="none" w:sz="0" w:space="0" w:color="auto"/>
        <w:left w:val="none" w:sz="0" w:space="0" w:color="auto"/>
        <w:bottom w:val="none" w:sz="0" w:space="0" w:color="auto"/>
        <w:right w:val="none" w:sz="0" w:space="0" w:color="auto"/>
      </w:divBdr>
      <w:divsChild>
        <w:div w:id="754134631">
          <w:marLeft w:val="0"/>
          <w:marRight w:val="0"/>
          <w:marTop w:val="0"/>
          <w:marBottom w:val="0"/>
          <w:divBdr>
            <w:top w:val="none" w:sz="0" w:space="0" w:color="auto"/>
            <w:left w:val="none" w:sz="0" w:space="0" w:color="auto"/>
            <w:bottom w:val="none" w:sz="0" w:space="0" w:color="auto"/>
            <w:right w:val="none" w:sz="0" w:space="0" w:color="auto"/>
          </w:divBdr>
          <w:divsChild>
            <w:div w:id="363135594">
              <w:marLeft w:val="0"/>
              <w:marRight w:val="0"/>
              <w:marTop w:val="0"/>
              <w:marBottom w:val="0"/>
              <w:divBdr>
                <w:top w:val="none" w:sz="0" w:space="0" w:color="auto"/>
                <w:left w:val="none" w:sz="0" w:space="0" w:color="auto"/>
                <w:bottom w:val="none" w:sz="0" w:space="0" w:color="auto"/>
                <w:right w:val="none" w:sz="0" w:space="0" w:color="auto"/>
              </w:divBdr>
              <w:divsChild>
                <w:div w:id="1571766233">
                  <w:marLeft w:val="0"/>
                  <w:marRight w:val="0"/>
                  <w:marTop w:val="1039"/>
                  <w:marBottom w:val="0"/>
                  <w:divBdr>
                    <w:top w:val="none" w:sz="0" w:space="0" w:color="auto"/>
                    <w:left w:val="none" w:sz="0" w:space="0" w:color="auto"/>
                    <w:bottom w:val="none" w:sz="0" w:space="0" w:color="auto"/>
                    <w:right w:val="none" w:sz="0" w:space="0" w:color="auto"/>
                  </w:divBdr>
                  <w:divsChild>
                    <w:div w:id="1833987702">
                      <w:marLeft w:val="0"/>
                      <w:marRight w:val="0"/>
                      <w:marTop w:val="0"/>
                      <w:marBottom w:val="0"/>
                      <w:divBdr>
                        <w:top w:val="none" w:sz="0" w:space="0" w:color="auto"/>
                        <w:left w:val="none" w:sz="0" w:space="0" w:color="auto"/>
                        <w:bottom w:val="none" w:sz="0" w:space="0" w:color="auto"/>
                        <w:right w:val="none" w:sz="0" w:space="0" w:color="auto"/>
                      </w:divBdr>
                      <w:divsChild>
                        <w:div w:id="15123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29641">
      <w:bodyDiv w:val="1"/>
      <w:marLeft w:val="0"/>
      <w:marRight w:val="0"/>
      <w:marTop w:val="0"/>
      <w:marBottom w:val="0"/>
      <w:divBdr>
        <w:top w:val="none" w:sz="0" w:space="0" w:color="auto"/>
        <w:left w:val="none" w:sz="0" w:space="0" w:color="auto"/>
        <w:bottom w:val="none" w:sz="0" w:space="0" w:color="auto"/>
        <w:right w:val="none" w:sz="0" w:space="0" w:color="auto"/>
      </w:divBdr>
    </w:div>
    <w:div w:id="958025326">
      <w:bodyDiv w:val="1"/>
      <w:marLeft w:val="0"/>
      <w:marRight w:val="0"/>
      <w:marTop w:val="0"/>
      <w:marBottom w:val="0"/>
      <w:divBdr>
        <w:top w:val="none" w:sz="0" w:space="0" w:color="auto"/>
        <w:left w:val="none" w:sz="0" w:space="0" w:color="auto"/>
        <w:bottom w:val="none" w:sz="0" w:space="0" w:color="auto"/>
        <w:right w:val="none" w:sz="0" w:space="0" w:color="auto"/>
      </w:divBdr>
    </w:div>
    <w:div w:id="1024017367">
      <w:bodyDiv w:val="1"/>
      <w:marLeft w:val="0"/>
      <w:marRight w:val="0"/>
      <w:marTop w:val="0"/>
      <w:marBottom w:val="0"/>
      <w:divBdr>
        <w:top w:val="none" w:sz="0" w:space="0" w:color="auto"/>
        <w:left w:val="none" w:sz="0" w:space="0" w:color="auto"/>
        <w:bottom w:val="none" w:sz="0" w:space="0" w:color="auto"/>
        <w:right w:val="none" w:sz="0" w:space="0" w:color="auto"/>
      </w:divBdr>
      <w:divsChild>
        <w:div w:id="1610315048">
          <w:marLeft w:val="0"/>
          <w:marRight w:val="0"/>
          <w:marTop w:val="0"/>
          <w:marBottom w:val="0"/>
          <w:divBdr>
            <w:top w:val="none" w:sz="0" w:space="0" w:color="auto"/>
            <w:left w:val="none" w:sz="0" w:space="0" w:color="auto"/>
            <w:bottom w:val="none" w:sz="0" w:space="0" w:color="auto"/>
            <w:right w:val="none" w:sz="0" w:space="0" w:color="auto"/>
          </w:divBdr>
          <w:divsChild>
            <w:div w:id="999232466">
              <w:marLeft w:val="0"/>
              <w:marRight w:val="0"/>
              <w:marTop w:val="0"/>
              <w:marBottom w:val="0"/>
              <w:divBdr>
                <w:top w:val="none" w:sz="0" w:space="0" w:color="auto"/>
                <w:left w:val="none" w:sz="0" w:space="0" w:color="auto"/>
                <w:bottom w:val="none" w:sz="0" w:space="0" w:color="auto"/>
                <w:right w:val="none" w:sz="0" w:space="0" w:color="auto"/>
              </w:divBdr>
              <w:divsChild>
                <w:div w:id="8712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5414">
      <w:bodyDiv w:val="1"/>
      <w:marLeft w:val="0"/>
      <w:marRight w:val="0"/>
      <w:marTop w:val="0"/>
      <w:marBottom w:val="0"/>
      <w:divBdr>
        <w:top w:val="none" w:sz="0" w:space="0" w:color="auto"/>
        <w:left w:val="none" w:sz="0" w:space="0" w:color="auto"/>
        <w:bottom w:val="none" w:sz="0" w:space="0" w:color="auto"/>
        <w:right w:val="none" w:sz="0" w:space="0" w:color="auto"/>
      </w:divBdr>
      <w:divsChild>
        <w:div w:id="1928997979">
          <w:marLeft w:val="0"/>
          <w:marRight w:val="0"/>
          <w:marTop w:val="0"/>
          <w:marBottom w:val="0"/>
          <w:divBdr>
            <w:top w:val="none" w:sz="0" w:space="0" w:color="auto"/>
            <w:left w:val="none" w:sz="0" w:space="0" w:color="auto"/>
            <w:bottom w:val="none" w:sz="0" w:space="0" w:color="auto"/>
            <w:right w:val="none" w:sz="0" w:space="0" w:color="auto"/>
          </w:divBdr>
          <w:divsChild>
            <w:div w:id="1870605608">
              <w:marLeft w:val="0"/>
              <w:marRight w:val="0"/>
              <w:marTop w:val="0"/>
              <w:marBottom w:val="0"/>
              <w:divBdr>
                <w:top w:val="none" w:sz="0" w:space="0" w:color="auto"/>
                <w:left w:val="none" w:sz="0" w:space="0" w:color="auto"/>
                <w:bottom w:val="none" w:sz="0" w:space="0" w:color="auto"/>
                <w:right w:val="none" w:sz="0" w:space="0" w:color="auto"/>
              </w:divBdr>
              <w:divsChild>
                <w:div w:id="451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8806">
      <w:bodyDiv w:val="1"/>
      <w:marLeft w:val="0"/>
      <w:marRight w:val="0"/>
      <w:marTop w:val="0"/>
      <w:marBottom w:val="0"/>
      <w:divBdr>
        <w:top w:val="none" w:sz="0" w:space="0" w:color="auto"/>
        <w:left w:val="none" w:sz="0" w:space="0" w:color="auto"/>
        <w:bottom w:val="none" w:sz="0" w:space="0" w:color="auto"/>
        <w:right w:val="none" w:sz="0" w:space="0" w:color="auto"/>
      </w:divBdr>
    </w:div>
    <w:div w:id="1065296441">
      <w:bodyDiv w:val="1"/>
      <w:marLeft w:val="0"/>
      <w:marRight w:val="0"/>
      <w:marTop w:val="0"/>
      <w:marBottom w:val="0"/>
      <w:divBdr>
        <w:top w:val="none" w:sz="0" w:space="0" w:color="auto"/>
        <w:left w:val="none" w:sz="0" w:space="0" w:color="auto"/>
        <w:bottom w:val="none" w:sz="0" w:space="0" w:color="auto"/>
        <w:right w:val="none" w:sz="0" w:space="0" w:color="auto"/>
      </w:divBdr>
      <w:divsChild>
        <w:div w:id="701982148">
          <w:marLeft w:val="0"/>
          <w:marRight w:val="0"/>
          <w:marTop w:val="0"/>
          <w:marBottom w:val="0"/>
          <w:divBdr>
            <w:top w:val="none" w:sz="0" w:space="0" w:color="auto"/>
            <w:left w:val="none" w:sz="0" w:space="0" w:color="auto"/>
            <w:bottom w:val="none" w:sz="0" w:space="0" w:color="auto"/>
            <w:right w:val="none" w:sz="0" w:space="0" w:color="auto"/>
          </w:divBdr>
          <w:divsChild>
            <w:div w:id="478228564">
              <w:marLeft w:val="0"/>
              <w:marRight w:val="0"/>
              <w:marTop w:val="0"/>
              <w:marBottom w:val="0"/>
              <w:divBdr>
                <w:top w:val="none" w:sz="0" w:space="0" w:color="auto"/>
                <w:left w:val="none" w:sz="0" w:space="0" w:color="auto"/>
                <w:bottom w:val="none" w:sz="0" w:space="0" w:color="auto"/>
                <w:right w:val="none" w:sz="0" w:space="0" w:color="auto"/>
              </w:divBdr>
              <w:divsChild>
                <w:div w:id="138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5831">
      <w:bodyDiv w:val="1"/>
      <w:marLeft w:val="0"/>
      <w:marRight w:val="0"/>
      <w:marTop w:val="0"/>
      <w:marBottom w:val="0"/>
      <w:divBdr>
        <w:top w:val="none" w:sz="0" w:space="0" w:color="auto"/>
        <w:left w:val="none" w:sz="0" w:space="0" w:color="auto"/>
        <w:bottom w:val="none" w:sz="0" w:space="0" w:color="auto"/>
        <w:right w:val="none" w:sz="0" w:space="0" w:color="auto"/>
      </w:divBdr>
    </w:div>
    <w:div w:id="1095515531">
      <w:bodyDiv w:val="1"/>
      <w:marLeft w:val="0"/>
      <w:marRight w:val="0"/>
      <w:marTop w:val="0"/>
      <w:marBottom w:val="0"/>
      <w:divBdr>
        <w:top w:val="none" w:sz="0" w:space="0" w:color="auto"/>
        <w:left w:val="none" w:sz="0" w:space="0" w:color="auto"/>
        <w:bottom w:val="none" w:sz="0" w:space="0" w:color="auto"/>
        <w:right w:val="none" w:sz="0" w:space="0" w:color="auto"/>
      </w:divBdr>
      <w:divsChild>
        <w:div w:id="1343970105">
          <w:marLeft w:val="0"/>
          <w:marRight w:val="0"/>
          <w:marTop w:val="0"/>
          <w:marBottom w:val="0"/>
          <w:divBdr>
            <w:top w:val="none" w:sz="0" w:space="0" w:color="auto"/>
            <w:left w:val="none" w:sz="0" w:space="0" w:color="auto"/>
            <w:bottom w:val="none" w:sz="0" w:space="0" w:color="auto"/>
            <w:right w:val="none" w:sz="0" w:space="0" w:color="auto"/>
          </w:divBdr>
          <w:divsChild>
            <w:div w:id="1494681733">
              <w:marLeft w:val="0"/>
              <w:marRight w:val="0"/>
              <w:marTop w:val="0"/>
              <w:marBottom w:val="0"/>
              <w:divBdr>
                <w:top w:val="none" w:sz="0" w:space="0" w:color="auto"/>
                <w:left w:val="none" w:sz="0" w:space="0" w:color="auto"/>
                <w:bottom w:val="none" w:sz="0" w:space="0" w:color="auto"/>
                <w:right w:val="none" w:sz="0" w:space="0" w:color="auto"/>
              </w:divBdr>
              <w:divsChild>
                <w:div w:id="602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7588">
      <w:bodyDiv w:val="1"/>
      <w:marLeft w:val="0"/>
      <w:marRight w:val="0"/>
      <w:marTop w:val="0"/>
      <w:marBottom w:val="0"/>
      <w:divBdr>
        <w:top w:val="none" w:sz="0" w:space="0" w:color="auto"/>
        <w:left w:val="none" w:sz="0" w:space="0" w:color="auto"/>
        <w:bottom w:val="none" w:sz="0" w:space="0" w:color="auto"/>
        <w:right w:val="none" w:sz="0" w:space="0" w:color="auto"/>
      </w:divBdr>
    </w:div>
    <w:div w:id="1174343658">
      <w:bodyDiv w:val="1"/>
      <w:marLeft w:val="0"/>
      <w:marRight w:val="0"/>
      <w:marTop w:val="0"/>
      <w:marBottom w:val="0"/>
      <w:divBdr>
        <w:top w:val="none" w:sz="0" w:space="0" w:color="auto"/>
        <w:left w:val="none" w:sz="0" w:space="0" w:color="auto"/>
        <w:bottom w:val="none" w:sz="0" w:space="0" w:color="auto"/>
        <w:right w:val="none" w:sz="0" w:space="0" w:color="auto"/>
      </w:divBdr>
    </w:div>
    <w:div w:id="1180772935">
      <w:bodyDiv w:val="1"/>
      <w:marLeft w:val="0"/>
      <w:marRight w:val="0"/>
      <w:marTop w:val="0"/>
      <w:marBottom w:val="0"/>
      <w:divBdr>
        <w:top w:val="none" w:sz="0" w:space="0" w:color="auto"/>
        <w:left w:val="none" w:sz="0" w:space="0" w:color="auto"/>
        <w:bottom w:val="none" w:sz="0" w:space="0" w:color="auto"/>
        <w:right w:val="none" w:sz="0" w:space="0" w:color="auto"/>
      </w:divBdr>
      <w:divsChild>
        <w:div w:id="1059787432">
          <w:marLeft w:val="0"/>
          <w:marRight w:val="0"/>
          <w:marTop w:val="0"/>
          <w:marBottom w:val="0"/>
          <w:divBdr>
            <w:top w:val="none" w:sz="0" w:space="0" w:color="auto"/>
            <w:left w:val="none" w:sz="0" w:space="0" w:color="auto"/>
            <w:bottom w:val="none" w:sz="0" w:space="0" w:color="auto"/>
            <w:right w:val="none" w:sz="0" w:space="0" w:color="auto"/>
          </w:divBdr>
          <w:divsChild>
            <w:div w:id="99840470">
              <w:marLeft w:val="0"/>
              <w:marRight w:val="0"/>
              <w:marTop w:val="0"/>
              <w:marBottom w:val="0"/>
              <w:divBdr>
                <w:top w:val="none" w:sz="0" w:space="0" w:color="auto"/>
                <w:left w:val="none" w:sz="0" w:space="0" w:color="auto"/>
                <w:bottom w:val="none" w:sz="0" w:space="0" w:color="auto"/>
                <w:right w:val="none" w:sz="0" w:space="0" w:color="auto"/>
              </w:divBdr>
              <w:divsChild>
                <w:div w:id="354230338">
                  <w:marLeft w:val="0"/>
                  <w:marRight w:val="0"/>
                  <w:marTop w:val="0"/>
                  <w:marBottom w:val="0"/>
                  <w:divBdr>
                    <w:top w:val="none" w:sz="0" w:space="0" w:color="auto"/>
                    <w:left w:val="none" w:sz="0" w:space="0" w:color="auto"/>
                    <w:bottom w:val="none" w:sz="0" w:space="0" w:color="auto"/>
                    <w:right w:val="none" w:sz="0" w:space="0" w:color="auto"/>
                  </w:divBdr>
                  <w:divsChild>
                    <w:div w:id="766656116">
                      <w:marLeft w:val="0"/>
                      <w:marRight w:val="0"/>
                      <w:marTop w:val="0"/>
                      <w:marBottom w:val="270"/>
                      <w:divBdr>
                        <w:top w:val="none" w:sz="0" w:space="0" w:color="auto"/>
                        <w:left w:val="none" w:sz="0" w:space="0" w:color="auto"/>
                        <w:bottom w:val="none" w:sz="0" w:space="0" w:color="auto"/>
                        <w:right w:val="none" w:sz="0" w:space="0" w:color="auto"/>
                      </w:divBdr>
                      <w:divsChild>
                        <w:div w:id="1095514531">
                          <w:marLeft w:val="0"/>
                          <w:marRight w:val="0"/>
                          <w:marTop w:val="0"/>
                          <w:marBottom w:val="270"/>
                          <w:divBdr>
                            <w:top w:val="single" w:sz="6" w:space="0" w:color="CCCCCC"/>
                            <w:left w:val="none" w:sz="0" w:space="0" w:color="auto"/>
                            <w:bottom w:val="none" w:sz="0" w:space="0" w:color="auto"/>
                            <w:right w:val="none" w:sz="0" w:space="0" w:color="auto"/>
                          </w:divBdr>
                          <w:divsChild>
                            <w:div w:id="1230309415">
                              <w:marLeft w:val="0"/>
                              <w:marRight w:val="0"/>
                              <w:marTop w:val="0"/>
                              <w:marBottom w:val="0"/>
                              <w:divBdr>
                                <w:top w:val="none" w:sz="0" w:space="0" w:color="auto"/>
                                <w:left w:val="none" w:sz="0" w:space="0" w:color="auto"/>
                                <w:bottom w:val="single" w:sz="6" w:space="0" w:color="CCCCCC"/>
                                <w:right w:val="none" w:sz="0" w:space="0" w:color="auto"/>
                              </w:divBdr>
                              <w:divsChild>
                                <w:div w:id="493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477283">
      <w:bodyDiv w:val="1"/>
      <w:marLeft w:val="0"/>
      <w:marRight w:val="0"/>
      <w:marTop w:val="0"/>
      <w:marBottom w:val="0"/>
      <w:divBdr>
        <w:top w:val="none" w:sz="0" w:space="0" w:color="auto"/>
        <w:left w:val="none" w:sz="0" w:space="0" w:color="auto"/>
        <w:bottom w:val="none" w:sz="0" w:space="0" w:color="auto"/>
        <w:right w:val="none" w:sz="0" w:space="0" w:color="auto"/>
      </w:divBdr>
      <w:divsChild>
        <w:div w:id="1634091558">
          <w:marLeft w:val="0"/>
          <w:marRight w:val="0"/>
          <w:marTop w:val="0"/>
          <w:marBottom w:val="0"/>
          <w:divBdr>
            <w:top w:val="none" w:sz="0" w:space="0" w:color="auto"/>
            <w:left w:val="none" w:sz="0" w:space="0" w:color="auto"/>
            <w:bottom w:val="none" w:sz="0" w:space="0" w:color="auto"/>
            <w:right w:val="none" w:sz="0" w:space="0" w:color="auto"/>
          </w:divBdr>
          <w:divsChild>
            <w:div w:id="353726841">
              <w:marLeft w:val="0"/>
              <w:marRight w:val="0"/>
              <w:marTop w:val="0"/>
              <w:marBottom w:val="0"/>
              <w:divBdr>
                <w:top w:val="none" w:sz="0" w:space="0" w:color="auto"/>
                <w:left w:val="none" w:sz="0" w:space="0" w:color="auto"/>
                <w:bottom w:val="none" w:sz="0" w:space="0" w:color="auto"/>
                <w:right w:val="none" w:sz="0" w:space="0" w:color="auto"/>
              </w:divBdr>
              <w:divsChild>
                <w:div w:id="4350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1724">
      <w:bodyDiv w:val="1"/>
      <w:marLeft w:val="0"/>
      <w:marRight w:val="0"/>
      <w:marTop w:val="0"/>
      <w:marBottom w:val="0"/>
      <w:divBdr>
        <w:top w:val="none" w:sz="0" w:space="0" w:color="auto"/>
        <w:left w:val="none" w:sz="0" w:space="0" w:color="auto"/>
        <w:bottom w:val="none" w:sz="0" w:space="0" w:color="auto"/>
        <w:right w:val="none" w:sz="0" w:space="0" w:color="auto"/>
      </w:divBdr>
      <w:divsChild>
        <w:div w:id="1098988597">
          <w:marLeft w:val="0"/>
          <w:marRight w:val="0"/>
          <w:marTop w:val="0"/>
          <w:marBottom w:val="0"/>
          <w:divBdr>
            <w:top w:val="none" w:sz="0" w:space="0" w:color="auto"/>
            <w:left w:val="none" w:sz="0" w:space="0" w:color="auto"/>
            <w:bottom w:val="none" w:sz="0" w:space="0" w:color="auto"/>
            <w:right w:val="none" w:sz="0" w:space="0" w:color="auto"/>
          </w:divBdr>
          <w:divsChild>
            <w:div w:id="1517889343">
              <w:marLeft w:val="0"/>
              <w:marRight w:val="0"/>
              <w:marTop w:val="0"/>
              <w:marBottom w:val="0"/>
              <w:divBdr>
                <w:top w:val="none" w:sz="0" w:space="0" w:color="auto"/>
                <w:left w:val="none" w:sz="0" w:space="0" w:color="auto"/>
                <w:bottom w:val="none" w:sz="0" w:space="0" w:color="auto"/>
                <w:right w:val="none" w:sz="0" w:space="0" w:color="auto"/>
              </w:divBdr>
              <w:divsChild>
                <w:div w:id="9861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7870">
      <w:bodyDiv w:val="1"/>
      <w:marLeft w:val="0"/>
      <w:marRight w:val="0"/>
      <w:marTop w:val="0"/>
      <w:marBottom w:val="0"/>
      <w:divBdr>
        <w:top w:val="none" w:sz="0" w:space="0" w:color="auto"/>
        <w:left w:val="none" w:sz="0" w:space="0" w:color="auto"/>
        <w:bottom w:val="none" w:sz="0" w:space="0" w:color="auto"/>
        <w:right w:val="none" w:sz="0" w:space="0" w:color="auto"/>
      </w:divBdr>
    </w:div>
    <w:div w:id="1204095065">
      <w:bodyDiv w:val="1"/>
      <w:marLeft w:val="0"/>
      <w:marRight w:val="0"/>
      <w:marTop w:val="0"/>
      <w:marBottom w:val="0"/>
      <w:divBdr>
        <w:top w:val="none" w:sz="0" w:space="0" w:color="auto"/>
        <w:left w:val="none" w:sz="0" w:space="0" w:color="auto"/>
        <w:bottom w:val="none" w:sz="0" w:space="0" w:color="auto"/>
        <w:right w:val="none" w:sz="0" w:space="0" w:color="auto"/>
      </w:divBdr>
    </w:div>
    <w:div w:id="1215196590">
      <w:bodyDiv w:val="1"/>
      <w:marLeft w:val="0"/>
      <w:marRight w:val="0"/>
      <w:marTop w:val="0"/>
      <w:marBottom w:val="0"/>
      <w:divBdr>
        <w:top w:val="none" w:sz="0" w:space="0" w:color="auto"/>
        <w:left w:val="none" w:sz="0" w:space="0" w:color="auto"/>
        <w:bottom w:val="none" w:sz="0" w:space="0" w:color="auto"/>
        <w:right w:val="none" w:sz="0" w:space="0" w:color="auto"/>
      </w:divBdr>
    </w:div>
    <w:div w:id="1232959485">
      <w:bodyDiv w:val="1"/>
      <w:marLeft w:val="0"/>
      <w:marRight w:val="0"/>
      <w:marTop w:val="0"/>
      <w:marBottom w:val="0"/>
      <w:divBdr>
        <w:top w:val="none" w:sz="0" w:space="0" w:color="auto"/>
        <w:left w:val="none" w:sz="0" w:space="0" w:color="auto"/>
        <w:bottom w:val="none" w:sz="0" w:space="0" w:color="auto"/>
        <w:right w:val="none" w:sz="0" w:space="0" w:color="auto"/>
      </w:divBdr>
      <w:divsChild>
        <w:div w:id="898399703">
          <w:marLeft w:val="0"/>
          <w:marRight w:val="0"/>
          <w:marTop w:val="0"/>
          <w:marBottom w:val="0"/>
          <w:divBdr>
            <w:top w:val="none" w:sz="0" w:space="0" w:color="auto"/>
            <w:left w:val="none" w:sz="0" w:space="0" w:color="auto"/>
            <w:bottom w:val="none" w:sz="0" w:space="0" w:color="auto"/>
            <w:right w:val="none" w:sz="0" w:space="0" w:color="auto"/>
          </w:divBdr>
          <w:divsChild>
            <w:div w:id="1045060946">
              <w:marLeft w:val="0"/>
              <w:marRight w:val="0"/>
              <w:marTop w:val="0"/>
              <w:marBottom w:val="0"/>
              <w:divBdr>
                <w:top w:val="none" w:sz="0" w:space="0" w:color="auto"/>
                <w:left w:val="none" w:sz="0" w:space="0" w:color="auto"/>
                <w:bottom w:val="none" w:sz="0" w:space="0" w:color="auto"/>
                <w:right w:val="none" w:sz="0" w:space="0" w:color="auto"/>
              </w:divBdr>
              <w:divsChild>
                <w:div w:id="12281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00824">
      <w:bodyDiv w:val="1"/>
      <w:marLeft w:val="0"/>
      <w:marRight w:val="0"/>
      <w:marTop w:val="0"/>
      <w:marBottom w:val="0"/>
      <w:divBdr>
        <w:top w:val="none" w:sz="0" w:space="0" w:color="auto"/>
        <w:left w:val="none" w:sz="0" w:space="0" w:color="auto"/>
        <w:bottom w:val="none" w:sz="0" w:space="0" w:color="auto"/>
        <w:right w:val="none" w:sz="0" w:space="0" w:color="auto"/>
      </w:divBdr>
      <w:divsChild>
        <w:div w:id="1798134705">
          <w:marLeft w:val="0"/>
          <w:marRight w:val="0"/>
          <w:marTop w:val="0"/>
          <w:marBottom w:val="0"/>
          <w:divBdr>
            <w:top w:val="none" w:sz="0" w:space="0" w:color="auto"/>
            <w:left w:val="none" w:sz="0" w:space="0" w:color="auto"/>
            <w:bottom w:val="none" w:sz="0" w:space="0" w:color="auto"/>
            <w:right w:val="none" w:sz="0" w:space="0" w:color="auto"/>
          </w:divBdr>
          <w:divsChild>
            <w:div w:id="1161387454">
              <w:marLeft w:val="0"/>
              <w:marRight w:val="0"/>
              <w:marTop w:val="0"/>
              <w:marBottom w:val="0"/>
              <w:divBdr>
                <w:top w:val="none" w:sz="0" w:space="0" w:color="auto"/>
                <w:left w:val="none" w:sz="0" w:space="0" w:color="auto"/>
                <w:bottom w:val="none" w:sz="0" w:space="0" w:color="auto"/>
                <w:right w:val="none" w:sz="0" w:space="0" w:color="auto"/>
              </w:divBdr>
              <w:divsChild>
                <w:div w:id="514610594">
                  <w:marLeft w:val="0"/>
                  <w:marRight w:val="0"/>
                  <w:marTop w:val="1050"/>
                  <w:marBottom w:val="0"/>
                  <w:divBdr>
                    <w:top w:val="none" w:sz="0" w:space="0" w:color="auto"/>
                    <w:left w:val="none" w:sz="0" w:space="0" w:color="auto"/>
                    <w:bottom w:val="none" w:sz="0" w:space="0" w:color="auto"/>
                    <w:right w:val="none" w:sz="0" w:space="0" w:color="auto"/>
                  </w:divBdr>
                  <w:divsChild>
                    <w:div w:id="798374700">
                      <w:marLeft w:val="0"/>
                      <w:marRight w:val="0"/>
                      <w:marTop w:val="0"/>
                      <w:marBottom w:val="0"/>
                      <w:divBdr>
                        <w:top w:val="none" w:sz="0" w:space="0" w:color="auto"/>
                        <w:left w:val="none" w:sz="0" w:space="0" w:color="auto"/>
                        <w:bottom w:val="none" w:sz="0" w:space="0" w:color="auto"/>
                        <w:right w:val="none" w:sz="0" w:space="0" w:color="auto"/>
                      </w:divBdr>
                      <w:divsChild>
                        <w:div w:id="1437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85810">
      <w:bodyDiv w:val="1"/>
      <w:marLeft w:val="0"/>
      <w:marRight w:val="0"/>
      <w:marTop w:val="0"/>
      <w:marBottom w:val="0"/>
      <w:divBdr>
        <w:top w:val="none" w:sz="0" w:space="0" w:color="auto"/>
        <w:left w:val="none" w:sz="0" w:space="0" w:color="auto"/>
        <w:bottom w:val="none" w:sz="0" w:space="0" w:color="auto"/>
        <w:right w:val="none" w:sz="0" w:space="0" w:color="auto"/>
      </w:divBdr>
      <w:divsChild>
        <w:div w:id="1999110843">
          <w:marLeft w:val="0"/>
          <w:marRight w:val="0"/>
          <w:marTop w:val="0"/>
          <w:marBottom w:val="0"/>
          <w:divBdr>
            <w:top w:val="none" w:sz="0" w:space="0" w:color="auto"/>
            <w:left w:val="none" w:sz="0" w:space="0" w:color="auto"/>
            <w:bottom w:val="none" w:sz="0" w:space="0" w:color="auto"/>
            <w:right w:val="none" w:sz="0" w:space="0" w:color="auto"/>
          </w:divBdr>
          <w:divsChild>
            <w:div w:id="687294022">
              <w:marLeft w:val="0"/>
              <w:marRight w:val="0"/>
              <w:marTop w:val="0"/>
              <w:marBottom w:val="0"/>
              <w:divBdr>
                <w:top w:val="none" w:sz="0" w:space="0" w:color="auto"/>
                <w:left w:val="none" w:sz="0" w:space="0" w:color="auto"/>
                <w:bottom w:val="none" w:sz="0" w:space="0" w:color="auto"/>
                <w:right w:val="none" w:sz="0" w:space="0" w:color="auto"/>
              </w:divBdr>
              <w:divsChild>
                <w:div w:id="515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3471">
      <w:bodyDiv w:val="1"/>
      <w:marLeft w:val="0"/>
      <w:marRight w:val="0"/>
      <w:marTop w:val="0"/>
      <w:marBottom w:val="0"/>
      <w:divBdr>
        <w:top w:val="none" w:sz="0" w:space="0" w:color="auto"/>
        <w:left w:val="none" w:sz="0" w:space="0" w:color="auto"/>
        <w:bottom w:val="none" w:sz="0" w:space="0" w:color="auto"/>
        <w:right w:val="none" w:sz="0" w:space="0" w:color="auto"/>
      </w:divBdr>
    </w:div>
    <w:div w:id="1317146694">
      <w:bodyDiv w:val="1"/>
      <w:marLeft w:val="0"/>
      <w:marRight w:val="0"/>
      <w:marTop w:val="0"/>
      <w:marBottom w:val="0"/>
      <w:divBdr>
        <w:top w:val="none" w:sz="0" w:space="0" w:color="auto"/>
        <w:left w:val="none" w:sz="0" w:space="0" w:color="auto"/>
        <w:bottom w:val="none" w:sz="0" w:space="0" w:color="auto"/>
        <w:right w:val="none" w:sz="0" w:space="0" w:color="auto"/>
      </w:divBdr>
    </w:div>
    <w:div w:id="1336033039">
      <w:bodyDiv w:val="1"/>
      <w:marLeft w:val="0"/>
      <w:marRight w:val="0"/>
      <w:marTop w:val="0"/>
      <w:marBottom w:val="0"/>
      <w:divBdr>
        <w:top w:val="none" w:sz="0" w:space="0" w:color="auto"/>
        <w:left w:val="none" w:sz="0" w:space="0" w:color="auto"/>
        <w:bottom w:val="none" w:sz="0" w:space="0" w:color="auto"/>
        <w:right w:val="none" w:sz="0" w:space="0" w:color="auto"/>
      </w:divBdr>
    </w:div>
    <w:div w:id="1353190324">
      <w:bodyDiv w:val="1"/>
      <w:marLeft w:val="0"/>
      <w:marRight w:val="0"/>
      <w:marTop w:val="0"/>
      <w:marBottom w:val="0"/>
      <w:divBdr>
        <w:top w:val="none" w:sz="0" w:space="0" w:color="auto"/>
        <w:left w:val="none" w:sz="0" w:space="0" w:color="auto"/>
        <w:bottom w:val="none" w:sz="0" w:space="0" w:color="auto"/>
        <w:right w:val="none" w:sz="0" w:space="0" w:color="auto"/>
      </w:divBdr>
    </w:div>
    <w:div w:id="1356807281">
      <w:bodyDiv w:val="1"/>
      <w:marLeft w:val="0"/>
      <w:marRight w:val="0"/>
      <w:marTop w:val="0"/>
      <w:marBottom w:val="0"/>
      <w:divBdr>
        <w:top w:val="none" w:sz="0" w:space="0" w:color="auto"/>
        <w:left w:val="none" w:sz="0" w:space="0" w:color="auto"/>
        <w:bottom w:val="none" w:sz="0" w:space="0" w:color="auto"/>
        <w:right w:val="none" w:sz="0" w:space="0" w:color="auto"/>
      </w:divBdr>
    </w:div>
    <w:div w:id="1396006796">
      <w:bodyDiv w:val="1"/>
      <w:marLeft w:val="0"/>
      <w:marRight w:val="0"/>
      <w:marTop w:val="0"/>
      <w:marBottom w:val="0"/>
      <w:divBdr>
        <w:top w:val="none" w:sz="0" w:space="0" w:color="auto"/>
        <w:left w:val="none" w:sz="0" w:space="0" w:color="auto"/>
        <w:bottom w:val="none" w:sz="0" w:space="0" w:color="auto"/>
        <w:right w:val="none" w:sz="0" w:space="0" w:color="auto"/>
      </w:divBdr>
      <w:divsChild>
        <w:div w:id="1835802758">
          <w:marLeft w:val="0"/>
          <w:marRight w:val="0"/>
          <w:marTop w:val="0"/>
          <w:marBottom w:val="0"/>
          <w:divBdr>
            <w:top w:val="none" w:sz="0" w:space="0" w:color="auto"/>
            <w:left w:val="none" w:sz="0" w:space="0" w:color="auto"/>
            <w:bottom w:val="none" w:sz="0" w:space="0" w:color="auto"/>
            <w:right w:val="none" w:sz="0" w:space="0" w:color="auto"/>
          </w:divBdr>
          <w:divsChild>
            <w:div w:id="1192305459">
              <w:marLeft w:val="0"/>
              <w:marRight w:val="0"/>
              <w:marTop w:val="0"/>
              <w:marBottom w:val="0"/>
              <w:divBdr>
                <w:top w:val="none" w:sz="0" w:space="0" w:color="auto"/>
                <w:left w:val="none" w:sz="0" w:space="0" w:color="auto"/>
                <w:bottom w:val="none" w:sz="0" w:space="0" w:color="auto"/>
                <w:right w:val="none" w:sz="0" w:space="0" w:color="auto"/>
              </w:divBdr>
              <w:divsChild>
                <w:div w:id="1215123493">
                  <w:marLeft w:val="0"/>
                  <w:marRight w:val="0"/>
                  <w:marTop w:val="1039"/>
                  <w:marBottom w:val="0"/>
                  <w:divBdr>
                    <w:top w:val="none" w:sz="0" w:space="0" w:color="auto"/>
                    <w:left w:val="none" w:sz="0" w:space="0" w:color="auto"/>
                    <w:bottom w:val="none" w:sz="0" w:space="0" w:color="auto"/>
                    <w:right w:val="none" w:sz="0" w:space="0" w:color="auto"/>
                  </w:divBdr>
                  <w:divsChild>
                    <w:div w:id="1374161405">
                      <w:marLeft w:val="0"/>
                      <w:marRight w:val="0"/>
                      <w:marTop w:val="0"/>
                      <w:marBottom w:val="0"/>
                      <w:divBdr>
                        <w:top w:val="none" w:sz="0" w:space="0" w:color="auto"/>
                        <w:left w:val="none" w:sz="0" w:space="0" w:color="auto"/>
                        <w:bottom w:val="none" w:sz="0" w:space="0" w:color="auto"/>
                        <w:right w:val="none" w:sz="0" w:space="0" w:color="auto"/>
                      </w:divBdr>
                      <w:divsChild>
                        <w:div w:id="7456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53143">
      <w:bodyDiv w:val="1"/>
      <w:marLeft w:val="0"/>
      <w:marRight w:val="0"/>
      <w:marTop w:val="0"/>
      <w:marBottom w:val="0"/>
      <w:divBdr>
        <w:top w:val="none" w:sz="0" w:space="0" w:color="auto"/>
        <w:left w:val="none" w:sz="0" w:space="0" w:color="auto"/>
        <w:bottom w:val="none" w:sz="0" w:space="0" w:color="auto"/>
        <w:right w:val="none" w:sz="0" w:space="0" w:color="auto"/>
      </w:divBdr>
    </w:div>
    <w:div w:id="1419058315">
      <w:bodyDiv w:val="1"/>
      <w:marLeft w:val="0"/>
      <w:marRight w:val="0"/>
      <w:marTop w:val="0"/>
      <w:marBottom w:val="0"/>
      <w:divBdr>
        <w:top w:val="none" w:sz="0" w:space="0" w:color="auto"/>
        <w:left w:val="none" w:sz="0" w:space="0" w:color="auto"/>
        <w:bottom w:val="none" w:sz="0" w:space="0" w:color="auto"/>
        <w:right w:val="none" w:sz="0" w:space="0" w:color="auto"/>
      </w:divBdr>
      <w:divsChild>
        <w:div w:id="855508060">
          <w:marLeft w:val="0"/>
          <w:marRight w:val="0"/>
          <w:marTop w:val="0"/>
          <w:marBottom w:val="0"/>
          <w:divBdr>
            <w:top w:val="none" w:sz="0" w:space="0" w:color="auto"/>
            <w:left w:val="none" w:sz="0" w:space="0" w:color="auto"/>
            <w:bottom w:val="none" w:sz="0" w:space="0" w:color="auto"/>
            <w:right w:val="none" w:sz="0" w:space="0" w:color="auto"/>
          </w:divBdr>
          <w:divsChild>
            <w:div w:id="1227447424">
              <w:marLeft w:val="0"/>
              <w:marRight w:val="0"/>
              <w:marTop w:val="0"/>
              <w:marBottom w:val="0"/>
              <w:divBdr>
                <w:top w:val="none" w:sz="0" w:space="0" w:color="auto"/>
                <w:left w:val="none" w:sz="0" w:space="0" w:color="auto"/>
                <w:bottom w:val="none" w:sz="0" w:space="0" w:color="auto"/>
                <w:right w:val="none" w:sz="0" w:space="0" w:color="auto"/>
              </w:divBdr>
              <w:divsChild>
                <w:div w:id="4191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63041">
      <w:bodyDiv w:val="1"/>
      <w:marLeft w:val="0"/>
      <w:marRight w:val="0"/>
      <w:marTop w:val="0"/>
      <w:marBottom w:val="0"/>
      <w:divBdr>
        <w:top w:val="none" w:sz="0" w:space="0" w:color="auto"/>
        <w:left w:val="none" w:sz="0" w:space="0" w:color="auto"/>
        <w:bottom w:val="none" w:sz="0" w:space="0" w:color="auto"/>
        <w:right w:val="none" w:sz="0" w:space="0" w:color="auto"/>
      </w:divBdr>
    </w:div>
    <w:div w:id="1458327810">
      <w:bodyDiv w:val="1"/>
      <w:marLeft w:val="0"/>
      <w:marRight w:val="0"/>
      <w:marTop w:val="0"/>
      <w:marBottom w:val="0"/>
      <w:divBdr>
        <w:top w:val="none" w:sz="0" w:space="0" w:color="auto"/>
        <w:left w:val="none" w:sz="0" w:space="0" w:color="auto"/>
        <w:bottom w:val="none" w:sz="0" w:space="0" w:color="auto"/>
        <w:right w:val="none" w:sz="0" w:space="0" w:color="auto"/>
      </w:divBdr>
      <w:divsChild>
        <w:div w:id="158930954">
          <w:marLeft w:val="0"/>
          <w:marRight w:val="0"/>
          <w:marTop w:val="0"/>
          <w:marBottom w:val="0"/>
          <w:divBdr>
            <w:top w:val="none" w:sz="0" w:space="0" w:color="auto"/>
            <w:left w:val="none" w:sz="0" w:space="0" w:color="auto"/>
            <w:bottom w:val="none" w:sz="0" w:space="0" w:color="auto"/>
            <w:right w:val="none" w:sz="0" w:space="0" w:color="auto"/>
          </w:divBdr>
          <w:divsChild>
            <w:div w:id="1496341928">
              <w:marLeft w:val="0"/>
              <w:marRight w:val="0"/>
              <w:marTop w:val="0"/>
              <w:marBottom w:val="0"/>
              <w:divBdr>
                <w:top w:val="none" w:sz="0" w:space="0" w:color="auto"/>
                <w:left w:val="none" w:sz="0" w:space="0" w:color="auto"/>
                <w:bottom w:val="none" w:sz="0" w:space="0" w:color="auto"/>
                <w:right w:val="none" w:sz="0" w:space="0" w:color="auto"/>
              </w:divBdr>
              <w:divsChild>
                <w:div w:id="14730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6573">
      <w:bodyDiv w:val="1"/>
      <w:marLeft w:val="0"/>
      <w:marRight w:val="0"/>
      <w:marTop w:val="0"/>
      <w:marBottom w:val="0"/>
      <w:divBdr>
        <w:top w:val="none" w:sz="0" w:space="0" w:color="auto"/>
        <w:left w:val="none" w:sz="0" w:space="0" w:color="auto"/>
        <w:bottom w:val="none" w:sz="0" w:space="0" w:color="auto"/>
        <w:right w:val="none" w:sz="0" w:space="0" w:color="auto"/>
      </w:divBdr>
    </w:div>
    <w:div w:id="1526014142">
      <w:bodyDiv w:val="1"/>
      <w:marLeft w:val="0"/>
      <w:marRight w:val="0"/>
      <w:marTop w:val="0"/>
      <w:marBottom w:val="0"/>
      <w:divBdr>
        <w:top w:val="none" w:sz="0" w:space="0" w:color="auto"/>
        <w:left w:val="none" w:sz="0" w:space="0" w:color="auto"/>
        <w:bottom w:val="none" w:sz="0" w:space="0" w:color="auto"/>
        <w:right w:val="none" w:sz="0" w:space="0" w:color="auto"/>
      </w:divBdr>
      <w:divsChild>
        <w:div w:id="754786842">
          <w:marLeft w:val="0"/>
          <w:marRight w:val="0"/>
          <w:marTop w:val="0"/>
          <w:marBottom w:val="0"/>
          <w:divBdr>
            <w:top w:val="none" w:sz="0" w:space="0" w:color="auto"/>
            <w:left w:val="none" w:sz="0" w:space="0" w:color="auto"/>
            <w:bottom w:val="none" w:sz="0" w:space="0" w:color="auto"/>
            <w:right w:val="none" w:sz="0" w:space="0" w:color="auto"/>
          </w:divBdr>
          <w:divsChild>
            <w:div w:id="788816737">
              <w:marLeft w:val="0"/>
              <w:marRight w:val="0"/>
              <w:marTop w:val="0"/>
              <w:marBottom w:val="0"/>
              <w:divBdr>
                <w:top w:val="none" w:sz="0" w:space="0" w:color="auto"/>
                <w:left w:val="none" w:sz="0" w:space="0" w:color="auto"/>
                <w:bottom w:val="none" w:sz="0" w:space="0" w:color="auto"/>
                <w:right w:val="none" w:sz="0" w:space="0" w:color="auto"/>
              </w:divBdr>
              <w:divsChild>
                <w:div w:id="1626737893">
                  <w:marLeft w:val="0"/>
                  <w:marRight w:val="0"/>
                  <w:marTop w:val="877"/>
                  <w:marBottom w:val="0"/>
                  <w:divBdr>
                    <w:top w:val="none" w:sz="0" w:space="0" w:color="auto"/>
                    <w:left w:val="none" w:sz="0" w:space="0" w:color="auto"/>
                    <w:bottom w:val="none" w:sz="0" w:space="0" w:color="auto"/>
                    <w:right w:val="none" w:sz="0" w:space="0" w:color="auto"/>
                  </w:divBdr>
                  <w:divsChild>
                    <w:div w:id="1770201089">
                      <w:marLeft w:val="0"/>
                      <w:marRight w:val="0"/>
                      <w:marTop w:val="0"/>
                      <w:marBottom w:val="0"/>
                      <w:divBdr>
                        <w:top w:val="none" w:sz="0" w:space="0" w:color="auto"/>
                        <w:left w:val="none" w:sz="0" w:space="0" w:color="auto"/>
                        <w:bottom w:val="none" w:sz="0" w:space="0" w:color="auto"/>
                        <w:right w:val="none" w:sz="0" w:space="0" w:color="auto"/>
                      </w:divBdr>
                      <w:divsChild>
                        <w:div w:id="9679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91453">
      <w:bodyDiv w:val="1"/>
      <w:marLeft w:val="0"/>
      <w:marRight w:val="0"/>
      <w:marTop w:val="0"/>
      <w:marBottom w:val="0"/>
      <w:divBdr>
        <w:top w:val="none" w:sz="0" w:space="0" w:color="auto"/>
        <w:left w:val="none" w:sz="0" w:space="0" w:color="auto"/>
        <w:bottom w:val="none" w:sz="0" w:space="0" w:color="auto"/>
        <w:right w:val="none" w:sz="0" w:space="0" w:color="auto"/>
      </w:divBdr>
    </w:div>
    <w:div w:id="1625035492">
      <w:bodyDiv w:val="1"/>
      <w:marLeft w:val="0"/>
      <w:marRight w:val="0"/>
      <w:marTop w:val="0"/>
      <w:marBottom w:val="0"/>
      <w:divBdr>
        <w:top w:val="none" w:sz="0" w:space="0" w:color="auto"/>
        <w:left w:val="none" w:sz="0" w:space="0" w:color="auto"/>
        <w:bottom w:val="none" w:sz="0" w:space="0" w:color="auto"/>
        <w:right w:val="none" w:sz="0" w:space="0" w:color="auto"/>
      </w:divBdr>
      <w:divsChild>
        <w:div w:id="927277157">
          <w:marLeft w:val="0"/>
          <w:marRight w:val="0"/>
          <w:marTop w:val="0"/>
          <w:marBottom w:val="0"/>
          <w:divBdr>
            <w:top w:val="none" w:sz="0" w:space="0" w:color="auto"/>
            <w:left w:val="none" w:sz="0" w:space="0" w:color="auto"/>
            <w:bottom w:val="none" w:sz="0" w:space="0" w:color="auto"/>
            <w:right w:val="none" w:sz="0" w:space="0" w:color="auto"/>
          </w:divBdr>
          <w:divsChild>
            <w:div w:id="713890499">
              <w:marLeft w:val="0"/>
              <w:marRight w:val="0"/>
              <w:marTop w:val="0"/>
              <w:marBottom w:val="0"/>
              <w:divBdr>
                <w:top w:val="none" w:sz="0" w:space="0" w:color="auto"/>
                <w:left w:val="none" w:sz="0" w:space="0" w:color="auto"/>
                <w:bottom w:val="none" w:sz="0" w:space="0" w:color="auto"/>
                <w:right w:val="none" w:sz="0" w:space="0" w:color="auto"/>
              </w:divBdr>
              <w:divsChild>
                <w:div w:id="11683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972">
      <w:bodyDiv w:val="1"/>
      <w:marLeft w:val="0"/>
      <w:marRight w:val="0"/>
      <w:marTop w:val="0"/>
      <w:marBottom w:val="0"/>
      <w:divBdr>
        <w:top w:val="none" w:sz="0" w:space="0" w:color="auto"/>
        <w:left w:val="none" w:sz="0" w:space="0" w:color="auto"/>
        <w:bottom w:val="none" w:sz="0" w:space="0" w:color="auto"/>
        <w:right w:val="none" w:sz="0" w:space="0" w:color="auto"/>
      </w:divBdr>
    </w:div>
    <w:div w:id="1738477396">
      <w:bodyDiv w:val="1"/>
      <w:marLeft w:val="0"/>
      <w:marRight w:val="0"/>
      <w:marTop w:val="0"/>
      <w:marBottom w:val="0"/>
      <w:divBdr>
        <w:top w:val="none" w:sz="0" w:space="0" w:color="auto"/>
        <w:left w:val="none" w:sz="0" w:space="0" w:color="auto"/>
        <w:bottom w:val="none" w:sz="0" w:space="0" w:color="auto"/>
        <w:right w:val="none" w:sz="0" w:space="0" w:color="auto"/>
      </w:divBdr>
    </w:div>
    <w:div w:id="1759326208">
      <w:bodyDiv w:val="1"/>
      <w:marLeft w:val="0"/>
      <w:marRight w:val="0"/>
      <w:marTop w:val="0"/>
      <w:marBottom w:val="0"/>
      <w:divBdr>
        <w:top w:val="none" w:sz="0" w:space="0" w:color="auto"/>
        <w:left w:val="none" w:sz="0" w:space="0" w:color="auto"/>
        <w:bottom w:val="none" w:sz="0" w:space="0" w:color="auto"/>
        <w:right w:val="none" w:sz="0" w:space="0" w:color="auto"/>
      </w:divBdr>
    </w:div>
    <w:div w:id="1789354995">
      <w:bodyDiv w:val="1"/>
      <w:marLeft w:val="0"/>
      <w:marRight w:val="0"/>
      <w:marTop w:val="0"/>
      <w:marBottom w:val="0"/>
      <w:divBdr>
        <w:top w:val="none" w:sz="0" w:space="0" w:color="auto"/>
        <w:left w:val="none" w:sz="0" w:space="0" w:color="auto"/>
        <w:bottom w:val="none" w:sz="0" w:space="0" w:color="auto"/>
        <w:right w:val="none" w:sz="0" w:space="0" w:color="auto"/>
      </w:divBdr>
    </w:div>
    <w:div w:id="1790471216">
      <w:bodyDiv w:val="1"/>
      <w:marLeft w:val="0"/>
      <w:marRight w:val="0"/>
      <w:marTop w:val="0"/>
      <w:marBottom w:val="0"/>
      <w:divBdr>
        <w:top w:val="none" w:sz="0" w:space="0" w:color="auto"/>
        <w:left w:val="none" w:sz="0" w:space="0" w:color="auto"/>
        <w:bottom w:val="none" w:sz="0" w:space="0" w:color="auto"/>
        <w:right w:val="none" w:sz="0" w:space="0" w:color="auto"/>
      </w:divBdr>
    </w:div>
    <w:div w:id="1846435284">
      <w:bodyDiv w:val="1"/>
      <w:marLeft w:val="0"/>
      <w:marRight w:val="0"/>
      <w:marTop w:val="0"/>
      <w:marBottom w:val="0"/>
      <w:divBdr>
        <w:top w:val="none" w:sz="0" w:space="0" w:color="auto"/>
        <w:left w:val="none" w:sz="0" w:space="0" w:color="auto"/>
        <w:bottom w:val="none" w:sz="0" w:space="0" w:color="auto"/>
        <w:right w:val="none" w:sz="0" w:space="0" w:color="auto"/>
      </w:divBdr>
      <w:divsChild>
        <w:div w:id="537284386">
          <w:marLeft w:val="0"/>
          <w:marRight w:val="0"/>
          <w:marTop w:val="0"/>
          <w:marBottom w:val="0"/>
          <w:divBdr>
            <w:top w:val="none" w:sz="0" w:space="0" w:color="auto"/>
            <w:left w:val="none" w:sz="0" w:space="0" w:color="auto"/>
            <w:bottom w:val="none" w:sz="0" w:space="0" w:color="auto"/>
            <w:right w:val="none" w:sz="0" w:space="0" w:color="auto"/>
          </w:divBdr>
          <w:divsChild>
            <w:div w:id="950362096">
              <w:marLeft w:val="0"/>
              <w:marRight w:val="0"/>
              <w:marTop w:val="0"/>
              <w:marBottom w:val="0"/>
              <w:divBdr>
                <w:top w:val="none" w:sz="0" w:space="0" w:color="auto"/>
                <w:left w:val="none" w:sz="0" w:space="0" w:color="auto"/>
                <w:bottom w:val="none" w:sz="0" w:space="0" w:color="auto"/>
                <w:right w:val="none" w:sz="0" w:space="0" w:color="auto"/>
              </w:divBdr>
              <w:divsChild>
                <w:div w:id="2025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67430">
      <w:bodyDiv w:val="1"/>
      <w:marLeft w:val="0"/>
      <w:marRight w:val="0"/>
      <w:marTop w:val="0"/>
      <w:marBottom w:val="0"/>
      <w:divBdr>
        <w:top w:val="none" w:sz="0" w:space="0" w:color="auto"/>
        <w:left w:val="none" w:sz="0" w:space="0" w:color="auto"/>
        <w:bottom w:val="none" w:sz="0" w:space="0" w:color="auto"/>
        <w:right w:val="none" w:sz="0" w:space="0" w:color="auto"/>
      </w:divBdr>
    </w:div>
    <w:div w:id="1898398572">
      <w:bodyDiv w:val="1"/>
      <w:marLeft w:val="0"/>
      <w:marRight w:val="0"/>
      <w:marTop w:val="0"/>
      <w:marBottom w:val="0"/>
      <w:divBdr>
        <w:top w:val="none" w:sz="0" w:space="0" w:color="auto"/>
        <w:left w:val="none" w:sz="0" w:space="0" w:color="auto"/>
        <w:bottom w:val="none" w:sz="0" w:space="0" w:color="auto"/>
        <w:right w:val="none" w:sz="0" w:space="0" w:color="auto"/>
      </w:divBdr>
    </w:div>
    <w:div w:id="1907298487">
      <w:bodyDiv w:val="1"/>
      <w:marLeft w:val="0"/>
      <w:marRight w:val="0"/>
      <w:marTop w:val="0"/>
      <w:marBottom w:val="0"/>
      <w:divBdr>
        <w:top w:val="none" w:sz="0" w:space="0" w:color="auto"/>
        <w:left w:val="none" w:sz="0" w:space="0" w:color="auto"/>
        <w:bottom w:val="none" w:sz="0" w:space="0" w:color="auto"/>
        <w:right w:val="none" w:sz="0" w:space="0" w:color="auto"/>
      </w:divBdr>
    </w:div>
    <w:div w:id="2004970617">
      <w:bodyDiv w:val="1"/>
      <w:marLeft w:val="0"/>
      <w:marRight w:val="0"/>
      <w:marTop w:val="0"/>
      <w:marBottom w:val="0"/>
      <w:divBdr>
        <w:top w:val="none" w:sz="0" w:space="0" w:color="auto"/>
        <w:left w:val="none" w:sz="0" w:space="0" w:color="auto"/>
        <w:bottom w:val="none" w:sz="0" w:space="0" w:color="auto"/>
        <w:right w:val="none" w:sz="0" w:space="0" w:color="auto"/>
      </w:divBdr>
    </w:div>
    <w:div w:id="2059237918">
      <w:bodyDiv w:val="1"/>
      <w:marLeft w:val="0"/>
      <w:marRight w:val="0"/>
      <w:marTop w:val="0"/>
      <w:marBottom w:val="0"/>
      <w:divBdr>
        <w:top w:val="none" w:sz="0" w:space="0" w:color="auto"/>
        <w:left w:val="none" w:sz="0" w:space="0" w:color="auto"/>
        <w:bottom w:val="none" w:sz="0" w:space="0" w:color="auto"/>
        <w:right w:val="none" w:sz="0" w:space="0" w:color="auto"/>
      </w:divBdr>
    </w:div>
    <w:div w:id="2072576334">
      <w:bodyDiv w:val="1"/>
      <w:marLeft w:val="0"/>
      <w:marRight w:val="0"/>
      <w:marTop w:val="0"/>
      <w:marBottom w:val="0"/>
      <w:divBdr>
        <w:top w:val="none" w:sz="0" w:space="0" w:color="auto"/>
        <w:left w:val="none" w:sz="0" w:space="0" w:color="auto"/>
        <w:bottom w:val="none" w:sz="0" w:space="0" w:color="auto"/>
        <w:right w:val="none" w:sz="0" w:space="0" w:color="auto"/>
      </w:divBdr>
      <w:divsChild>
        <w:div w:id="643773583">
          <w:marLeft w:val="0"/>
          <w:marRight w:val="0"/>
          <w:marTop w:val="0"/>
          <w:marBottom w:val="0"/>
          <w:divBdr>
            <w:top w:val="none" w:sz="0" w:space="0" w:color="auto"/>
            <w:left w:val="none" w:sz="0" w:space="0" w:color="auto"/>
            <w:bottom w:val="none" w:sz="0" w:space="0" w:color="auto"/>
            <w:right w:val="none" w:sz="0" w:space="0" w:color="auto"/>
          </w:divBdr>
          <w:divsChild>
            <w:div w:id="554633047">
              <w:marLeft w:val="0"/>
              <w:marRight w:val="0"/>
              <w:marTop w:val="0"/>
              <w:marBottom w:val="0"/>
              <w:divBdr>
                <w:top w:val="none" w:sz="0" w:space="0" w:color="auto"/>
                <w:left w:val="none" w:sz="0" w:space="0" w:color="auto"/>
                <w:bottom w:val="none" w:sz="0" w:space="0" w:color="auto"/>
                <w:right w:val="none" w:sz="0" w:space="0" w:color="auto"/>
              </w:divBdr>
              <w:divsChild>
                <w:div w:id="1807818401">
                  <w:marLeft w:val="0"/>
                  <w:marRight w:val="0"/>
                  <w:marTop w:val="1050"/>
                  <w:marBottom w:val="0"/>
                  <w:divBdr>
                    <w:top w:val="none" w:sz="0" w:space="0" w:color="auto"/>
                    <w:left w:val="none" w:sz="0" w:space="0" w:color="auto"/>
                    <w:bottom w:val="none" w:sz="0" w:space="0" w:color="auto"/>
                    <w:right w:val="none" w:sz="0" w:space="0" w:color="auto"/>
                  </w:divBdr>
                  <w:divsChild>
                    <w:div w:id="1413355691">
                      <w:marLeft w:val="0"/>
                      <w:marRight w:val="0"/>
                      <w:marTop w:val="0"/>
                      <w:marBottom w:val="0"/>
                      <w:divBdr>
                        <w:top w:val="none" w:sz="0" w:space="0" w:color="auto"/>
                        <w:left w:val="none" w:sz="0" w:space="0" w:color="auto"/>
                        <w:bottom w:val="none" w:sz="0" w:space="0" w:color="auto"/>
                        <w:right w:val="none" w:sz="0" w:space="0" w:color="auto"/>
                      </w:divBdr>
                      <w:divsChild>
                        <w:div w:id="1321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67885">
      <w:bodyDiv w:val="1"/>
      <w:marLeft w:val="0"/>
      <w:marRight w:val="0"/>
      <w:marTop w:val="0"/>
      <w:marBottom w:val="0"/>
      <w:divBdr>
        <w:top w:val="none" w:sz="0" w:space="0" w:color="auto"/>
        <w:left w:val="none" w:sz="0" w:space="0" w:color="auto"/>
        <w:bottom w:val="none" w:sz="0" w:space="0" w:color="auto"/>
        <w:right w:val="none" w:sz="0" w:space="0" w:color="auto"/>
      </w:divBdr>
    </w:div>
    <w:div w:id="20917341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podiatryboard.gov.au/Registration-Endorsement/Forms.aspx" TargetMode="External"/><Relationship Id="rId18" Type="http://schemas.openxmlformats.org/officeDocument/2006/relationships/hyperlink" Target="https://www.ahpra.gov.au/Publications/Advertising-resources/Legislation-guidelines.aspx" TargetMode="External"/><Relationship Id="rId26" Type="http://schemas.openxmlformats.org/officeDocument/2006/relationships/hyperlink" Target="https://www.podiatryboard.gov.au/News/Newsletters.aspx" TargetMode="External"/><Relationship Id="rId39" Type="http://schemas.openxmlformats.org/officeDocument/2006/relationships/hyperlink" Target="https://www.linkedin.com/company/australian-health-practitioner-regulation-agency" TargetMode="External"/><Relationship Id="rId3" Type="http://schemas.openxmlformats.org/officeDocument/2006/relationships/customXml" Target="../customXml/item3.xml"/><Relationship Id="rId21" Type="http://schemas.openxmlformats.org/officeDocument/2006/relationships/hyperlink" Target="https://www.atsihealthpracticeboard.gov.au/News/2019-08-20-Brochures.aspx" TargetMode="External"/><Relationship Id="rId34" Type="http://schemas.openxmlformats.org/officeDocument/2006/relationships/hyperlink" Target="http://www.podiatryboard.gov.au" TargetMode="External"/><Relationship Id="rId42" Type="http://schemas.openxmlformats.org/officeDocument/2006/relationships/image" Target="media/image2.png"/><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odiatryboard.gov.au/Registration-Endorsement/Endorsement-Scheduled-Medicines.aspx" TargetMode="External"/><Relationship Id="rId17" Type="http://schemas.openxmlformats.org/officeDocument/2006/relationships/hyperlink" Target="https://www.ahpra.gov.au/Publications/Advertising-resources/Legislation-guidelines/Advertising-guidelines.aspx" TargetMode="External"/><Relationship Id="rId25" Type="http://schemas.openxmlformats.org/officeDocument/2006/relationships/hyperlink" Target="https://www.ahpra.gov.au/News/2020-11-10-Employment-Strategy.aspx" TargetMode="External"/><Relationship Id="rId33" Type="http://schemas.openxmlformats.org/officeDocument/2006/relationships/hyperlink" Target="https://podcasts.apple.com/au/podcast/taking-care/id1491991831" TargetMode="External"/><Relationship Id="rId38" Type="http://schemas.openxmlformats.org/officeDocument/2006/relationships/hyperlink" Target="https://twitter.com/AHPRA"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diatryboard.gov.au/News/2020-12-15-Podiatry-accreditation-consultation.aspx" TargetMode="External"/><Relationship Id="rId20" Type="http://schemas.openxmlformats.org/officeDocument/2006/relationships/hyperlink" Target="https://www.ahpra.gov.au/Notifications.aspx" TargetMode="External"/><Relationship Id="rId29" Type="http://schemas.openxmlformats.org/officeDocument/2006/relationships/hyperlink" Target="https://www.podiatryboard.gov.au/News/Annual-report.aspx" TargetMode="External"/><Relationship Id="rId41" Type="http://schemas.openxmlformats.org/officeDocument/2006/relationships/image" Target="cid:image001.png@01D29412.B22B9A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diatryboard.gov.au/News/2020-04-03-Third-statement-from-National-Boards-and-Ahpra.aspx" TargetMode="External"/><Relationship Id="rId24" Type="http://schemas.openxmlformats.org/officeDocument/2006/relationships/hyperlink" Target="https://www.ahpra.gov.au/About-AHPRA/Aboriginal-and-Torres-Strait-Islander-Health-Strategy/health-and-cultural-safety-strategy.aspx" TargetMode="External"/><Relationship Id="rId32" Type="http://schemas.openxmlformats.org/officeDocument/2006/relationships/hyperlink" Target="https://open.spotify.com/show/1aV4dya06lBOeMbTpSLbfL" TargetMode="External"/><Relationship Id="rId37" Type="http://schemas.openxmlformats.org/officeDocument/2006/relationships/hyperlink" Target="https://www.facebook.com/ahpra.gov.au/" TargetMode="External"/><Relationship Id="rId40" Type="http://schemas.openxmlformats.org/officeDocument/2006/relationships/image" Target="media/image1.png"/><Relationship Id="rId45" Type="http://schemas.openxmlformats.org/officeDocument/2006/relationships/image" Target="cid:image003.png@01D29412.B22B9AD0" TargetMode="External"/><Relationship Id="rId5" Type="http://schemas.openxmlformats.org/officeDocument/2006/relationships/numbering" Target="numbering.xml"/><Relationship Id="rId15" Type="http://schemas.openxmlformats.org/officeDocument/2006/relationships/hyperlink" Target="http://www.ahpra.gov.au/Registration/Registers-of-Practitioners.aspx" TargetMode="External"/><Relationship Id="rId23" Type="http://schemas.openxmlformats.org/officeDocument/2006/relationships/hyperlink" Target="https://www.ahpra.gov.au/News/2020-11-10-Employment-Strategy.aspx" TargetMode="External"/><Relationship Id="rId28" Type="http://schemas.openxmlformats.org/officeDocument/2006/relationships/hyperlink" Target="https://www.ahpra.gov.au/News/2020-11-12-Annual-report.aspx" TargetMode="External"/><Relationship Id="rId36" Type="http://schemas.openxmlformats.org/officeDocument/2006/relationships/hyperlink" Target="https://www.ahpra.gov.au/About-AHPRA/Contact-Us/Make-an-Enquiry.aspx"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hpra.gov.au/News/2020-11-17-Podcast-Advertising.aspx" TargetMode="External"/><Relationship Id="rId31" Type="http://schemas.openxmlformats.org/officeDocument/2006/relationships/hyperlink" Target="https://www.ahpra.gov.au/Publications/Podcasts.aspx" TargetMode="External"/><Relationship Id="rId44"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diatryboard.gov.au/Registration-Endorsement/Fees.aspx" TargetMode="External"/><Relationship Id="rId22" Type="http://schemas.openxmlformats.org/officeDocument/2006/relationships/hyperlink" Target="https://www.ahpra.gov.au/News/2020-10-20-new-podcast.aspx" TargetMode="External"/><Relationship Id="rId27" Type="http://schemas.openxmlformats.org/officeDocument/2006/relationships/hyperlink" Target="https://www.ahpra.gov.au/Publications/Annual-reports/Annual-Report-2020.aspx" TargetMode="External"/><Relationship Id="rId30" Type="http://schemas.openxmlformats.org/officeDocument/2006/relationships/hyperlink" Target="https://www.podiatryboard.gov.au/About/Statistics.aspx" TargetMode="External"/><Relationship Id="rId35" Type="http://schemas.openxmlformats.org/officeDocument/2006/relationships/hyperlink" Target="http://www.ahpra.gov.au" TargetMode="External"/><Relationship Id="rId43" Type="http://schemas.openxmlformats.org/officeDocument/2006/relationships/image" Target="cid:image002.png@01D29412.B22B9AD0"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D9B44-A981-4D6E-A196-315CFB9D9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41785-798B-433B-8BC9-2CA8E1207916}">
  <ds:schemaRefs>
    <ds:schemaRef ds:uri="http://schemas.microsoft.com/sharepoint/v3/contenttype/forms"/>
  </ds:schemaRefs>
</ds:datastoreItem>
</file>

<file path=customXml/itemProps3.xml><?xml version="1.0" encoding="utf-8"?>
<ds:datastoreItem xmlns:ds="http://schemas.openxmlformats.org/officeDocument/2006/customXml" ds:itemID="{C7847C84-CD51-43BD-89C4-35BAB79802BF}">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e50b1c92-5078-4f48-9f07-8ac9ba5b905d"/>
    <ds:schemaRef ds:uri="http://purl.org/dc/elements/1.1/"/>
    <ds:schemaRef ds:uri="60e2ac08-e232-4add-ba3b-b6b56a49ca1f"/>
    <ds:schemaRef ds:uri="http://www.w3.org/XML/1998/namespace"/>
    <ds:schemaRef ds:uri="http://purl.org/dc/dcmitype/"/>
  </ds:schemaRefs>
</ds:datastoreItem>
</file>

<file path=customXml/itemProps4.xml><?xml version="1.0" encoding="utf-8"?>
<ds:datastoreItem xmlns:ds="http://schemas.openxmlformats.org/officeDocument/2006/customXml" ds:itemID="{A0A563DC-6125-4A34-98DA-BBB007C2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2550</Words>
  <Characters>14541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Meeting of the Podiatry Board of Australia - December 2020</vt:lpstr>
    </vt:vector>
  </TitlesOfParts>
  <Company/>
  <LinksUpToDate>false</LinksUpToDate>
  <CharactersWithSpaces>17057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Podiatry Board of Australia - December 2020</dc:title>
  <dc:subject>Communique</dc:subject>
  <dc:creator>Podiatry Board</dc:creator>
  <cp:keywords/>
  <dc:description/>
  <cp:lastModifiedBy>Sheryl Kamath</cp:lastModifiedBy>
  <cp:revision>2</cp:revision>
  <cp:lastPrinted>2019-10-04T02:49:00Z</cp:lastPrinted>
  <dcterms:created xsi:type="dcterms:W3CDTF">2020-12-22T01:33:00Z</dcterms:created>
  <dcterms:modified xsi:type="dcterms:W3CDTF">2020-12-22T01:33:00Z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