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16A54" w14:textId="2EFB9CAA" w:rsidR="00FC2881" w:rsidRPr="00C3795C" w:rsidRDefault="00B15B9A" w:rsidP="00C3795C">
      <w:pPr>
        <w:pStyle w:val="AHPRADocument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509A6E" wp14:editId="7B138352">
                <wp:simplePos x="0" y="0"/>
                <wp:positionH relativeFrom="column">
                  <wp:posOffset>-802005</wp:posOffset>
                </wp:positionH>
                <wp:positionV relativeFrom="paragraph">
                  <wp:posOffset>462915</wp:posOffset>
                </wp:positionV>
                <wp:extent cx="20520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3B2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15pt;margin-top:36.45pt;width:16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8B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mnIDM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"/>
            </w:pict>
          </mc:Fallback>
        </mc:AlternateContent>
      </w:r>
      <w:r w:rsidR="00BD0FDB">
        <w:t>Communiqué</w:t>
      </w:r>
    </w:p>
    <w:p w14:paraId="4978D2A9" w14:textId="77777777" w:rsidR="00D811B2" w:rsidRDefault="00D811B2" w:rsidP="005755D0">
      <w:pPr>
        <w:pStyle w:val="AHPRADocumentsubheading"/>
      </w:pPr>
    </w:p>
    <w:p w14:paraId="3B367570" w14:textId="3EE95FB7" w:rsidR="005755D0" w:rsidRPr="00A96EED" w:rsidRDefault="00F36F58" w:rsidP="005755D0">
      <w:pPr>
        <w:pStyle w:val="AHPRADocumentsubheading"/>
      </w:pPr>
      <w:r>
        <w:t>September</w:t>
      </w:r>
      <w:r w:rsidR="00D27FED">
        <w:t xml:space="preserve"> 2020</w:t>
      </w:r>
      <w:r w:rsidR="00542FE4">
        <w:t xml:space="preserve"> </w:t>
      </w:r>
      <w:r w:rsidR="00BD0FDB">
        <w:t xml:space="preserve">meeting of the </w:t>
      </w:r>
      <w:r w:rsidR="00153E1F">
        <w:t xml:space="preserve">Accreditation Advisory Committee </w:t>
      </w:r>
    </w:p>
    <w:p w14:paraId="33440D93" w14:textId="27EB8E8A" w:rsidR="005755D0" w:rsidRDefault="00F36F58" w:rsidP="00675DCD">
      <w:pPr>
        <w:pStyle w:val="AHPRAbodybold"/>
        <w:jc w:val="both"/>
      </w:pPr>
      <w:r>
        <w:t>7</w:t>
      </w:r>
      <w:r w:rsidR="00E95C04">
        <w:t xml:space="preserve"> </w:t>
      </w:r>
      <w:r>
        <w:t xml:space="preserve">September </w:t>
      </w:r>
      <w:r w:rsidR="00D27FED">
        <w:t>2020</w:t>
      </w:r>
    </w:p>
    <w:p w14:paraId="59509446" w14:textId="09F4201F" w:rsidR="00153E1F" w:rsidRPr="00153E1F" w:rsidRDefault="00153E1F" w:rsidP="00E95C04">
      <w:pPr>
        <w:pStyle w:val="AHPRAbody"/>
      </w:pPr>
      <w:r w:rsidRPr="00153E1F">
        <w:t xml:space="preserve">The </w:t>
      </w:r>
      <w:r>
        <w:t xml:space="preserve">Accreditation Advisory Committee (AAC) was established by </w:t>
      </w:r>
      <w:r w:rsidR="000155D4">
        <w:t>Ahpra</w:t>
      </w:r>
      <w:r>
        <w:t>’s Agency Management</w:t>
      </w:r>
      <w:r w:rsidR="00F87126">
        <w:t xml:space="preserve"> </w:t>
      </w:r>
      <w:r>
        <w:t xml:space="preserve">Committee in early 2018 </w:t>
      </w:r>
      <w:r w:rsidRPr="00153E1F">
        <w:t>to provide oversight and leadership on accredita</w:t>
      </w:r>
      <w:r>
        <w:t>tion governance, accountability</w:t>
      </w:r>
      <w:r w:rsidR="00F87126">
        <w:t xml:space="preserve"> </w:t>
      </w:r>
      <w:r w:rsidRPr="00153E1F">
        <w:t xml:space="preserve">and transparency issues, and a whole of Scheme perspective on </w:t>
      </w:r>
      <w:r w:rsidR="000155D4">
        <w:t>Ahpra</w:t>
      </w:r>
      <w:r>
        <w:t>’s management of contracts for</w:t>
      </w:r>
      <w:r w:rsidR="00F87126">
        <w:t xml:space="preserve"> </w:t>
      </w:r>
      <w:r>
        <w:t xml:space="preserve">the </w:t>
      </w:r>
      <w:r w:rsidRPr="00153E1F">
        <w:t>performance of the accreditation functions</w:t>
      </w:r>
      <w:r>
        <w:t>.</w:t>
      </w:r>
    </w:p>
    <w:p w14:paraId="137945FE" w14:textId="5815C84E" w:rsidR="00153E1F" w:rsidRDefault="00B00FDE" w:rsidP="00E95C04">
      <w:pPr>
        <w:pStyle w:val="AHPRAbody"/>
      </w:pPr>
      <w:r>
        <w:t>T</w:t>
      </w:r>
      <w:r w:rsidR="00B25B8E">
        <w:t xml:space="preserve">he AAC </w:t>
      </w:r>
      <w:r w:rsidR="00F87126">
        <w:t>issue</w:t>
      </w:r>
      <w:r>
        <w:t>s</w:t>
      </w:r>
      <w:r w:rsidR="00F87126">
        <w:t xml:space="preserve"> </w:t>
      </w:r>
      <w:r w:rsidR="00887A6A">
        <w:t xml:space="preserve">a </w:t>
      </w:r>
      <w:r w:rsidR="00E95C04">
        <w:t xml:space="preserve">communiqué </w:t>
      </w:r>
      <w:r w:rsidR="00887A6A">
        <w:t xml:space="preserve">after each meeting to keep </w:t>
      </w:r>
      <w:r w:rsidR="00F87126">
        <w:t>stakeholders</w:t>
      </w:r>
      <w:r w:rsidR="00887A6A">
        <w:t xml:space="preserve"> informed </w:t>
      </w:r>
      <w:r w:rsidR="00F87126">
        <w:t>about its</w:t>
      </w:r>
      <w:r w:rsidR="00887A6A">
        <w:t xml:space="preserve"> work.</w:t>
      </w:r>
    </w:p>
    <w:p w14:paraId="154A4F84" w14:textId="001F2AE2" w:rsidR="00E95C04" w:rsidRDefault="00EE44DD" w:rsidP="00EC17D2">
      <w:pPr>
        <w:pStyle w:val="AHPRAbody"/>
      </w:pPr>
      <w:r>
        <w:t xml:space="preserve">This </w:t>
      </w:r>
      <w:r w:rsidR="00E95C04">
        <w:t xml:space="preserve">communiqué </w:t>
      </w:r>
      <w:r>
        <w:t>provides inform</w:t>
      </w:r>
      <w:bookmarkStart w:id="0" w:name="_GoBack"/>
      <w:bookmarkEnd w:id="0"/>
      <w:r>
        <w:t xml:space="preserve">ation about the </w:t>
      </w:r>
      <w:r w:rsidR="00B25B8E">
        <w:t xml:space="preserve">AAC’s </w:t>
      </w:r>
      <w:r w:rsidR="00F36F58">
        <w:t>twelfth</w:t>
      </w:r>
      <w:r w:rsidR="00887A6A">
        <w:t xml:space="preserve"> </w:t>
      </w:r>
      <w:r>
        <w:t xml:space="preserve">meeting, held </w:t>
      </w:r>
      <w:r w:rsidR="00F57780">
        <w:t>via</w:t>
      </w:r>
      <w:r>
        <w:t xml:space="preserve"> </w:t>
      </w:r>
      <w:r w:rsidR="00E95C04">
        <w:t>Zoom</w:t>
      </w:r>
      <w:r>
        <w:t xml:space="preserve"> on</w:t>
      </w:r>
      <w:r w:rsidR="00280C9F">
        <w:t xml:space="preserve"> </w:t>
      </w:r>
      <w:r w:rsidR="00F36F58">
        <w:t xml:space="preserve">7 September </w:t>
      </w:r>
      <w:r w:rsidR="00D27FED">
        <w:t>2020</w:t>
      </w:r>
      <w:r w:rsidR="008469D4">
        <w:t xml:space="preserve">. </w:t>
      </w:r>
      <w:r w:rsidR="008469D4" w:rsidRPr="00BA3363">
        <w:t xml:space="preserve">The key focus of this </w:t>
      </w:r>
      <w:r w:rsidR="008469D4" w:rsidRPr="00E906C5">
        <w:t xml:space="preserve">meeting was </w:t>
      </w:r>
      <w:r w:rsidR="00E846E7">
        <w:t xml:space="preserve">further </w:t>
      </w:r>
      <w:r w:rsidR="00E95C04" w:rsidRPr="00E906C5">
        <w:t xml:space="preserve">discussion </w:t>
      </w:r>
      <w:r w:rsidR="00E846E7">
        <w:t>about</w:t>
      </w:r>
      <w:r w:rsidR="00E95C04" w:rsidRPr="00E906C5">
        <w:t xml:space="preserve"> the impact of the COVID-19 pandemic on accreditation, </w:t>
      </w:r>
      <w:r w:rsidR="00040AA2">
        <w:t>r</w:t>
      </w:r>
      <w:r w:rsidR="00040AA2" w:rsidRPr="00040AA2">
        <w:t>eporting by accreditation authorities under agreements and terms of reference</w:t>
      </w:r>
      <w:r w:rsidR="00040AA2">
        <w:t xml:space="preserve">, a discussion with guests from the Health Professions Accreditation Collaborative Forum </w:t>
      </w:r>
      <w:r w:rsidR="00F24261" w:rsidRPr="00E906C5">
        <w:t>and updates on the ongoing work of the Committee.</w:t>
      </w:r>
      <w:r w:rsidR="00321073">
        <w:t xml:space="preserve"> </w:t>
      </w:r>
    </w:p>
    <w:p w14:paraId="47F4B441" w14:textId="77777777" w:rsidR="00F57780" w:rsidRDefault="00F57780" w:rsidP="001B4EAF">
      <w:pPr>
        <w:pStyle w:val="AHPRAnumberedbulletpoint"/>
        <w:numPr>
          <w:ilvl w:val="0"/>
          <w:numId w:val="0"/>
        </w:numPr>
        <w:rPr>
          <w:b/>
        </w:rPr>
      </w:pPr>
      <w:r>
        <w:rPr>
          <w:b/>
        </w:rPr>
        <w:t>COVID-19 and accreditation</w:t>
      </w:r>
    </w:p>
    <w:p w14:paraId="798F2561" w14:textId="68BF3AA1" w:rsidR="001D3E0D" w:rsidRDefault="00647192" w:rsidP="001D3E0D">
      <w:pPr>
        <w:pStyle w:val="AHPRAbody"/>
      </w:pPr>
      <w:r w:rsidRPr="00BA3363">
        <w:t xml:space="preserve">Members discussed accreditation issues arising from the COVID-19 pandemic, </w:t>
      </w:r>
      <w:r w:rsidR="00BA3363" w:rsidRPr="00BA3363">
        <w:t xml:space="preserve">including </w:t>
      </w:r>
      <w:r w:rsidR="00E846E7">
        <w:t xml:space="preserve">an update on </w:t>
      </w:r>
      <w:r w:rsidR="00A23DA4" w:rsidRPr="00BA3363">
        <w:rPr>
          <w:lang w:val="en-US"/>
        </w:rPr>
        <w:t xml:space="preserve">approaches by National Scheme bodies to </w:t>
      </w:r>
      <w:r w:rsidR="00E846E7">
        <w:rPr>
          <w:lang w:val="en-US"/>
        </w:rPr>
        <w:t xml:space="preserve">continue to </w:t>
      </w:r>
      <w:r w:rsidR="00A23DA4" w:rsidRPr="00BA3363">
        <w:rPr>
          <w:lang w:val="en-US"/>
        </w:rPr>
        <w:t xml:space="preserve">monitor and respond to downstream </w:t>
      </w:r>
      <w:r w:rsidR="00A23DA4" w:rsidRPr="00BA3363">
        <w:t xml:space="preserve">impacts of substantial changes to program delivery and scheduled clinical placements on </w:t>
      </w:r>
      <w:r w:rsidR="00A23DA4" w:rsidRPr="00BA3363">
        <w:rPr>
          <w:lang w:val="en-US"/>
        </w:rPr>
        <w:t>approved programs</w:t>
      </w:r>
      <w:r w:rsidR="00A23DA4" w:rsidRPr="00BA3363">
        <w:t xml:space="preserve"> and graduating students</w:t>
      </w:r>
      <w:r w:rsidR="00E846E7">
        <w:t>. They noted that despite disruptions, delays to mid-year 2020 graduates had not been as significant as may have been expected and monitoring of the impact on end of year 2020 graduates</w:t>
      </w:r>
      <w:r w:rsidR="001D3E0D">
        <w:t xml:space="preserve"> will continue. The Committee will continue to monitor downstream impacts of the pandemic, including effects of the 2020 disruptions on students in earlier stages of their studies.</w:t>
      </w:r>
    </w:p>
    <w:p w14:paraId="79B7CD6F" w14:textId="77777777" w:rsidR="00F36F58" w:rsidRPr="00C64BEE" w:rsidRDefault="00F36F58" w:rsidP="00F36F58">
      <w:pPr>
        <w:pStyle w:val="AHPRAnumberedbulletpoint"/>
        <w:numPr>
          <w:ilvl w:val="0"/>
          <w:numId w:val="0"/>
        </w:numPr>
        <w:rPr>
          <w:rFonts w:cs="Arial"/>
          <w:b/>
        </w:rPr>
      </w:pPr>
      <w:r w:rsidRPr="00C64BEE">
        <w:rPr>
          <w:rFonts w:cs="Arial"/>
          <w:b/>
        </w:rPr>
        <w:t>Reporting by accreditation authorities under new agreements and terms of reference</w:t>
      </w:r>
    </w:p>
    <w:p w14:paraId="3BBCE760" w14:textId="644DAC6D" w:rsidR="00E906C5" w:rsidRDefault="00E906C5" w:rsidP="00E906C5">
      <w:pPr>
        <w:pStyle w:val="AHPRASubheadinglevel2"/>
        <w:spacing w:before="0"/>
        <w:rPr>
          <w:rFonts w:cs="Arial"/>
          <w:b w:val="0"/>
        </w:rPr>
      </w:pPr>
      <w:r>
        <w:rPr>
          <w:rFonts w:cs="Arial"/>
          <w:b w:val="0"/>
        </w:rPr>
        <w:t xml:space="preserve">Accreditation authorities (councils and committees) submitted their first reports under the new agreements/terms of reference at the end of March 2020. Members </w:t>
      </w:r>
      <w:r w:rsidR="001D3E0D">
        <w:rPr>
          <w:rFonts w:cs="Arial"/>
          <w:b w:val="0"/>
        </w:rPr>
        <w:t xml:space="preserve">discussed </w:t>
      </w:r>
      <w:r w:rsidR="002C5B70">
        <w:rPr>
          <w:rFonts w:cs="Arial"/>
          <w:b w:val="0"/>
        </w:rPr>
        <w:t>high-level</w:t>
      </w:r>
      <w:r>
        <w:rPr>
          <w:rFonts w:cs="Arial"/>
          <w:b w:val="0"/>
        </w:rPr>
        <w:t xml:space="preserve"> summaries and extracts of the reports and </w:t>
      </w:r>
      <w:r w:rsidR="006D3BAA">
        <w:rPr>
          <w:rFonts w:cs="Arial"/>
          <w:b w:val="0"/>
        </w:rPr>
        <w:t xml:space="preserve">noted these will be shared with </w:t>
      </w:r>
      <w:r w:rsidR="00816D1F" w:rsidRPr="00816D1F">
        <w:rPr>
          <w:rFonts w:cs="Arial"/>
          <w:b w:val="0"/>
        </w:rPr>
        <w:t>all National Boards and accreditation authorities</w:t>
      </w:r>
      <w:r w:rsidR="00816D1F">
        <w:rPr>
          <w:rFonts w:cs="Arial"/>
          <w:b w:val="0"/>
        </w:rPr>
        <w:t xml:space="preserve">. </w:t>
      </w:r>
      <w:r w:rsidR="00124A16">
        <w:rPr>
          <w:rFonts w:cs="Arial"/>
          <w:b w:val="0"/>
        </w:rPr>
        <w:t>Members also discussed a proposed approach to the November 2020 reports</w:t>
      </w:r>
      <w:r w:rsidR="00816D1F" w:rsidRPr="00816D1F">
        <w:rPr>
          <w:rFonts w:cs="Arial"/>
          <w:b w:val="0"/>
        </w:rPr>
        <w:t xml:space="preserve"> </w:t>
      </w:r>
      <w:r>
        <w:rPr>
          <w:rFonts w:cs="Arial"/>
          <w:b w:val="0"/>
        </w:rPr>
        <w:t>an</w:t>
      </w:r>
      <w:r w:rsidR="00124A16">
        <w:rPr>
          <w:rFonts w:cs="Arial"/>
          <w:b w:val="0"/>
        </w:rPr>
        <w:t>d</w:t>
      </w:r>
      <w:r>
        <w:rPr>
          <w:rFonts w:cs="Arial"/>
          <w:b w:val="0"/>
        </w:rPr>
        <w:t xml:space="preserve"> </w:t>
      </w:r>
      <w:r w:rsidR="00024CF3">
        <w:rPr>
          <w:rFonts w:cs="Arial"/>
          <w:b w:val="0"/>
        </w:rPr>
        <w:t xml:space="preserve">will continue to receive </w:t>
      </w:r>
      <w:r>
        <w:rPr>
          <w:rFonts w:cs="Arial"/>
          <w:b w:val="0"/>
        </w:rPr>
        <w:t>update</w:t>
      </w:r>
      <w:r w:rsidR="00024CF3">
        <w:rPr>
          <w:rFonts w:cs="Arial"/>
          <w:b w:val="0"/>
        </w:rPr>
        <w:t>s</w:t>
      </w:r>
      <w:r>
        <w:rPr>
          <w:rFonts w:cs="Arial"/>
          <w:b w:val="0"/>
        </w:rPr>
        <w:t xml:space="preserve"> on work to refine the reporting model through the Accreditation Liaison Group (ALG) </w:t>
      </w:r>
      <w:r w:rsidR="00024CF3">
        <w:rPr>
          <w:rFonts w:cs="Arial"/>
          <w:b w:val="0"/>
        </w:rPr>
        <w:t>including progress on developing a more structured assessment and evidence guide.</w:t>
      </w:r>
      <w:r w:rsidR="001D3E0D">
        <w:rPr>
          <w:rFonts w:cs="Arial"/>
          <w:b w:val="0"/>
        </w:rPr>
        <w:t xml:space="preserve"> </w:t>
      </w:r>
    </w:p>
    <w:p w14:paraId="3397E890" w14:textId="12DCC12B" w:rsidR="00BA3363" w:rsidRDefault="00024CF3" w:rsidP="00BA3363">
      <w:pPr>
        <w:pStyle w:val="AHPRASubheading"/>
        <w:jc w:val="both"/>
      </w:pPr>
      <w:r>
        <w:t>D</w:t>
      </w:r>
      <w:r w:rsidR="00BA3363">
        <w:t xml:space="preserve">iscussion with guests from the Health Professions Accreditation Collaborative Forum </w:t>
      </w:r>
    </w:p>
    <w:p w14:paraId="65C1B88C" w14:textId="5027DC28" w:rsidR="00BA3363" w:rsidRDefault="00BA3363" w:rsidP="00BA3363">
      <w:pPr>
        <w:pStyle w:val="AHPRAbody"/>
      </w:pPr>
      <w:r>
        <w:t>Members welcomed the Chair and Deputy Chair from the Health Professions Accreditation Collaborative Forum (HPACF) to the</w:t>
      </w:r>
      <w:r w:rsidR="005536B2">
        <w:t>ir third</w:t>
      </w:r>
      <w:r>
        <w:t xml:space="preserve"> AAC meeting as regular guest attendees, to discuss mutual items of relevance to the Committee and the HPACF. The Chair and Deputy Chair of the Forum updated members on several </w:t>
      </w:r>
      <w:r w:rsidR="00FF4240">
        <w:t xml:space="preserve">HPACF </w:t>
      </w:r>
      <w:r>
        <w:t xml:space="preserve">projects including </w:t>
      </w:r>
      <w:r w:rsidR="00FF4240">
        <w:t xml:space="preserve">their 2020-2023 strategic plan, </w:t>
      </w:r>
      <w:r w:rsidR="00D74D3C">
        <w:t xml:space="preserve">enhancing collaborative approaches to </w:t>
      </w:r>
      <w:r w:rsidR="00FF4240">
        <w:t>respon</w:t>
      </w:r>
      <w:r w:rsidR="00D74D3C">
        <w:t>ding</w:t>
      </w:r>
      <w:r w:rsidR="00FF4240">
        <w:t xml:space="preserve"> to the COVID-19 pandemic</w:t>
      </w:r>
      <w:r w:rsidR="00D74D3C">
        <w:t xml:space="preserve">, plans for an interprofessional </w:t>
      </w:r>
      <w:r w:rsidR="00C914FA">
        <w:t>colloquium</w:t>
      </w:r>
      <w:r w:rsidR="00D74D3C">
        <w:t xml:space="preserve"> in 2021 and </w:t>
      </w:r>
      <w:r w:rsidR="00C914FA">
        <w:t>guidance for accreditation authorities on reflecting requirements for safe prescribing in accreditation standards</w:t>
      </w:r>
      <w:r>
        <w:t>.</w:t>
      </w:r>
      <w:r w:rsidR="00075595">
        <w:t xml:space="preserve"> </w:t>
      </w:r>
      <w:r>
        <w:t xml:space="preserve">Following attendance by the Forum Chair and Deputy Chair, members reflected on the information presented and noted the importance of </w:t>
      </w:r>
      <w:r w:rsidR="00C914FA">
        <w:t xml:space="preserve">continued </w:t>
      </w:r>
      <w:r>
        <w:t>engagement between the HPACF and the AAC.</w:t>
      </w:r>
    </w:p>
    <w:p w14:paraId="032FE0E0" w14:textId="77777777" w:rsidR="00075595" w:rsidRDefault="00075595" w:rsidP="003A4273">
      <w:pPr>
        <w:pStyle w:val="AHPRASubheading"/>
      </w:pPr>
    </w:p>
    <w:p w14:paraId="51503946" w14:textId="77777777" w:rsidR="00075595" w:rsidRDefault="00075595" w:rsidP="003A4273">
      <w:pPr>
        <w:pStyle w:val="AHPRASubheading"/>
      </w:pPr>
    </w:p>
    <w:p w14:paraId="1FAA9AC9" w14:textId="5ED29FFB" w:rsidR="003A4273" w:rsidRDefault="003A4273" w:rsidP="003A4273">
      <w:pPr>
        <w:pStyle w:val="AHPRASubheading"/>
        <w:rPr>
          <w:i/>
        </w:rPr>
      </w:pPr>
      <w:r>
        <w:lastRenderedPageBreak/>
        <w:t xml:space="preserve">Finalising </w:t>
      </w:r>
      <w:r w:rsidRPr="006601E5">
        <w:rPr>
          <w:i/>
        </w:rPr>
        <w:t>Procedures for development of accreditation standards</w:t>
      </w:r>
    </w:p>
    <w:p w14:paraId="777695BF" w14:textId="53E81E8E" w:rsidR="00C548A3" w:rsidRDefault="00C548A3" w:rsidP="00C548A3">
      <w:pPr>
        <w:pStyle w:val="AHPRAbody"/>
      </w:pPr>
      <w:r>
        <w:t xml:space="preserve">Members </w:t>
      </w:r>
      <w:r w:rsidR="00A02161">
        <w:t xml:space="preserve">noted </w:t>
      </w:r>
      <w:r w:rsidR="00723B2F">
        <w:t xml:space="preserve">the </w:t>
      </w:r>
      <w:r w:rsidR="00A02161">
        <w:t xml:space="preserve">Agency Management Committee has approved the revised procedures </w:t>
      </w:r>
      <w:r w:rsidR="0040193B">
        <w:t>and they have been published on the A</w:t>
      </w:r>
      <w:r w:rsidR="00B7278C">
        <w:t>h</w:t>
      </w:r>
      <w:r w:rsidR="0040193B">
        <w:t>pra website, together with information to support implementation</w:t>
      </w:r>
      <w:r w:rsidR="00B7278C">
        <w:t xml:space="preserve">. </w:t>
      </w:r>
      <w:r>
        <w:t xml:space="preserve"> </w:t>
      </w:r>
    </w:p>
    <w:p w14:paraId="3E30EC26" w14:textId="6FDA694D" w:rsidR="00ED75D4" w:rsidRPr="008469D4" w:rsidRDefault="00ED75D4" w:rsidP="0033440F">
      <w:pPr>
        <w:pStyle w:val="AHPRASubheading"/>
        <w:jc w:val="both"/>
      </w:pPr>
      <w:r w:rsidRPr="008469D4">
        <w:t>Next meeting</w:t>
      </w:r>
    </w:p>
    <w:p w14:paraId="68ACA5CD" w14:textId="6A149163" w:rsidR="00EA473C" w:rsidRDefault="00E22F9A" w:rsidP="00F57780">
      <w:pPr>
        <w:pStyle w:val="AHPRAbody"/>
        <w:jc w:val="both"/>
      </w:pPr>
      <w:r>
        <w:t xml:space="preserve">The next AAC meeting will be held on </w:t>
      </w:r>
      <w:r w:rsidR="00F36F58">
        <w:t xml:space="preserve">8 December </w:t>
      </w:r>
      <w:r>
        <w:t xml:space="preserve">2020 </w:t>
      </w:r>
      <w:r w:rsidR="00F57780">
        <w:t>via</w:t>
      </w:r>
      <w:r>
        <w:t xml:space="preserve"> </w:t>
      </w:r>
      <w:r w:rsidR="00F57780">
        <w:t>Zoom</w:t>
      </w:r>
      <w:r w:rsidR="00723B2F">
        <w:t>.</w:t>
      </w:r>
      <w:r>
        <w:t xml:space="preserve"> </w:t>
      </w:r>
    </w:p>
    <w:p w14:paraId="37F2B912" w14:textId="3B7A2751" w:rsidR="00ED75D4" w:rsidRDefault="00ED75D4" w:rsidP="00923B97">
      <w:pPr>
        <w:pStyle w:val="AHPRASubheading"/>
        <w:jc w:val="both"/>
      </w:pPr>
      <w:r>
        <w:t>More information</w:t>
      </w:r>
    </w:p>
    <w:p w14:paraId="75B2C293" w14:textId="11667469" w:rsidR="00ED75D4" w:rsidRDefault="00ED75D4" w:rsidP="00923B97">
      <w:pPr>
        <w:pStyle w:val="AHPRAbody"/>
        <w:jc w:val="both"/>
      </w:pPr>
      <w:r>
        <w:t xml:space="preserve">Queries regarding the work of the </w:t>
      </w:r>
      <w:r w:rsidR="00C818CE">
        <w:t>AAC may be directed to Ms Helen Townley, National Director, Policy</w:t>
      </w:r>
      <w:r w:rsidR="00D04C87">
        <w:t xml:space="preserve"> and Accreditation</w:t>
      </w:r>
      <w:r w:rsidR="00C818CE">
        <w:t xml:space="preserve"> on </w:t>
      </w:r>
      <w:hyperlink r:id="rId11" w:history="1">
        <w:r w:rsidR="00C818CE" w:rsidRPr="00F1773B">
          <w:rPr>
            <w:rStyle w:val="Hyperlink"/>
          </w:rPr>
          <w:t>Helen.Townley@ahpra.gov.au</w:t>
        </w:r>
      </w:hyperlink>
      <w:r w:rsidR="00C818CE">
        <w:t xml:space="preserve"> or phone </w:t>
      </w:r>
      <w:r w:rsidR="007E71A4" w:rsidRPr="007E71A4">
        <w:t>03 8708 9111</w:t>
      </w:r>
      <w:r w:rsidR="007E71A4">
        <w:t>.</w:t>
      </w:r>
    </w:p>
    <w:p w14:paraId="5B82D56A" w14:textId="665292E9" w:rsidR="00F24261" w:rsidRDefault="00F24261">
      <w:pPr>
        <w:spacing w:after="0"/>
        <w:rPr>
          <w:rFonts w:cs="Arial"/>
          <w:b/>
          <w:sz w:val="20"/>
        </w:rPr>
      </w:pPr>
    </w:p>
    <w:p w14:paraId="65DF75D7" w14:textId="17CAD610" w:rsidR="000470A0" w:rsidRDefault="00227608" w:rsidP="00227608">
      <w:pPr>
        <w:pStyle w:val="AHPRAbodybold"/>
      </w:pPr>
      <w:r>
        <w:t>Membership</w:t>
      </w:r>
    </w:p>
    <w:p w14:paraId="2A6F89EB" w14:textId="1B704DFF" w:rsidR="00C818CE" w:rsidRPr="00F57780" w:rsidRDefault="001B4EAF" w:rsidP="00C818CE">
      <w:pPr>
        <w:tabs>
          <w:tab w:val="left" w:pos="4253"/>
        </w:tabs>
        <w:spacing w:after="0"/>
        <w:ind w:right="-233"/>
        <w:rPr>
          <w:rFonts w:cs="Arial"/>
          <w:sz w:val="20"/>
        </w:rPr>
      </w:pPr>
      <w:r>
        <w:rPr>
          <w:rFonts w:cs="Arial"/>
          <w:sz w:val="20"/>
        </w:rPr>
        <w:t>Gill Callister</w:t>
      </w:r>
      <w:r w:rsidR="0013339E">
        <w:rPr>
          <w:rFonts w:cs="Arial"/>
          <w:sz w:val="20"/>
        </w:rPr>
        <w:t xml:space="preserve"> PSM</w:t>
      </w:r>
      <w:r>
        <w:rPr>
          <w:rFonts w:cs="Arial"/>
          <w:sz w:val="20"/>
        </w:rPr>
        <w:t xml:space="preserve"> </w:t>
      </w:r>
      <w:r w:rsidR="00C818CE" w:rsidRPr="00C818CE">
        <w:rPr>
          <w:rFonts w:cs="Arial"/>
          <w:i/>
          <w:sz w:val="20"/>
        </w:rPr>
        <w:t>(Chair)</w:t>
      </w:r>
      <w:r w:rsidR="00C818CE" w:rsidRPr="00C818CE">
        <w:rPr>
          <w:rFonts w:cs="Arial"/>
          <w:sz w:val="20"/>
        </w:rPr>
        <w:tab/>
        <w:t>Chair, Agency Management Committee</w:t>
      </w:r>
    </w:p>
    <w:p w14:paraId="3C050314" w14:textId="72B91C8C" w:rsidR="00C818CE" w:rsidRPr="00F57780" w:rsidRDefault="00C818CE" w:rsidP="00C818CE">
      <w:pPr>
        <w:tabs>
          <w:tab w:val="left" w:pos="4253"/>
        </w:tabs>
        <w:spacing w:after="0"/>
        <w:ind w:right="-92"/>
        <w:rPr>
          <w:b/>
          <w:sz w:val="20"/>
        </w:rPr>
      </w:pPr>
      <w:r w:rsidRPr="00F57780">
        <w:rPr>
          <w:rFonts w:cs="Arial"/>
          <w:sz w:val="20"/>
        </w:rPr>
        <w:t>Associate Professor Lynette Cusack</w:t>
      </w:r>
      <w:r w:rsidRPr="00F57780">
        <w:rPr>
          <w:rFonts w:cs="Arial"/>
          <w:sz w:val="20"/>
        </w:rPr>
        <w:tab/>
        <w:t>Chair, Nursing and Midwifery Board of Australia</w:t>
      </w:r>
    </w:p>
    <w:p w14:paraId="2753F188" w14:textId="77777777" w:rsidR="00C818CE" w:rsidRPr="00C818CE" w:rsidRDefault="00C818CE" w:rsidP="00C818CE">
      <w:pPr>
        <w:tabs>
          <w:tab w:val="left" w:pos="4253"/>
        </w:tabs>
        <w:spacing w:after="0"/>
        <w:rPr>
          <w:rFonts w:cs="Arial"/>
          <w:sz w:val="20"/>
        </w:rPr>
      </w:pPr>
      <w:r w:rsidRPr="00C818CE">
        <w:rPr>
          <w:rFonts w:cs="Arial"/>
          <w:sz w:val="20"/>
        </w:rPr>
        <w:t>Adjunct Professor Karen Crawshaw PSM</w:t>
      </w:r>
      <w:r w:rsidRPr="00C818CE">
        <w:rPr>
          <w:rFonts w:cs="Arial"/>
          <w:sz w:val="20"/>
        </w:rPr>
        <w:tab/>
        <w:t xml:space="preserve">Agency Management Committee </w:t>
      </w:r>
    </w:p>
    <w:p w14:paraId="095EDD00" w14:textId="5D20DED3" w:rsidR="00C818CE" w:rsidRDefault="00C818CE" w:rsidP="00C818CE">
      <w:pPr>
        <w:tabs>
          <w:tab w:val="left" w:pos="4253"/>
        </w:tabs>
        <w:spacing w:after="0"/>
        <w:rPr>
          <w:rFonts w:cs="Arial"/>
          <w:sz w:val="20"/>
        </w:rPr>
      </w:pPr>
      <w:r w:rsidRPr="00C818CE">
        <w:rPr>
          <w:rFonts w:cs="Arial"/>
          <w:sz w:val="20"/>
        </w:rPr>
        <w:t>Emeritus Professor Christine Ewan AM</w:t>
      </w:r>
      <w:r w:rsidRPr="00C818CE">
        <w:rPr>
          <w:rFonts w:cs="Arial"/>
          <w:sz w:val="20"/>
        </w:rPr>
        <w:tab/>
        <w:t>Independent expert</w:t>
      </w:r>
    </w:p>
    <w:p w14:paraId="77BEB990" w14:textId="77777777" w:rsidR="00F57780" w:rsidRPr="00C818CE" w:rsidRDefault="00F57780" w:rsidP="00F57780">
      <w:pPr>
        <w:tabs>
          <w:tab w:val="left" w:pos="4253"/>
        </w:tabs>
        <w:spacing w:after="0"/>
        <w:ind w:left="4253" w:hanging="4253"/>
        <w:rPr>
          <w:rFonts w:cs="Arial"/>
          <w:sz w:val="20"/>
        </w:rPr>
      </w:pPr>
      <w:r w:rsidRPr="00C818CE">
        <w:rPr>
          <w:rFonts w:cs="Arial"/>
          <w:sz w:val="20"/>
        </w:rPr>
        <w:t>Dr Susan (Sue) Gould</w:t>
      </w:r>
      <w:r w:rsidRPr="00C818CE">
        <w:rPr>
          <w:rFonts w:cs="Arial"/>
          <w:sz w:val="20"/>
        </w:rPr>
        <w:tab/>
        <w:t xml:space="preserve">Community member, Medical Radiation Practice Board of Australia </w:t>
      </w:r>
    </w:p>
    <w:p w14:paraId="51112BC1" w14:textId="7175B049" w:rsidR="00F57780" w:rsidRDefault="00F57780" w:rsidP="00F57780">
      <w:pPr>
        <w:tabs>
          <w:tab w:val="left" w:pos="4253"/>
        </w:tabs>
        <w:spacing w:after="0"/>
        <w:ind w:left="4253" w:hanging="4253"/>
        <w:rPr>
          <w:rFonts w:cs="Arial"/>
          <w:sz w:val="20"/>
        </w:rPr>
      </w:pPr>
      <w:r>
        <w:rPr>
          <w:rFonts w:cs="Arial"/>
          <w:sz w:val="20"/>
        </w:rPr>
        <w:t>Brett Simmonds</w:t>
      </w:r>
      <w:r>
        <w:rPr>
          <w:rFonts w:cs="Arial"/>
          <w:sz w:val="20"/>
        </w:rPr>
        <w:tab/>
      </w:r>
      <w:r w:rsidRPr="007C20D8">
        <w:rPr>
          <w:rFonts w:cs="Arial"/>
          <w:sz w:val="20"/>
        </w:rPr>
        <w:t xml:space="preserve">Co-Chair Accreditation Liaison Group, Chair, </w:t>
      </w:r>
      <w:r>
        <w:rPr>
          <w:rFonts w:cs="Arial"/>
          <w:sz w:val="20"/>
        </w:rPr>
        <w:t>Pharmac</w:t>
      </w:r>
      <w:r w:rsidRPr="007C20D8">
        <w:rPr>
          <w:rFonts w:cs="Arial"/>
          <w:sz w:val="20"/>
        </w:rPr>
        <w:t>y Board of Australia</w:t>
      </w:r>
    </w:p>
    <w:p w14:paraId="478FF970" w14:textId="1DF87A66" w:rsidR="00F57780" w:rsidRPr="00C818CE" w:rsidRDefault="00F57780" w:rsidP="00F57780">
      <w:pPr>
        <w:tabs>
          <w:tab w:val="left" w:pos="4253"/>
        </w:tabs>
        <w:rPr>
          <w:rFonts w:cs="Arial"/>
          <w:sz w:val="20"/>
        </w:rPr>
      </w:pPr>
      <w:r w:rsidRPr="00C818CE">
        <w:rPr>
          <w:rFonts w:cs="Arial"/>
          <w:sz w:val="20"/>
        </w:rPr>
        <w:t>Dr Susan Young</w:t>
      </w:r>
      <w:r w:rsidRPr="00C818CE">
        <w:rPr>
          <w:rFonts w:cs="Arial"/>
          <w:sz w:val="20"/>
        </w:rPr>
        <w:tab/>
        <w:t>Agency Management Committee</w:t>
      </w:r>
    </w:p>
    <w:p w14:paraId="54FA8AFE" w14:textId="775E969C" w:rsidR="009A1476" w:rsidRPr="001501DB" w:rsidRDefault="009A1476" w:rsidP="00F57780">
      <w:pPr>
        <w:tabs>
          <w:tab w:val="left" w:pos="3969"/>
        </w:tabs>
        <w:spacing w:before="200"/>
        <w:rPr>
          <w:rFonts w:cs="Arial"/>
          <w:b/>
          <w:sz w:val="20"/>
        </w:rPr>
      </w:pPr>
      <w:r w:rsidRPr="001501DB">
        <w:rPr>
          <w:rFonts w:cs="Arial"/>
          <w:b/>
          <w:sz w:val="20"/>
        </w:rPr>
        <w:t>Invited experts</w:t>
      </w:r>
    </w:p>
    <w:p w14:paraId="109F85EB" w14:textId="77777777" w:rsidR="009A1476" w:rsidRPr="00C818CE" w:rsidRDefault="009A1476" w:rsidP="009A1476">
      <w:pPr>
        <w:tabs>
          <w:tab w:val="left" w:pos="4253"/>
        </w:tabs>
        <w:spacing w:after="0"/>
        <w:ind w:left="4248" w:hanging="4248"/>
        <w:rPr>
          <w:rFonts w:cs="Arial"/>
          <w:sz w:val="20"/>
        </w:rPr>
      </w:pPr>
      <w:r w:rsidRPr="00C818CE">
        <w:rPr>
          <w:rFonts w:cs="Arial"/>
          <w:sz w:val="20"/>
        </w:rPr>
        <w:t>Dr Heather Buchan</w:t>
      </w:r>
      <w:r w:rsidRPr="00C818CE">
        <w:rPr>
          <w:rFonts w:cs="Arial"/>
          <w:sz w:val="20"/>
        </w:rPr>
        <w:tab/>
      </w:r>
      <w:r w:rsidRPr="00C818CE">
        <w:rPr>
          <w:rFonts w:cs="Arial"/>
          <w:sz w:val="20"/>
        </w:rPr>
        <w:tab/>
        <w:t>Australian Commission on Safety &amp; Quality in Health Care</w:t>
      </w:r>
    </w:p>
    <w:p w14:paraId="745F8C8A" w14:textId="52E13E8B" w:rsidR="009A1476" w:rsidRPr="00C818CE" w:rsidRDefault="009A1476" w:rsidP="009A1476">
      <w:pPr>
        <w:tabs>
          <w:tab w:val="left" w:pos="4253"/>
        </w:tabs>
        <w:spacing w:after="0"/>
        <w:rPr>
          <w:rFonts w:cs="Arial"/>
          <w:sz w:val="20"/>
        </w:rPr>
      </w:pPr>
      <w:r w:rsidRPr="00C818CE">
        <w:rPr>
          <w:rFonts w:cs="Arial"/>
          <w:sz w:val="20"/>
        </w:rPr>
        <w:t>Dr Karen Treloar</w:t>
      </w:r>
      <w:r w:rsidRPr="00C818CE">
        <w:rPr>
          <w:rFonts w:cs="Arial"/>
          <w:sz w:val="20"/>
        </w:rPr>
        <w:tab/>
        <w:t>Tertiary Education Quality and Standards Agency</w:t>
      </w:r>
    </w:p>
    <w:p w14:paraId="1F8CF425" w14:textId="661FC5C8" w:rsidR="00C5195F" w:rsidRPr="00F57780" w:rsidRDefault="00542FE4" w:rsidP="00F57780">
      <w:pPr>
        <w:pStyle w:val="AHPRAbody"/>
        <w:tabs>
          <w:tab w:val="left" w:pos="3119"/>
        </w:tabs>
        <w:spacing w:after="0"/>
        <w:ind w:left="4272" w:hanging="4272"/>
        <w:rPr>
          <w:lang w:val="en-US"/>
        </w:rPr>
      </w:pPr>
      <w:r>
        <w:rPr>
          <w:lang w:val="en-US"/>
        </w:rPr>
        <w:t>Professor Ian Wronski</w:t>
      </w:r>
      <w:r w:rsidR="001B4EAF">
        <w:rPr>
          <w:lang w:val="en-US"/>
        </w:rPr>
        <w:t xml:space="preserve"> AO</w:t>
      </w:r>
      <w:r>
        <w:rPr>
          <w:lang w:val="en-US"/>
        </w:rPr>
        <w:tab/>
      </w:r>
      <w:r>
        <w:rPr>
          <w:lang w:val="en-US"/>
        </w:rPr>
        <w:tab/>
      </w:r>
      <w:r w:rsidR="008320CC">
        <w:rPr>
          <w:lang w:val="en-US"/>
        </w:rPr>
        <w:t>University of Australia’s Health Professions Education Standing Group</w:t>
      </w:r>
    </w:p>
    <w:sectPr w:rsidR="00C5195F" w:rsidRPr="00F57780" w:rsidSect="006601E5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392" w:right="1247" w:bottom="1418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768D6" w14:textId="77777777" w:rsidR="00E761BD" w:rsidRDefault="00E761BD" w:rsidP="00FC2881">
      <w:pPr>
        <w:spacing w:after="0"/>
      </w:pPr>
      <w:r>
        <w:separator/>
      </w:r>
    </w:p>
    <w:p w14:paraId="27CDA5DF" w14:textId="77777777" w:rsidR="00E761BD" w:rsidRDefault="00E761BD"/>
  </w:endnote>
  <w:endnote w:type="continuationSeparator" w:id="0">
    <w:p w14:paraId="04C0DBE0" w14:textId="77777777" w:rsidR="00E761BD" w:rsidRDefault="00E761BD" w:rsidP="00FC2881">
      <w:pPr>
        <w:spacing w:after="0"/>
      </w:pPr>
      <w:r>
        <w:continuationSeparator/>
      </w:r>
    </w:p>
    <w:p w14:paraId="75BFD067" w14:textId="77777777" w:rsidR="00E761BD" w:rsidRDefault="00E76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244C" w14:textId="77777777" w:rsidR="00E57EB2" w:rsidRDefault="00E57EB2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D012205" w14:textId="77777777" w:rsidR="00E57EB2" w:rsidRDefault="00E57EB2" w:rsidP="00FC2881">
    <w:pPr>
      <w:pStyle w:val="AHPRAfootnote"/>
      <w:ind w:right="360"/>
    </w:pPr>
  </w:p>
  <w:p w14:paraId="3F82EC50" w14:textId="77777777" w:rsidR="00E57EB2" w:rsidRDefault="00E57E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8A02" w14:textId="2719924E" w:rsidR="00E57EB2" w:rsidRPr="000E7E28" w:rsidRDefault="00C747D3" w:rsidP="00C5195F">
    <w:pPr>
      <w:pStyle w:val="AHPRAfooter"/>
      <w:tabs>
        <w:tab w:val="right" w:pos="9072"/>
      </w:tabs>
    </w:pPr>
    <w:r>
      <w:rPr>
        <w:szCs w:val="16"/>
      </w:rPr>
      <w:t xml:space="preserve">AAC </w:t>
    </w:r>
    <w:r w:rsidR="00F24261">
      <w:rPr>
        <w:szCs w:val="16"/>
      </w:rPr>
      <w:t>Communiqué</w:t>
    </w:r>
    <w:r>
      <w:rPr>
        <w:szCs w:val="16"/>
      </w:rPr>
      <w:t>/</w:t>
    </w:r>
    <w:r w:rsidR="006065EA">
      <w:rPr>
        <w:szCs w:val="16"/>
      </w:rPr>
      <w:t xml:space="preserve">September </w:t>
    </w:r>
    <w:r w:rsidR="00192D25">
      <w:rPr>
        <w:szCs w:val="16"/>
      </w:rPr>
      <w:t>2020</w:t>
    </w:r>
    <w:r w:rsidR="00C5195F">
      <w:rPr>
        <w:szCs w:val="16"/>
      </w:rPr>
      <w:tab/>
    </w: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E57EB2" w:rsidRPr="000E7E28">
          <w:t xml:space="preserve">Page </w:t>
        </w:r>
        <w:r w:rsidR="00B07061">
          <w:rPr>
            <w:noProof/>
          </w:rPr>
          <w:fldChar w:fldCharType="begin"/>
        </w:r>
        <w:r w:rsidR="00B07061">
          <w:rPr>
            <w:noProof/>
          </w:rPr>
          <w:instrText xml:space="preserve"> PAGE </w:instrText>
        </w:r>
        <w:r w:rsidR="00B07061">
          <w:rPr>
            <w:noProof/>
          </w:rPr>
          <w:fldChar w:fldCharType="separate"/>
        </w:r>
        <w:r w:rsidR="00D52AA9">
          <w:rPr>
            <w:noProof/>
          </w:rPr>
          <w:t>2</w:t>
        </w:r>
        <w:r w:rsidR="00B07061">
          <w:rPr>
            <w:noProof/>
          </w:rPr>
          <w:fldChar w:fldCharType="end"/>
        </w:r>
        <w:r w:rsidR="00E57EB2" w:rsidRPr="000E7E28">
          <w:t xml:space="preserve"> of </w:t>
        </w:r>
        <w:r w:rsidR="00B07061">
          <w:rPr>
            <w:noProof/>
          </w:rPr>
          <w:fldChar w:fldCharType="begin"/>
        </w:r>
        <w:r w:rsidR="00B07061">
          <w:rPr>
            <w:noProof/>
          </w:rPr>
          <w:instrText xml:space="preserve"> NUMPAGES  </w:instrText>
        </w:r>
        <w:r w:rsidR="00B07061">
          <w:rPr>
            <w:noProof/>
          </w:rPr>
          <w:fldChar w:fldCharType="separate"/>
        </w:r>
        <w:r w:rsidR="00D52AA9">
          <w:rPr>
            <w:noProof/>
          </w:rPr>
          <w:t>2</w:t>
        </w:r>
        <w:r w:rsidR="00B07061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CB6D" w14:textId="77777777" w:rsidR="00E57EB2" w:rsidRPr="00E77E23" w:rsidRDefault="00E57EB2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14:paraId="5E941ACB" w14:textId="77777777" w:rsidR="00E57EB2" w:rsidRDefault="00E57EB2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408A6" w14:textId="77777777" w:rsidR="00E761BD" w:rsidRDefault="00E761BD" w:rsidP="000E7E28">
      <w:pPr>
        <w:spacing w:after="0"/>
      </w:pPr>
      <w:r>
        <w:separator/>
      </w:r>
    </w:p>
  </w:footnote>
  <w:footnote w:type="continuationSeparator" w:id="0">
    <w:p w14:paraId="009814E4" w14:textId="77777777" w:rsidR="00E761BD" w:rsidRDefault="00E761BD" w:rsidP="00FC2881">
      <w:pPr>
        <w:spacing w:after="0"/>
      </w:pPr>
      <w:r>
        <w:continuationSeparator/>
      </w:r>
    </w:p>
    <w:p w14:paraId="65661830" w14:textId="77777777" w:rsidR="00E761BD" w:rsidRDefault="00E761BD"/>
  </w:footnote>
  <w:footnote w:type="continuationNotice" w:id="1">
    <w:p w14:paraId="51694657" w14:textId="77777777" w:rsidR="00E761BD" w:rsidRDefault="00E761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4AB4" w14:textId="2B27A3C7" w:rsidR="00E57EB2" w:rsidRDefault="00E57EB2" w:rsidP="00E844A0"/>
  <w:p w14:paraId="1DEBC484" w14:textId="3B8E293F" w:rsidR="00E57EB2" w:rsidRDefault="00D6640B" w:rsidP="00E844A0"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12D19719" wp14:editId="54E97E6B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493010" cy="1200785"/>
          <wp:effectExtent l="0" t="0" r="2540" b="0"/>
          <wp:wrapSquare wrapText="bothSides"/>
          <wp:docPr id="2" name="Picture 2" descr="The Australian Health Practitioner Regulation Agency and National Board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pra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3010" cy="1200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DECFB8" w14:textId="77777777" w:rsidR="00E57EB2" w:rsidRDefault="00E57EB2" w:rsidP="00E844A0"/>
  <w:p w14:paraId="16D3C8E5" w14:textId="5855AC62" w:rsidR="00E57EB2" w:rsidRDefault="00D6640B" w:rsidP="00E844A0">
    <w:r>
      <w:rPr>
        <w:noProof/>
        <w:lang w:val="en-US"/>
      </w:rPr>
      <w:t xml:space="preserve">  </w:t>
    </w:r>
  </w:p>
  <w:p w14:paraId="55CEC731" w14:textId="77777777" w:rsidR="00E57EB2" w:rsidRDefault="00E57EB2" w:rsidP="00E84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ABAC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B42B23"/>
    <w:multiLevelType w:val="hybridMultilevel"/>
    <w:tmpl w:val="980ECF98"/>
    <w:lvl w:ilvl="0" w:tplc="816696CA">
      <w:start w:val="1"/>
      <w:numFmt w:val="decimal"/>
      <w:pStyle w:val="AHPRAbodyContextparanumbered"/>
      <w:lvlText w:val="%1."/>
      <w:lvlJc w:val="left"/>
      <w:pPr>
        <w:ind w:left="78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7D6"/>
    <w:multiLevelType w:val="multilevel"/>
    <w:tmpl w:val="C4183F12"/>
    <w:numStyleLink w:val="AHPRANumberedlist"/>
  </w:abstractNum>
  <w:abstractNum w:abstractNumId="3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4" w15:restartNumberingAfterBreak="0">
    <w:nsid w:val="0C037DB3"/>
    <w:multiLevelType w:val="multilevel"/>
    <w:tmpl w:val="BE20683A"/>
    <w:numStyleLink w:val="AHPRANumberedheadinglist"/>
  </w:abstractNum>
  <w:abstractNum w:abstractNumId="5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6" w15:restartNumberingAfterBreak="0">
    <w:nsid w:val="152D19FF"/>
    <w:multiLevelType w:val="multilevel"/>
    <w:tmpl w:val="BE20683A"/>
    <w:numStyleLink w:val="AHPRANumberedheadinglist"/>
  </w:abstractNum>
  <w:abstractNum w:abstractNumId="7" w15:restartNumberingAfterBreak="0">
    <w:nsid w:val="1DF45203"/>
    <w:multiLevelType w:val="hybridMultilevel"/>
    <w:tmpl w:val="BE4CF5EC"/>
    <w:lvl w:ilvl="0" w:tplc="A6BC2CB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56B50"/>
    <w:multiLevelType w:val="multilevel"/>
    <w:tmpl w:val="2B3E3B3A"/>
    <w:lvl w:ilvl="0">
      <w:start w:val="1"/>
      <w:numFmt w:val="decimal"/>
      <w:pStyle w:val="AHPRAitemheading"/>
      <w:lvlText w:val="Item %1 "/>
      <w:lvlJc w:val="left"/>
      <w:pPr>
        <w:tabs>
          <w:tab w:val="num" w:pos="1134"/>
        </w:tabs>
        <w:ind w:left="1134" w:hanging="113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HPRAitemlevel2"/>
      <w:isLgl/>
      <w:lvlText w:val="Item %1.%2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Item %1.%2.%3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3">
      <w:start w:val="1"/>
      <w:numFmt w:val="decimal"/>
      <w:isLgl/>
      <w:lvlText w:val="Item 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Item 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Item 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isLgl/>
      <w:lvlText w:val="Item %1.%2.%3.%4.%5.%6.%7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7">
      <w:start w:val="1"/>
      <w:numFmt w:val="decimal"/>
      <w:isLgl/>
      <w:lvlText w:val="Item %1.%2.%3.%4.%5.%6.%7.%8"/>
      <w:lvlJc w:val="left"/>
      <w:pPr>
        <w:tabs>
          <w:tab w:val="num" w:pos="851"/>
        </w:tabs>
        <w:ind w:left="1474" w:hanging="1474"/>
      </w:pPr>
      <w:rPr>
        <w:rFonts w:hint="default"/>
      </w:rPr>
    </w:lvl>
    <w:lvl w:ilvl="8">
      <w:start w:val="1"/>
      <w:numFmt w:val="decimal"/>
      <w:isLgl/>
      <w:lvlText w:val="Item %1.%4.%5.%6.%7.%8.%9"/>
      <w:lvlJc w:val="left"/>
      <w:pPr>
        <w:tabs>
          <w:tab w:val="num" w:pos="851"/>
        </w:tabs>
        <w:ind w:left="1474" w:hanging="1474"/>
      </w:pPr>
      <w:rPr>
        <w:rFonts w:hint="default"/>
      </w:rPr>
    </w:lvl>
  </w:abstractNum>
  <w:abstractNum w:abstractNumId="9" w15:restartNumberingAfterBreak="0">
    <w:nsid w:val="1E741009"/>
    <w:multiLevelType w:val="hybridMultilevel"/>
    <w:tmpl w:val="8F2AACC4"/>
    <w:lvl w:ilvl="0" w:tplc="593E0A3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02C81"/>
    <w:multiLevelType w:val="hybridMultilevel"/>
    <w:tmpl w:val="FEBE8B72"/>
    <w:lvl w:ilvl="0" w:tplc="3C166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578D"/>
    <w:multiLevelType w:val="multilevel"/>
    <w:tmpl w:val="BE20683A"/>
    <w:numStyleLink w:val="AHPRANumberedheadinglist"/>
  </w:abstractNum>
  <w:abstractNum w:abstractNumId="12" w15:restartNumberingAfterBreak="0">
    <w:nsid w:val="28A864BC"/>
    <w:multiLevelType w:val="hybridMultilevel"/>
    <w:tmpl w:val="559A84C8"/>
    <w:lvl w:ilvl="0" w:tplc="151ACA6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137F8"/>
    <w:multiLevelType w:val="hybridMultilevel"/>
    <w:tmpl w:val="D8AE3310"/>
    <w:lvl w:ilvl="0" w:tplc="816696CA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E5C7E"/>
    <w:multiLevelType w:val="hybridMultilevel"/>
    <w:tmpl w:val="21CA8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30864"/>
    <w:multiLevelType w:val="multilevel"/>
    <w:tmpl w:val="DBEA44A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7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50460"/>
    <w:multiLevelType w:val="hybridMultilevel"/>
    <w:tmpl w:val="0D302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C62B08"/>
    <w:multiLevelType w:val="multilevel"/>
    <w:tmpl w:val="EB56BF7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20" w15:restartNumberingAfterBreak="0">
    <w:nsid w:val="4C3D16DC"/>
    <w:multiLevelType w:val="hybridMultilevel"/>
    <w:tmpl w:val="7034F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4433A"/>
    <w:multiLevelType w:val="multilevel"/>
    <w:tmpl w:val="C4183F12"/>
    <w:numStyleLink w:val="AHPRANumberedlist"/>
  </w:abstractNum>
  <w:abstractNum w:abstractNumId="22" w15:restartNumberingAfterBreak="0">
    <w:nsid w:val="5A1405FA"/>
    <w:multiLevelType w:val="hybridMultilevel"/>
    <w:tmpl w:val="07EA1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1D64C0"/>
    <w:multiLevelType w:val="hybridMultilevel"/>
    <w:tmpl w:val="E0829182"/>
    <w:lvl w:ilvl="0" w:tplc="96FE3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9F2ACF"/>
    <w:multiLevelType w:val="multilevel"/>
    <w:tmpl w:val="F4E4655E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25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A43A7A"/>
    <w:multiLevelType w:val="hybridMultilevel"/>
    <w:tmpl w:val="EF5ADB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544907"/>
    <w:multiLevelType w:val="multilevel"/>
    <w:tmpl w:val="B45A982A"/>
    <w:lvl w:ilvl="0">
      <w:start w:val="1"/>
      <w:numFmt w:val="lowerLetter"/>
      <w:lvlText w:val="%1."/>
      <w:lvlJc w:val="left"/>
      <w:pPr>
        <w:ind w:left="369" w:hanging="369"/>
      </w:pPr>
      <w:rPr>
        <w:rFonts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8" w15:restartNumberingAfterBreak="0">
    <w:nsid w:val="70970FC8"/>
    <w:multiLevelType w:val="hybridMultilevel"/>
    <w:tmpl w:val="91643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DB5D8D"/>
    <w:multiLevelType w:val="hybridMultilevel"/>
    <w:tmpl w:val="56AA4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CF2280"/>
    <w:multiLevelType w:val="hybridMultilevel"/>
    <w:tmpl w:val="76F075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E154B0"/>
    <w:multiLevelType w:val="multilevel"/>
    <w:tmpl w:val="C4183F12"/>
    <w:numStyleLink w:val="AHPRANumberedlist"/>
  </w:abstractNum>
  <w:abstractNum w:abstractNumId="32" w15:restartNumberingAfterBreak="0">
    <w:nsid w:val="76EA5236"/>
    <w:multiLevelType w:val="hybridMultilevel"/>
    <w:tmpl w:val="58B802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31660"/>
    <w:multiLevelType w:val="multilevel"/>
    <w:tmpl w:val="C4183F12"/>
    <w:numStyleLink w:val="AHPRANumberedlist"/>
  </w:abstractNum>
  <w:num w:numId="1">
    <w:abstractNumId w:val="25"/>
  </w:num>
  <w:num w:numId="2">
    <w:abstractNumId w:val="17"/>
  </w:num>
  <w:num w:numId="3">
    <w:abstractNumId w:val="3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33"/>
  </w:num>
  <w:num w:numId="10">
    <w:abstractNumId w:val="21"/>
  </w:num>
  <w:num w:numId="11">
    <w:abstractNumId w:val="4"/>
  </w:num>
  <w:num w:numId="12">
    <w:abstractNumId w:val="31"/>
  </w:num>
  <w:num w:numId="13">
    <w:abstractNumId w:val="34"/>
  </w:num>
  <w:num w:numId="14">
    <w:abstractNumId w:val="18"/>
  </w:num>
  <w:num w:numId="15">
    <w:abstractNumId w:val="7"/>
  </w:num>
  <w:num w:numId="16">
    <w:abstractNumId w:val="22"/>
  </w:num>
  <w:num w:numId="17">
    <w:abstractNumId w:val="29"/>
  </w:num>
  <w:num w:numId="18">
    <w:abstractNumId w:val="28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24"/>
  </w:num>
  <w:num w:numId="23">
    <w:abstractNumId w:val="24"/>
    <w:lvlOverride w:ilvl="0">
      <w:lvl w:ilvl="0">
        <w:start w:val="1"/>
        <w:numFmt w:val="decimal"/>
        <w:pStyle w:val="AHPRAnumberedsubheadinglevel10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  <w:lvlOverride w:ilvl="1">
      <w:lvl w:ilvl="1">
        <w:start w:val="1"/>
        <w:numFmt w:val="decimal"/>
        <w:pStyle w:val="AHPRAnumberedbulletpoint"/>
        <w:lvlText w:val="%1.%2"/>
        <w:lvlJc w:val="left"/>
        <w:pPr>
          <w:ind w:left="851" w:hanging="567"/>
        </w:pPr>
        <w:rPr>
          <w:rFonts w:ascii="Arial" w:hAnsi="Arial" w:hint="default"/>
          <w:b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60" w:hanging="360"/>
        </w:pPr>
        <w:rPr>
          <w:rFonts w:hint="default"/>
        </w:rPr>
      </w:lvl>
    </w:lvlOverride>
  </w:num>
  <w:num w:numId="24">
    <w:abstractNumId w:val="20"/>
  </w:num>
  <w:num w:numId="25">
    <w:abstractNumId w:val="9"/>
  </w:num>
  <w:num w:numId="26">
    <w:abstractNumId w:val="32"/>
  </w:num>
  <w:num w:numId="27">
    <w:abstractNumId w:val="30"/>
  </w:num>
  <w:num w:numId="28">
    <w:abstractNumId w:val="24"/>
  </w:num>
  <w:num w:numId="29">
    <w:abstractNumId w:val="8"/>
  </w:num>
  <w:num w:numId="30">
    <w:abstractNumId w:val="0"/>
  </w:num>
  <w:num w:numId="31">
    <w:abstractNumId w:val="16"/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3"/>
  </w:num>
  <w:num w:numId="36">
    <w:abstractNumId w:val="15"/>
  </w:num>
  <w:num w:numId="37">
    <w:abstractNumId w:val="12"/>
  </w:num>
  <w:num w:numId="38">
    <w:abstractNumId w:val="24"/>
    <w:lvlOverride w:ilvl="0">
      <w:lvl w:ilvl="0">
        <w:start w:val="1"/>
        <w:numFmt w:val="decimal"/>
        <w:pStyle w:val="AHPRAnumberedsubheadinglevel10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  <w:lvlOverride w:ilvl="1">
      <w:lvl w:ilvl="1">
        <w:start w:val="1"/>
        <w:numFmt w:val="decimal"/>
        <w:pStyle w:val="AHPRAnumberedbulletpoint"/>
        <w:lvlText w:val="%1.%2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60" w:hanging="360"/>
        </w:pPr>
        <w:rPr>
          <w:rFonts w:hint="default"/>
        </w:rPr>
      </w:lvl>
    </w:lvlOverride>
  </w:num>
  <w:num w:numId="39">
    <w:abstractNumId w:val="24"/>
    <w:lvlOverride w:ilvl="0">
      <w:lvl w:ilvl="0">
        <w:start w:val="1"/>
        <w:numFmt w:val="decimal"/>
        <w:pStyle w:val="AHPRAnumberedsubheadinglevel10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  <w:lvlOverride w:ilvl="1">
      <w:lvl w:ilvl="1">
        <w:start w:val="1"/>
        <w:numFmt w:val="decimal"/>
        <w:pStyle w:val="AHPRAnumberedbulletpoint"/>
        <w:lvlText w:val="%1.%2"/>
        <w:lvlJc w:val="left"/>
        <w:pPr>
          <w:ind w:left="851" w:hanging="567"/>
        </w:pPr>
        <w:rPr>
          <w:rFonts w:ascii="Arial" w:hAnsi="Arial" w:hint="default"/>
          <w:b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ascii="Arial" w:hAnsi="Arial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60" w:hanging="360"/>
        </w:pPr>
        <w:rPr>
          <w:rFonts w:hint="default"/>
        </w:rPr>
      </w:lvl>
    </w:lvlOverride>
  </w:num>
  <w:num w:numId="40">
    <w:abstractNumId w:val="24"/>
  </w:num>
  <w:num w:numId="41">
    <w:abstractNumId w:val="14"/>
  </w:num>
  <w:num w:numId="42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DB"/>
    <w:rsid w:val="00000033"/>
    <w:rsid w:val="00006922"/>
    <w:rsid w:val="000155D4"/>
    <w:rsid w:val="00024CF3"/>
    <w:rsid w:val="000334D7"/>
    <w:rsid w:val="00040AA2"/>
    <w:rsid w:val="00042C4A"/>
    <w:rsid w:val="000470A0"/>
    <w:rsid w:val="00071439"/>
    <w:rsid w:val="00075595"/>
    <w:rsid w:val="00080287"/>
    <w:rsid w:val="000945FB"/>
    <w:rsid w:val="000A6BF7"/>
    <w:rsid w:val="000B0E11"/>
    <w:rsid w:val="000C4053"/>
    <w:rsid w:val="000E7E28"/>
    <w:rsid w:val="000F482B"/>
    <w:rsid w:val="000F5D90"/>
    <w:rsid w:val="0010139F"/>
    <w:rsid w:val="00110CC2"/>
    <w:rsid w:val="001205A6"/>
    <w:rsid w:val="00124A16"/>
    <w:rsid w:val="0013339E"/>
    <w:rsid w:val="001407CC"/>
    <w:rsid w:val="00144DEF"/>
    <w:rsid w:val="001501DB"/>
    <w:rsid w:val="001506FE"/>
    <w:rsid w:val="00153E1F"/>
    <w:rsid w:val="001647AA"/>
    <w:rsid w:val="00183C41"/>
    <w:rsid w:val="00184A2D"/>
    <w:rsid w:val="00192D25"/>
    <w:rsid w:val="0019606F"/>
    <w:rsid w:val="00196F14"/>
    <w:rsid w:val="001B4EAF"/>
    <w:rsid w:val="001C425C"/>
    <w:rsid w:val="001D3E0D"/>
    <w:rsid w:val="001E1E31"/>
    <w:rsid w:val="001E2849"/>
    <w:rsid w:val="001E4A94"/>
    <w:rsid w:val="001E5621"/>
    <w:rsid w:val="001E7C0D"/>
    <w:rsid w:val="001F11FE"/>
    <w:rsid w:val="00211EE8"/>
    <w:rsid w:val="00214384"/>
    <w:rsid w:val="002172DB"/>
    <w:rsid w:val="00220A3B"/>
    <w:rsid w:val="00224708"/>
    <w:rsid w:val="00227608"/>
    <w:rsid w:val="002456B7"/>
    <w:rsid w:val="002617E4"/>
    <w:rsid w:val="0028013F"/>
    <w:rsid w:val="00280C9F"/>
    <w:rsid w:val="00283A03"/>
    <w:rsid w:val="002860BA"/>
    <w:rsid w:val="00291D5A"/>
    <w:rsid w:val="00295B44"/>
    <w:rsid w:val="002B2D48"/>
    <w:rsid w:val="002C08FB"/>
    <w:rsid w:val="002C34EA"/>
    <w:rsid w:val="002C5B70"/>
    <w:rsid w:val="002E3F52"/>
    <w:rsid w:val="002E60B0"/>
    <w:rsid w:val="00303BE1"/>
    <w:rsid w:val="00305AFC"/>
    <w:rsid w:val="00314FA0"/>
    <w:rsid w:val="00321073"/>
    <w:rsid w:val="00327075"/>
    <w:rsid w:val="0033440F"/>
    <w:rsid w:val="003354E4"/>
    <w:rsid w:val="00337A48"/>
    <w:rsid w:val="00362DE2"/>
    <w:rsid w:val="00393516"/>
    <w:rsid w:val="00396155"/>
    <w:rsid w:val="003961EA"/>
    <w:rsid w:val="003A4273"/>
    <w:rsid w:val="003A703A"/>
    <w:rsid w:val="003D6DBD"/>
    <w:rsid w:val="003E00B5"/>
    <w:rsid w:val="003E3268"/>
    <w:rsid w:val="003E700D"/>
    <w:rsid w:val="003F2F06"/>
    <w:rsid w:val="003F655F"/>
    <w:rsid w:val="003F707E"/>
    <w:rsid w:val="003F7DAF"/>
    <w:rsid w:val="0040193B"/>
    <w:rsid w:val="00405C0A"/>
    <w:rsid w:val="00414F2C"/>
    <w:rsid w:val="004262D3"/>
    <w:rsid w:val="00444462"/>
    <w:rsid w:val="0044694D"/>
    <w:rsid w:val="00450B34"/>
    <w:rsid w:val="004606A7"/>
    <w:rsid w:val="004A2070"/>
    <w:rsid w:val="004A5E5D"/>
    <w:rsid w:val="004B438E"/>
    <w:rsid w:val="004B747B"/>
    <w:rsid w:val="004D5C61"/>
    <w:rsid w:val="004D7537"/>
    <w:rsid w:val="004F5C05"/>
    <w:rsid w:val="00500442"/>
    <w:rsid w:val="00506176"/>
    <w:rsid w:val="00513B61"/>
    <w:rsid w:val="00516EF2"/>
    <w:rsid w:val="00524C78"/>
    <w:rsid w:val="0053749F"/>
    <w:rsid w:val="00542FE4"/>
    <w:rsid w:val="00546B56"/>
    <w:rsid w:val="005536B2"/>
    <w:rsid w:val="00553A4C"/>
    <w:rsid w:val="00554335"/>
    <w:rsid w:val="005565CE"/>
    <w:rsid w:val="005708AE"/>
    <w:rsid w:val="005755D0"/>
    <w:rsid w:val="005A0FA9"/>
    <w:rsid w:val="005C0E9D"/>
    <w:rsid w:val="005C5932"/>
    <w:rsid w:val="005C6817"/>
    <w:rsid w:val="005D0215"/>
    <w:rsid w:val="005D3D16"/>
    <w:rsid w:val="005F4BDE"/>
    <w:rsid w:val="006065EA"/>
    <w:rsid w:val="00606954"/>
    <w:rsid w:val="00616043"/>
    <w:rsid w:val="00640B2C"/>
    <w:rsid w:val="00642246"/>
    <w:rsid w:val="00647192"/>
    <w:rsid w:val="006601E5"/>
    <w:rsid w:val="00667CAD"/>
    <w:rsid w:val="00670F48"/>
    <w:rsid w:val="00672A98"/>
    <w:rsid w:val="00673BE8"/>
    <w:rsid w:val="00675DCD"/>
    <w:rsid w:val="00680554"/>
    <w:rsid w:val="00681D5E"/>
    <w:rsid w:val="00693B9C"/>
    <w:rsid w:val="006C0257"/>
    <w:rsid w:val="006C0E29"/>
    <w:rsid w:val="006D2EBA"/>
    <w:rsid w:val="006D30FE"/>
    <w:rsid w:val="006D35A4"/>
    <w:rsid w:val="006D3757"/>
    <w:rsid w:val="006D3BAA"/>
    <w:rsid w:val="006D45FD"/>
    <w:rsid w:val="006D6D35"/>
    <w:rsid w:val="006F585B"/>
    <w:rsid w:val="006F7348"/>
    <w:rsid w:val="006F796D"/>
    <w:rsid w:val="0070155F"/>
    <w:rsid w:val="00703B7D"/>
    <w:rsid w:val="007120CE"/>
    <w:rsid w:val="0071496A"/>
    <w:rsid w:val="00722D1C"/>
    <w:rsid w:val="00723B2F"/>
    <w:rsid w:val="007372A4"/>
    <w:rsid w:val="00741B04"/>
    <w:rsid w:val="0076115C"/>
    <w:rsid w:val="007657B2"/>
    <w:rsid w:val="007664F3"/>
    <w:rsid w:val="00772DF6"/>
    <w:rsid w:val="007845F2"/>
    <w:rsid w:val="0079197C"/>
    <w:rsid w:val="007A35B9"/>
    <w:rsid w:val="007A7C12"/>
    <w:rsid w:val="007B77D6"/>
    <w:rsid w:val="007C0B6E"/>
    <w:rsid w:val="007C4DD9"/>
    <w:rsid w:val="007D4836"/>
    <w:rsid w:val="007E2C84"/>
    <w:rsid w:val="007E3545"/>
    <w:rsid w:val="007E71A4"/>
    <w:rsid w:val="007F0095"/>
    <w:rsid w:val="0080329C"/>
    <w:rsid w:val="00812C6E"/>
    <w:rsid w:val="00816D1F"/>
    <w:rsid w:val="008320CC"/>
    <w:rsid w:val="008327A6"/>
    <w:rsid w:val="008338F7"/>
    <w:rsid w:val="00836397"/>
    <w:rsid w:val="00845054"/>
    <w:rsid w:val="008469D4"/>
    <w:rsid w:val="00852D1C"/>
    <w:rsid w:val="00856147"/>
    <w:rsid w:val="00860F40"/>
    <w:rsid w:val="008615C9"/>
    <w:rsid w:val="00864020"/>
    <w:rsid w:val="00887A6A"/>
    <w:rsid w:val="008979D5"/>
    <w:rsid w:val="008A42C3"/>
    <w:rsid w:val="008A4C3B"/>
    <w:rsid w:val="008B2AD7"/>
    <w:rsid w:val="008B75C3"/>
    <w:rsid w:val="008C5327"/>
    <w:rsid w:val="008D6B7E"/>
    <w:rsid w:val="008D7845"/>
    <w:rsid w:val="008E5B3C"/>
    <w:rsid w:val="009031EA"/>
    <w:rsid w:val="00923B23"/>
    <w:rsid w:val="00923B97"/>
    <w:rsid w:val="00937ED0"/>
    <w:rsid w:val="00944D50"/>
    <w:rsid w:val="00952797"/>
    <w:rsid w:val="00964AF7"/>
    <w:rsid w:val="00966E55"/>
    <w:rsid w:val="00975E8F"/>
    <w:rsid w:val="009777D3"/>
    <w:rsid w:val="00984A54"/>
    <w:rsid w:val="009859E6"/>
    <w:rsid w:val="009A0A5D"/>
    <w:rsid w:val="009A1476"/>
    <w:rsid w:val="009C0198"/>
    <w:rsid w:val="009C6933"/>
    <w:rsid w:val="009C7EF2"/>
    <w:rsid w:val="009E4F0B"/>
    <w:rsid w:val="009E7932"/>
    <w:rsid w:val="009F26CD"/>
    <w:rsid w:val="00A02161"/>
    <w:rsid w:val="00A04C7A"/>
    <w:rsid w:val="00A058E5"/>
    <w:rsid w:val="00A10C1A"/>
    <w:rsid w:val="00A133DC"/>
    <w:rsid w:val="00A15D1E"/>
    <w:rsid w:val="00A2072E"/>
    <w:rsid w:val="00A237BB"/>
    <w:rsid w:val="00A23DA4"/>
    <w:rsid w:val="00A4268E"/>
    <w:rsid w:val="00A458ED"/>
    <w:rsid w:val="00A509AB"/>
    <w:rsid w:val="00A82078"/>
    <w:rsid w:val="00A838C8"/>
    <w:rsid w:val="00A91840"/>
    <w:rsid w:val="00A91C42"/>
    <w:rsid w:val="00A9516B"/>
    <w:rsid w:val="00A9780A"/>
    <w:rsid w:val="00AA00AF"/>
    <w:rsid w:val="00AA2FC9"/>
    <w:rsid w:val="00AB0606"/>
    <w:rsid w:val="00AB283D"/>
    <w:rsid w:val="00AD259A"/>
    <w:rsid w:val="00AD312E"/>
    <w:rsid w:val="00AE3EAF"/>
    <w:rsid w:val="00AE559C"/>
    <w:rsid w:val="00B00FDE"/>
    <w:rsid w:val="00B024B0"/>
    <w:rsid w:val="00B07061"/>
    <w:rsid w:val="00B15B9A"/>
    <w:rsid w:val="00B25B8E"/>
    <w:rsid w:val="00B34EDA"/>
    <w:rsid w:val="00B359CE"/>
    <w:rsid w:val="00B418FB"/>
    <w:rsid w:val="00B51748"/>
    <w:rsid w:val="00B57198"/>
    <w:rsid w:val="00B709E6"/>
    <w:rsid w:val="00B7278C"/>
    <w:rsid w:val="00B740BB"/>
    <w:rsid w:val="00B85023"/>
    <w:rsid w:val="00B94DB2"/>
    <w:rsid w:val="00BA2456"/>
    <w:rsid w:val="00BA3363"/>
    <w:rsid w:val="00BA469B"/>
    <w:rsid w:val="00BB4A5B"/>
    <w:rsid w:val="00BC4A34"/>
    <w:rsid w:val="00BD0FDB"/>
    <w:rsid w:val="00BD108F"/>
    <w:rsid w:val="00BF173F"/>
    <w:rsid w:val="00BF2534"/>
    <w:rsid w:val="00BF79DC"/>
    <w:rsid w:val="00C16A01"/>
    <w:rsid w:val="00C2192C"/>
    <w:rsid w:val="00C2458C"/>
    <w:rsid w:val="00C35DE1"/>
    <w:rsid w:val="00C3795C"/>
    <w:rsid w:val="00C5195F"/>
    <w:rsid w:val="00C524AA"/>
    <w:rsid w:val="00C54383"/>
    <w:rsid w:val="00C54689"/>
    <w:rsid w:val="00C548A3"/>
    <w:rsid w:val="00C5629E"/>
    <w:rsid w:val="00C63D77"/>
    <w:rsid w:val="00C747D3"/>
    <w:rsid w:val="00C818CE"/>
    <w:rsid w:val="00C81B3A"/>
    <w:rsid w:val="00C83DB9"/>
    <w:rsid w:val="00C914FA"/>
    <w:rsid w:val="00CB6C08"/>
    <w:rsid w:val="00CC5EF4"/>
    <w:rsid w:val="00CD0DCA"/>
    <w:rsid w:val="00D04C87"/>
    <w:rsid w:val="00D12F61"/>
    <w:rsid w:val="00D201C6"/>
    <w:rsid w:val="00D27FED"/>
    <w:rsid w:val="00D41697"/>
    <w:rsid w:val="00D52AA9"/>
    <w:rsid w:val="00D638E0"/>
    <w:rsid w:val="00D6640B"/>
    <w:rsid w:val="00D716BA"/>
    <w:rsid w:val="00D74D3C"/>
    <w:rsid w:val="00D7546C"/>
    <w:rsid w:val="00D811B2"/>
    <w:rsid w:val="00D8404D"/>
    <w:rsid w:val="00D87C12"/>
    <w:rsid w:val="00D91468"/>
    <w:rsid w:val="00DB3BF3"/>
    <w:rsid w:val="00DB4C8B"/>
    <w:rsid w:val="00DC2952"/>
    <w:rsid w:val="00DE61E2"/>
    <w:rsid w:val="00DF1AB7"/>
    <w:rsid w:val="00DF5213"/>
    <w:rsid w:val="00E05F90"/>
    <w:rsid w:val="00E07C02"/>
    <w:rsid w:val="00E12B06"/>
    <w:rsid w:val="00E15BF6"/>
    <w:rsid w:val="00E22F9A"/>
    <w:rsid w:val="00E32F55"/>
    <w:rsid w:val="00E51393"/>
    <w:rsid w:val="00E54005"/>
    <w:rsid w:val="00E57EB2"/>
    <w:rsid w:val="00E7001A"/>
    <w:rsid w:val="00E71CB9"/>
    <w:rsid w:val="00E73698"/>
    <w:rsid w:val="00E75F35"/>
    <w:rsid w:val="00E761BD"/>
    <w:rsid w:val="00E77E23"/>
    <w:rsid w:val="00E8251C"/>
    <w:rsid w:val="00E844A0"/>
    <w:rsid w:val="00E846E7"/>
    <w:rsid w:val="00E906C5"/>
    <w:rsid w:val="00E959B6"/>
    <w:rsid w:val="00E95C04"/>
    <w:rsid w:val="00EA473C"/>
    <w:rsid w:val="00EB6B59"/>
    <w:rsid w:val="00EC17D2"/>
    <w:rsid w:val="00ED32CC"/>
    <w:rsid w:val="00ED75D4"/>
    <w:rsid w:val="00EE44DD"/>
    <w:rsid w:val="00EE7B60"/>
    <w:rsid w:val="00EF5704"/>
    <w:rsid w:val="00F0043B"/>
    <w:rsid w:val="00F13ED2"/>
    <w:rsid w:val="00F24261"/>
    <w:rsid w:val="00F27ACB"/>
    <w:rsid w:val="00F3616F"/>
    <w:rsid w:val="00F36F58"/>
    <w:rsid w:val="00F41BF2"/>
    <w:rsid w:val="00F57780"/>
    <w:rsid w:val="00F619D5"/>
    <w:rsid w:val="00F6225D"/>
    <w:rsid w:val="00F6618F"/>
    <w:rsid w:val="00F70DD5"/>
    <w:rsid w:val="00F71EAA"/>
    <w:rsid w:val="00F73165"/>
    <w:rsid w:val="00F75B7E"/>
    <w:rsid w:val="00F87126"/>
    <w:rsid w:val="00F90BCE"/>
    <w:rsid w:val="00FA0903"/>
    <w:rsid w:val="00FA16CD"/>
    <w:rsid w:val="00FC2881"/>
    <w:rsid w:val="00FD2BA5"/>
    <w:rsid w:val="00FD7DC1"/>
    <w:rsid w:val="00FF42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92B8FEF"/>
  <w15:docId w15:val="{F18CEFC6-9973-4009-908F-226A9C48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link w:val="AHPRASubheadingChar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uiPriority w:val="59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qFormat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customStyle="1" w:styleId="AHPRASubheadingChar">
    <w:name w:val="AHPRA Subheading Char"/>
    <w:basedOn w:val="DefaultParagraphFont"/>
    <w:link w:val="AHPRASubheading"/>
    <w:rsid w:val="005755D0"/>
    <w:rPr>
      <w:b/>
      <w:color w:val="007DC3"/>
      <w:szCs w:val="24"/>
      <w:lang w:val="en-AU"/>
    </w:rPr>
  </w:style>
  <w:style w:type="character" w:styleId="CommentReference">
    <w:name w:val="annotation reference"/>
    <w:basedOn w:val="DefaultParagraphFont"/>
    <w:uiPriority w:val="1"/>
    <w:semiHidden/>
    <w:unhideWhenUsed/>
    <w:rsid w:val="00E51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E51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E51393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E51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E51393"/>
    <w:rPr>
      <w:b/>
      <w:bCs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818CE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EF5704"/>
    <w:rPr>
      <w:i/>
      <w:iCs/>
    </w:rPr>
  </w:style>
  <w:style w:type="paragraph" w:customStyle="1" w:styleId="AHPRAbodyContextparanumbered">
    <w:name w:val="AHPRA body 'Context' para numbered"/>
    <w:uiPriority w:val="1"/>
    <w:qFormat/>
    <w:rsid w:val="00EF5704"/>
    <w:pPr>
      <w:numPr>
        <w:numId w:val="20"/>
      </w:numPr>
      <w:spacing w:after="200"/>
      <w:ind w:left="360"/>
    </w:pPr>
    <w:rPr>
      <w:rFonts w:cs="Arial"/>
      <w:szCs w:val="24"/>
      <w:lang w:val="en-AU"/>
    </w:rPr>
  </w:style>
  <w:style w:type="paragraph" w:customStyle="1" w:styleId="AHPRAnumberedsubheadinglevel10">
    <w:name w:val="AHPRA numbered subheading level 1"/>
    <w:basedOn w:val="AHPRASubheading"/>
    <w:next w:val="AHPRAnumberedbulletpoint"/>
    <w:link w:val="AHPRAnumberedsubheadinglevel1Char"/>
    <w:rsid w:val="001B4EAF"/>
    <w:pPr>
      <w:numPr>
        <w:numId w:val="22"/>
      </w:numPr>
    </w:pPr>
  </w:style>
  <w:style w:type="paragraph" w:customStyle="1" w:styleId="AHPRAnumberedbulletpoint">
    <w:name w:val="AHPRA numbered bullet point"/>
    <w:basedOn w:val="AHPRAnumberedsubheadinglevel10"/>
    <w:link w:val="AHPRAnumberedbulletpointChar"/>
    <w:rsid w:val="001B4EAF"/>
    <w:pPr>
      <w:numPr>
        <w:ilvl w:val="1"/>
      </w:numPr>
    </w:pPr>
    <w:rPr>
      <w:b w:val="0"/>
    </w:rPr>
  </w:style>
  <w:style w:type="numbering" w:customStyle="1" w:styleId="AHPRAlist">
    <w:name w:val="AHPRA list"/>
    <w:uiPriority w:val="99"/>
    <w:rsid w:val="001B4EAF"/>
    <w:pPr>
      <w:numPr>
        <w:numId w:val="22"/>
      </w:numPr>
    </w:pPr>
  </w:style>
  <w:style w:type="character" w:customStyle="1" w:styleId="AHPRAnumberedsubheadinglevel1Char">
    <w:name w:val="AHPRA numbered subheading level 1 Char"/>
    <w:basedOn w:val="AHPRASubheadingChar"/>
    <w:link w:val="AHPRAnumberedsubheadinglevel10"/>
    <w:rsid w:val="001B4EAF"/>
    <w:rPr>
      <w:b/>
      <w:color w:val="007DC3"/>
      <w:szCs w:val="24"/>
      <w:lang w:val="en-AU"/>
    </w:rPr>
  </w:style>
  <w:style w:type="character" w:customStyle="1" w:styleId="AHPRAnumberedbulletpointChar">
    <w:name w:val="AHPRA numbered bullet point Char"/>
    <w:basedOn w:val="AHPRAnumberedsubheadinglevel1Char"/>
    <w:link w:val="AHPRAnumberedbulletpoint"/>
    <w:rsid w:val="001B4EAF"/>
    <w:rPr>
      <w:b w:val="0"/>
      <w:color w:val="007DC3"/>
      <w:szCs w:val="24"/>
      <w:lang w:val="en-AU"/>
    </w:rPr>
  </w:style>
  <w:style w:type="paragraph" w:styleId="ListParagraph">
    <w:name w:val="List Paragraph"/>
    <w:basedOn w:val="Normal"/>
    <w:uiPriority w:val="1"/>
    <w:unhideWhenUsed/>
    <w:rsid w:val="008469D4"/>
    <w:pPr>
      <w:ind w:left="720"/>
      <w:contextualSpacing/>
    </w:pPr>
  </w:style>
  <w:style w:type="paragraph" w:customStyle="1" w:styleId="AHPRAitemheading">
    <w:name w:val="AHPRA item heading"/>
    <w:basedOn w:val="AHPRASubheading"/>
    <w:next w:val="Normal"/>
    <w:rsid w:val="00F24261"/>
    <w:pPr>
      <w:numPr>
        <w:numId w:val="29"/>
      </w:numPr>
    </w:pPr>
    <w:rPr>
      <w:color w:val="008EC4"/>
      <w:lang w:val="en-US"/>
    </w:rPr>
  </w:style>
  <w:style w:type="paragraph" w:customStyle="1" w:styleId="AHPRAitemlevel2">
    <w:name w:val="AHPRA item level 2"/>
    <w:basedOn w:val="AHPRASubheading"/>
    <w:rsid w:val="00F24261"/>
    <w:pPr>
      <w:numPr>
        <w:ilvl w:val="1"/>
        <w:numId w:val="29"/>
      </w:numPr>
    </w:pPr>
    <w:rPr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.Townley@ahpr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FD3178C52FC4693A69FBC02D4F66C" ma:contentTypeVersion="12" ma:contentTypeDescription="Create a new document." ma:contentTypeScope="" ma:versionID="077a88c5ede80f0aec6e98c6418d634a">
  <xsd:schema xmlns:xsd="http://www.w3.org/2001/XMLSchema" xmlns:xs="http://www.w3.org/2001/XMLSchema" xmlns:p="http://schemas.microsoft.com/office/2006/metadata/properties" xmlns:ns3="60e2ac08-e232-4add-ba3b-b6b56a49ca1f" xmlns:ns4="e50b1c92-5078-4f48-9f07-8ac9ba5b905d" targetNamespace="http://schemas.microsoft.com/office/2006/metadata/properties" ma:root="true" ma:fieldsID="f37016c37856ac662918208a169729ed" ns3:_="" ns4:_="">
    <xsd:import namespace="60e2ac08-e232-4add-ba3b-b6b56a49ca1f"/>
    <xsd:import namespace="e50b1c92-5078-4f48-9f07-8ac9ba5b9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ac08-e232-4add-ba3b-b6b56a49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1c92-5078-4f48-9f07-8ac9ba5b9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D59D-1671-427B-9B8E-1C22940F52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0b1c92-5078-4f48-9f07-8ac9ba5b905d"/>
    <ds:schemaRef ds:uri="60e2ac08-e232-4add-ba3b-b6b56a49ca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CF4731-9AD2-4160-818D-FE29FBE36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4A48F-035F-46A8-B446-1BDF1E31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2ac08-e232-4add-ba3b-b6b56a49ca1f"/>
    <ds:schemaRef ds:uri="e50b1c92-5078-4f48-9f07-8ac9ba5b9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79A15E-4396-4892-9962-8BCBB93B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3896</Characters>
  <Application>Microsoft Office Word</Application>
  <DocSecurity>4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Ahpra - Communique - Accreditation Advisory Committee - 7 September 2020</vt:lpstr>
    </vt:vector>
  </TitlesOfParts>
  <Company/>
  <LinksUpToDate>false</LinksUpToDate>
  <CharactersWithSpaces>4487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Ahpra - Communique - Accreditation Advisory Committee - 7 September 2020</dc:title>
  <dc:subject>Communique</dc:subject>
  <dc:creator>Ahpra</dc:creator>
  <cp:lastModifiedBy>Sheryl Kamath</cp:lastModifiedBy>
  <cp:revision>2</cp:revision>
  <cp:lastPrinted>2012-02-10T00:45:00Z</cp:lastPrinted>
  <dcterms:created xsi:type="dcterms:W3CDTF">2020-12-16T23:33:00Z</dcterms:created>
  <dcterms:modified xsi:type="dcterms:W3CDTF">2020-12-16T23:33:00Z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0x0101008F2FD3178C52FC4693A69FBC02D4F66C</vt:lpwstr>
  </property>
</Properties>
</file>