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690" w:rsidRDefault="0090648E" w:rsidP="003546FC">
      <w:pPr>
        <w:pStyle w:val="AHPRADocumenttitle"/>
      </w:pPr>
      <w:bookmarkStart w:id="0" w:name="_Toc45276507"/>
      <w:r>
        <w:t>Public consultation paper</w:t>
      </w:r>
      <w:bookmarkEnd w:id="0"/>
    </w:p>
    <w:p w:rsidR="003546FC" w:rsidRPr="003546FC" w:rsidRDefault="003546FC" w:rsidP="00AC7D90">
      <w:pPr>
        <w:pStyle w:val="AHPRAbody"/>
        <w:spacing w:after="0"/>
        <w:ind w:left="-1247"/>
      </w:pPr>
      <w:r>
        <w:rPr>
          <w:noProof/>
        </w:rPr>
        <mc:AlternateContent>
          <mc:Choice Requires="wps">
            <w:drawing>
              <wp:inline distT="0" distB="0" distL="0" distR="0" wp14:anchorId="1E765240" wp14:editId="197946E3">
                <wp:extent cx="3024000" cy="0"/>
                <wp:effectExtent l="0" t="0" r="0" b="0"/>
                <wp:docPr id="3" name="Straight Connector 3"/>
                <wp:cNvGraphicFramePr/>
                <a:graphic xmlns:a="http://schemas.openxmlformats.org/drawingml/2006/main">
                  <a:graphicData uri="http://schemas.microsoft.com/office/word/2010/wordprocessingShape">
                    <wps:wsp>
                      <wps:cNvCnPr/>
                      <wps:spPr>
                        <a:xfrm>
                          <a:off x="0" y="0"/>
                          <a:ext cx="30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92B88BE"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2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TatAEAALcDAAAOAAAAZHJzL2Uyb0RvYy54bWysU8GOEzEMvSPxD1HudKYtQm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" strokecolor="black [3040]">
                <w10:anchorlock/>
              </v:line>
            </w:pict>
          </mc:Fallback>
        </mc:AlternateContent>
      </w:r>
    </w:p>
    <w:p w:rsidR="0090648E" w:rsidRDefault="00AC7D90" w:rsidP="0090648E">
      <w:pPr>
        <w:pStyle w:val="AHPRAbody"/>
        <w:spacing w:after="120"/>
      </w:pPr>
      <w:r>
        <w:br/>
      </w:r>
      <w:r w:rsidR="0090648E" w:rsidRPr="00CC3816">
        <w:t>13 July 2020</w:t>
      </w:r>
    </w:p>
    <w:p w:rsidR="0090648E" w:rsidRPr="000D38CF" w:rsidRDefault="0090648E" w:rsidP="0090648E">
      <w:pPr>
        <w:pStyle w:val="AHPRADocumentsubheading"/>
      </w:pPr>
      <w:r>
        <w:t>Proposed revised Registr</w:t>
      </w:r>
      <w:bookmarkStart w:id="1" w:name="_GoBack"/>
      <w:bookmarkEnd w:id="1"/>
      <w:r>
        <w:t>ation standard: Recency of practice</w:t>
      </w:r>
    </w:p>
    <w:p w:rsidR="0090648E" w:rsidRPr="00DA4452" w:rsidRDefault="0090648E" w:rsidP="0090648E">
      <w:pPr>
        <w:pStyle w:val="AHPRASubheadinglevel3"/>
        <w:spacing w:before="0"/>
        <w:rPr>
          <w:b/>
        </w:rPr>
      </w:pPr>
      <w:r w:rsidRPr="00DA4452">
        <w:rPr>
          <w:b/>
        </w:rPr>
        <w:t xml:space="preserve">You are invited to provide feedback </w:t>
      </w:r>
    </w:p>
    <w:p w:rsidR="0090648E" w:rsidRDefault="0090648E" w:rsidP="0090648E">
      <w:pPr>
        <w:pStyle w:val="AHPRAbody"/>
      </w:pPr>
      <w:r w:rsidRPr="00AF490A">
        <w:t xml:space="preserve">The </w:t>
      </w:r>
      <w:r>
        <w:t>Nursing and Midwifery Board of Australia</w:t>
      </w:r>
      <w:r w:rsidRPr="00AF490A">
        <w:t xml:space="preserve"> (the </w:t>
      </w:r>
      <w:r>
        <w:t>NMBA</w:t>
      </w:r>
      <w:r w:rsidRPr="00AF490A">
        <w:t xml:space="preserve">) </w:t>
      </w:r>
      <w:r>
        <w:t xml:space="preserve">is consulting on its proposed revised </w:t>
      </w:r>
      <w:r>
        <w:rPr>
          <w:i/>
        </w:rPr>
        <w:t>Registration standard: Recency of practice</w:t>
      </w:r>
      <w:r>
        <w:t xml:space="preserve"> (proposed revised standard), inviting responses from interested parties.</w:t>
      </w:r>
    </w:p>
    <w:p w:rsidR="0090648E" w:rsidRDefault="0090648E" w:rsidP="0090648E">
      <w:pPr>
        <w:pStyle w:val="AHPRAbody"/>
        <w:rPr>
          <w:color w:val="000000"/>
          <w:szCs w:val="20"/>
        </w:rPr>
      </w:pPr>
      <w:r>
        <w:rPr>
          <w:color w:val="000000"/>
          <w:szCs w:val="20"/>
        </w:rPr>
        <w:t xml:space="preserve">The NMBA seeks feedback to the proposed revised standard and public consultation paper and is interested in feedback to specific questions. The NMBA has also released a supporting document, </w:t>
      </w:r>
      <w:r w:rsidRPr="00EF4F33">
        <w:rPr>
          <w:i/>
          <w:color w:val="000000"/>
          <w:szCs w:val="20"/>
        </w:rPr>
        <w:t>Guideline</w:t>
      </w:r>
      <w:r>
        <w:rPr>
          <w:i/>
          <w:color w:val="000000"/>
          <w:szCs w:val="20"/>
        </w:rPr>
        <w:t>s:</w:t>
      </w:r>
      <w:r w:rsidRPr="00EF4F33">
        <w:rPr>
          <w:i/>
          <w:color w:val="000000"/>
          <w:szCs w:val="20"/>
        </w:rPr>
        <w:t xml:space="preserve"> Recency of practice</w:t>
      </w:r>
      <w:r>
        <w:rPr>
          <w:color w:val="000000"/>
          <w:szCs w:val="20"/>
        </w:rPr>
        <w:t xml:space="preserve"> to be used in conjunction with the proposed revised standard and invites feedback on this document.</w:t>
      </w:r>
    </w:p>
    <w:p w:rsidR="0090648E" w:rsidRPr="00012927" w:rsidRDefault="0090648E" w:rsidP="0090648E">
      <w:pPr>
        <w:pStyle w:val="AHPRASubhead"/>
      </w:pPr>
      <w:r>
        <w:t>Preliminary</w:t>
      </w:r>
      <w:r w:rsidRPr="00384B5B">
        <w:t xml:space="preserve"> consultation </w:t>
      </w:r>
    </w:p>
    <w:p w:rsidR="0090648E" w:rsidRDefault="0090648E" w:rsidP="0090648E">
      <w:pPr>
        <w:pStyle w:val="AHPRAbodyContextparanumbered"/>
        <w:numPr>
          <w:ilvl w:val="0"/>
          <w:numId w:val="0"/>
        </w:numPr>
      </w:pPr>
      <w:r>
        <w:t>In February 2020, the NMBA undertook preliminary consultation with key stakeholders. This allowed the NMBA to test its proposals and refine them before proceeding to public consultation. It also provided the opportunity for feedback to improve the clarity of the consultation documents.</w:t>
      </w:r>
    </w:p>
    <w:p w:rsidR="0090648E" w:rsidRDefault="0090648E" w:rsidP="0090648E">
      <w:pPr>
        <w:pStyle w:val="AHPRAbodyContextparanumbered"/>
        <w:numPr>
          <w:ilvl w:val="0"/>
          <w:numId w:val="0"/>
        </w:numPr>
      </w:pPr>
      <w:r w:rsidRPr="0DFCED22">
        <w:t xml:space="preserve">A range of stakeholders submitted written responses, including professional associations, </w:t>
      </w:r>
      <w:r>
        <w:t xml:space="preserve">the Commonwealth </w:t>
      </w:r>
      <w:r w:rsidRPr="0DFCED22">
        <w:t>state</w:t>
      </w:r>
      <w:r>
        <w:t xml:space="preserve">s and </w:t>
      </w:r>
      <w:r w:rsidRPr="0DFCED22">
        <w:t>territor</w:t>
      </w:r>
      <w:r>
        <w:t>ies</w:t>
      </w:r>
      <w:r w:rsidRPr="0DFCED22">
        <w:t xml:space="preserve"> health department</w:t>
      </w:r>
      <w:r>
        <w:t>s</w:t>
      </w:r>
      <w:r w:rsidRPr="0DFCED22">
        <w:t xml:space="preserve"> and co-regulators.</w:t>
      </w:r>
    </w:p>
    <w:p w:rsidR="0090648E" w:rsidRDefault="0090648E" w:rsidP="0090648E">
      <w:pPr>
        <w:pStyle w:val="AHPRAbodyContextparanumbered"/>
        <w:numPr>
          <w:ilvl w:val="0"/>
          <w:numId w:val="0"/>
        </w:numPr>
      </w:pPr>
      <w:r>
        <w:t>The NMBA is now releasing this consultation paper for public feedback.</w:t>
      </w:r>
    </w:p>
    <w:p w:rsidR="0090648E" w:rsidRPr="008C10CC" w:rsidRDefault="0090648E" w:rsidP="0090648E">
      <w:pPr>
        <w:pStyle w:val="AHPRASubhead"/>
        <w:rPr>
          <w:rFonts w:cs="Arial"/>
          <w:szCs w:val="20"/>
        </w:rPr>
      </w:pPr>
      <w:r>
        <w:t>Providing feedback</w:t>
      </w:r>
    </w:p>
    <w:p w:rsidR="0090648E" w:rsidRDefault="0090648E" w:rsidP="0090648E">
      <w:pPr>
        <w:pStyle w:val="AHPRAbody"/>
        <w:rPr>
          <w:color w:val="000000"/>
          <w:szCs w:val="20"/>
        </w:rPr>
      </w:pPr>
      <w:r>
        <w:rPr>
          <w:color w:val="000000"/>
          <w:szCs w:val="20"/>
        </w:rPr>
        <w:t xml:space="preserve">Feedback can be provided by completing the </w:t>
      </w:r>
      <w:hyperlink r:id="rId11" w:history="1">
        <w:r w:rsidRPr="00852A37">
          <w:rPr>
            <w:rStyle w:val="Hyperlink"/>
            <w:szCs w:val="20"/>
          </w:rPr>
          <w:t>online survey</w:t>
        </w:r>
      </w:hyperlink>
      <w:r>
        <w:rPr>
          <w:color w:val="000000"/>
          <w:szCs w:val="20"/>
        </w:rPr>
        <w:t xml:space="preserve"> on the NMBA website.</w:t>
      </w:r>
    </w:p>
    <w:p w:rsidR="0090648E" w:rsidRPr="00880489" w:rsidRDefault="0090648E" w:rsidP="0090648E">
      <w:pPr>
        <w:pStyle w:val="AHPRAbody"/>
        <w:rPr>
          <w:rStyle w:val="Hyperlink"/>
          <w:rFonts w:cs="Times New Roman"/>
          <w:sz w:val="24"/>
          <w:szCs w:val="20"/>
        </w:rPr>
      </w:pPr>
      <w:r>
        <w:rPr>
          <w:color w:val="000000"/>
          <w:szCs w:val="20"/>
        </w:rPr>
        <w:t xml:space="preserve">If you are unable to complete the survey online you can </w:t>
      </w:r>
      <w:bookmarkStart w:id="2" w:name="_Toc456097668"/>
      <w:r>
        <w:rPr>
          <w:szCs w:val="20"/>
        </w:rPr>
        <w:t>email your responses in a Word document</w:t>
      </w:r>
      <w:r>
        <w:rPr>
          <w:rStyle w:val="FootnoteReference"/>
          <w:szCs w:val="20"/>
        </w:rPr>
        <w:footnoteReference w:id="2"/>
      </w:r>
      <w:r>
        <w:rPr>
          <w:szCs w:val="20"/>
        </w:rPr>
        <w:t xml:space="preserve"> with the subject line ‘Recency of practice’ to </w:t>
      </w:r>
      <w:hyperlink r:id="rId12" w:history="1">
        <w:r w:rsidRPr="00687BA6">
          <w:rPr>
            <w:rStyle w:val="Hyperlink"/>
            <w:szCs w:val="20"/>
          </w:rPr>
          <w:t>nmbafeedback@ahpra.gov.au</w:t>
        </w:r>
      </w:hyperlink>
    </w:p>
    <w:p w:rsidR="0090648E" w:rsidRDefault="0090648E" w:rsidP="0090648E">
      <w:pPr>
        <w:pStyle w:val="AHPRAbody"/>
      </w:pPr>
      <w:r>
        <w:rPr>
          <w:szCs w:val="20"/>
        </w:rPr>
        <w:t xml:space="preserve">Feedback is required </w:t>
      </w:r>
      <w:r w:rsidRPr="00880489">
        <w:rPr>
          <w:szCs w:val="20"/>
        </w:rPr>
        <w:t>by</w:t>
      </w:r>
      <w:r w:rsidRPr="00E1234F">
        <w:rPr>
          <w:b/>
          <w:szCs w:val="20"/>
        </w:rPr>
        <w:t xml:space="preserve"> </w:t>
      </w:r>
      <w:r w:rsidRPr="00880489">
        <w:rPr>
          <w:szCs w:val="20"/>
        </w:rPr>
        <w:t xml:space="preserve">close of business </w:t>
      </w:r>
      <w:r w:rsidRPr="00CC3816">
        <w:rPr>
          <w:szCs w:val="20"/>
        </w:rPr>
        <w:t>on</w:t>
      </w:r>
      <w:r w:rsidRPr="00CC3816">
        <w:rPr>
          <w:b/>
          <w:szCs w:val="20"/>
        </w:rPr>
        <w:t xml:space="preserve"> </w:t>
      </w:r>
      <w:r w:rsidRPr="00CC3816">
        <w:rPr>
          <w:b/>
          <w:szCs w:val="20"/>
          <w:u w:val="single"/>
        </w:rPr>
        <w:t>Monday 31 August 2020</w:t>
      </w:r>
      <w:r w:rsidRPr="00CC3816">
        <w:rPr>
          <w:b/>
          <w:szCs w:val="20"/>
        </w:rPr>
        <w:t>.</w:t>
      </w:r>
      <w:bookmarkEnd w:id="2"/>
    </w:p>
    <w:p w:rsidR="0090648E" w:rsidRPr="00F72614" w:rsidRDefault="0090648E" w:rsidP="0090648E">
      <w:pPr>
        <w:pStyle w:val="AHPRASubhead"/>
      </w:pPr>
      <w:r>
        <w:t>Publication of submissions</w:t>
      </w:r>
    </w:p>
    <w:p w:rsidR="0090648E" w:rsidRDefault="0090648E" w:rsidP="0090648E">
      <w:pPr>
        <w:pStyle w:val="AHPRAbody"/>
      </w:pPr>
      <w:r>
        <w:t>The NMBA publishes submissions on its website to encourage discussion and inform the community and stakeholders. However, the NMBA will not publish on its website, or make available to the public, submissions that contain offensive or defamatory comments or which are outside the scope of the consultation.</w:t>
      </w:r>
    </w:p>
    <w:p w:rsidR="0090648E" w:rsidRDefault="0090648E" w:rsidP="0090648E">
      <w:pPr>
        <w:pStyle w:val="AHPRAbody"/>
      </w:pPr>
      <w:r>
        <w:t>Before publication of submissions, the NMBA may remove personally-identifying information including contact details. The views expressed in the submissions are those of the submitting individual or organisation and publication does not imply any acceptance of, or agreement with, these views by the NMBA.</w:t>
      </w:r>
    </w:p>
    <w:p w:rsidR="0090648E" w:rsidRDefault="0090648E" w:rsidP="0090648E">
      <w:pPr>
        <w:pStyle w:val="AHPRAbody"/>
        <w:rPr>
          <w:b/>
        </w:rPr>
      </w:pPr>
      <w:r>
        <w:lastRenderedPageBreak/>
        <w:t xml:space="preserve">The NMBA accepts submissions made in confidence. These submissions will not be published on the website or elsewhere. Submissions may be confidential because they include personal experiences or other sensitive information. Any request for access to a confidential submission will be determined in accordance with the </w:t>
      </w:r>
      <w:r>
        <w:rPr>
          <w:i/>
          <w:iCs/>
        </w:rPr>
        <w:t xml:space="preserve">Freedom of Information Act 1982 </w:t>
      </w:r>
      <w:r>
        <w:t>(Commonwealth), which has provisions designed to protect personal information and information given in confidence.</w:t>
      </w:r>
    </w:p>
    <w:p w:rsidR="0090648E" w:rsidRPr="00F72614" w:rsidRDefault="0090648E" w:rsidP="0090648E">
      <w:pPr>
        <w:pStyle w:val="AHPRAbody"/>
        <w:rPr>
          <w:b/>
          <w:bCs/>
        </w:rPr>
      </w:pPr>
      <w:r w:rsidRPr="00F72614">
        <w:rPr>
          <w:b/>
        </w:rPr>
        <w:t>Please let the NMBA know if you do not want your submission published or want all or part of</w:t>
      </w:r>
      <w:r>
        <w:rPr>
          <w:b/>
        </w:rPr>
        <w:t xml:space="preserve"> </w:t>
      </w:r>
      <w:r w:rsidRPr="00F72614">
        <w:rPr>
          <w:b/>
          <w:bCs/>
        </w:rPr>
        <w:t>it treated as confidential.</w:t>
      </w:r>
    </w:p>
    <w:p w:rsidR="0090648E" w:rsidRPr="001F2382" w:rsidRDefault="0090648E" w:rsidP="0090648E">
      <w:pPr>
        <w:rPr>
          <w:rFonts w:cs="Arial"/>
          <w:b/>
          <w:szCs w:val="20"/>
        </w:rPr>
      </w:pPr>
      <w:r w:rsidRPr="001F2382">
        <w:rPr>
          <w:rFonts w:cs="Arial"/>
          <w:szCs w:val="20"/>
        </w:rPr>
        <w:t xml:space="preserve">All survey information collected will be treated confidentially and anonymity preserved in internal and published reports of survey results. Data collected will only be used for the purposes described above. </w:t>
      </w:r>
      <w:r w:rsidRPr="001F2382">
        <w:rPr>
          <w:rFonts w:cs="Arial"/>
          <w:b/>
          <w:szCs w:val="20"/>
        </w:rPr>
        <w:t xml:space="preserve">Please note that where survey information indicates there is a risk to the public, </w:t>
      </w:r>
      <w:r>
        <w:rPr>
          <w:rFonts w:cs="Arial"/>
          <w:b/>
          <w:szCs w:val="20"/>
        </w:rPr>
        <w:t>NMBA</w:t>
      </w:r>
      <w:r w:rsidRPr="001F2382">
        <w:rPr>
          <w:rFonts w:cs="Arial"/>
          <w:b/>
          <w:szCs w:val="20"/>
        </w:rPr>
        <w:t xml:space="preserve"> may use the information to assist further investigation and for use and disclosure as required or permitted by law.</w:t>
      </w:r>
    </w:p>
    <w:p w:rsidR="0090648E" w:rsidRPr="001F2382" w:rsidRDefault="0090648E" w:rsidP="0090648E">
      <w:pPr>
        <w:rPr>
          <w:rFonts w:cs="Arial"/>
          <w:szCs w:val="20"/>
        </w:rPr>
      </w:pPr>
      <w:r w:rsidRPr="001F2382">
        <w:rPr>
          <w:rFonts w:cs="Arial"/>
          <w:szCs w:val="20"/>
        </w:rPr>
        <w:t>Your participation is entirely voluntary.</w:t>
      </w:r>
    </w:p>
    <w:p w:rsidR="0090648E" w:rsidRPr="001F2382" w:rsidRDefault="0090648E" w:rsidP="0090648E">
      <w:pPr>
        <w:rPr>
          <w:rFonts w:cs="Arial"/>
          <w:szCs w:val="20"/>
        </w:rPr>
      </w:pPr>
      <w:r w:rsidRPr="001F2382">
        <w:rPr>
          <w:rFonts w:cs="Arial"/>
          <w:szCs w:val="20"/>
        </w:rPr>
        <w:t xml:space="preserve">In completing the survey, we ask that you do not provide responses that identify you or other individuals.  </w:t>
      </w:r>
    </w:p>
    <w:p w:rsidR="0090648E" w:rsidRPr="007128B4" w:rsidRDefault="0090648E" w:rsidP="0090648E">
      <w:pPr>
        <w:rPr>
          <w:rFonts w:cs="Arial"/>
          <w:szCs w:val="20"/>
        </w:rPr>
      </w:pPr>
      <w:r w:rsidRPr="007128B4">
        <w:rPr>
          <w:rFonts w:cs="Arial"/>
          <w:szCs w:val="20"/>
        </w:rPr>
        <w:t xml:space="preserve">If you have any questions, you can contact the NMBA at </w:t>
      </w:r>
      <w:hyperlink r:id="rId13" w:history="1">
        <w:r w:rsidRPr="007128B4">
          <w:rPr>
            <w:rStyle w:val="Hyperlink"/>
            <w:szCs w:val="20"/>
          </w:rPr>
          <w:t>nmbafeedback@ahpra.gov.au</w:t>
        </w:r>
      </w:hyperlink>
    </w:p>
    <w:p w:rsidR="0090648E" w:rsidRPr="000B69D4" w:rsidRDefault="0090648E" w:rsidP="0090648E">
      <w:pPr>
        <w:pStyle w:val="AHPRASubhead"/>
      </w:pPr>
      <w:bookmarkStart w:id="3" w:name="_Hlk43109692"/>
      <w:r w:rsidRPr="000B69D4">
        <w:t>Your Privacy</w:t>
      </w:r>
    </w:p>
    <w:p w:rsidR="0090648E" w:rsidRPr="001F2382" w:rsidRDefault="0090648E" w:rsidP="0090648E">
      <w:pPr>
        <w:rPr>
          <w:rFonts w:cs="Arial"/>
          <w:szCs w:val="20"/>
        </w:rPr>
      </w:pPr>
      <w:r>
        <w:rPr>
          <w:rFonts w:cs="Arial"/>
          <w:szCs w:val="20"/>
        </w:rPr>
        <w:t>The NMBA</w:t>
      </w:r>
      <w:r w:rsidRPr="001F2382">
        <w:rPr>
          <w:rFonts w:cs="Arial"/>
          <w:szCs w:val="20"/>
        </w:rPr>
        <w:t xml:space="preserve"> is subject to the </w:t>
      </w:r>
      <w:hyperlink r:id="rId14" w:history="1">
        <w:r w:rsidRPr="002633E8">
          <w:rPr>
            <w:rStyle w:val="Hyperlink"/>
            <w:rFonts w:cs="Arial"/>
            <w:iCs/>
            <w:szCs w:val="20"/>
          </w:rPr>
          <w:t>Privacy Act 1988</w:t>
        </w:r>
      </w:hyperlink>
      <w:r w:rsidRPr="001F2382">
        <w:rPr>
          <w:rFonts w:cs="Arial"/>
          <w:szCs w:val="20"/>
        </w:rPr>
        <w:t xml:space="preserve"> (</w:t>
      </w:r>
      <w:proofErr w:type="spellStart"/>
      <w:r w:rsidRPr="001F2382">
        <w:rPr>
          <w:rFonts w:cs="Arial"/>
          <w:szCs w:val="20"/>
        </w:rPr>
        <w:t>Cth</w:t>
      </w:r>
      <w:proofErr w:type="spellEnd"/>
      <w:r w:rsidRPr="001F2382">
        <w:rPr>
          <w:rFonts w:cs="Arial"/>
          <w:szCs w:val="20"/>
        </w:rPr>
        <w:t>) (</w:t>
      </w:r>
      <w:r w:rsidRPr="001F2382">
        <w:rPr>
          <w:rFonts w:cs="Arial"/>
          <w:b/>
          <w:bCs/>
          <w:szCs w:val="20"/>
        </w:rPr>
        <w:t>Privacy Act</w:t>
      </w:r>
      <w:r w:rsidRPr="001F2382">
        <w:rPr>
          <w:rFonts w:cs="Arial"/>
          <w:szCs w:val="20"/>
        </w:rPr>
        <w:t xml:space="preserve">) and is committed to protecting your personal information. </w:t>
      </w:r>
      <w:r>
        <w:rPr>
          <w:rFonts w:cs="Arial"/>
          <w:szCs w:val="20"/>
        </w:rPr>
        <w:t>The Australian Health Practitioner Regulation Agency’s (</w:t>
      </w:r>
      <w:r w:rsidRPr="001F2382">
        <w:rPr>
          <w:rFonts w:cs="Arial"/>
          <w:szCs w:val="20"/>
        </w:rPr>
        <w:t>Ahpra</w:t>
      </w:r>
      <w:r>
        <w:rPr>
          <w:rFonts w:cs="Arial"/>
          <w:szCs w:val="20"/>
        </w:rPr>
        <w:t>)</w:t>
      </w:r>
      <w:r w:rsidRPr="001F2382">
        <w:rPr>
          <w:rFonts w:cs="Arial"/>
          <w:szCs w:val="20"/>
        </w:rPr>
        <w:t xml:space="preserve"> </w:t>
      </w:r>
      <w:hyperlink r:id="rId15" w:history="1">
        <w:r w:rsidRPr="001F2382">
          <w:rPr>
            <w:rStyle w:val="Hyperlink"/>
            <w:rFonts w:cs="Arial"/>
            <w:szCs w:val="20"/>
          </w:rPr>
          <w:t>Privacy Policy</w:t>
        </w:r>
      </w:hyperlink>
      <w:r w:rsidRPr="001F2382">
        <w:rPr>
          <w:rFonts w:cs="Arial"/>
          <w:szCs w:val="20"/>
        </w:rPr>
        <w:t xml:space="preserve"> provides information on accessing and correcting your personal information and the Ahpra complaints process for any privacy breach. </w:t>
      </w:r>
    </w:p>
    <w:p w:rsidR="0090648E" w:rsidRPr="001F2382" w:rsidRDefault="0090648E" w:rsidP="0090648E">
      <w:pPr>
        <w:rPr>
          <w:rFonts w:cs="Arial"/>
          <w:szCs w:val="20"/>
        </w:rPr>
      </w:pPr>
      <w:r w:rsidRPr="001F2382">
        <w:rPr>
          <w:rFonts w:cs="Arial"/>
          <w:szCs w:val="20"/>
        </w:rPr>
        <w:t xml:space="preserve">Ahpra uses </w:t>
      </w:r>
      <w:r w:rsidRPr="001F2382">
        <w:rPr>
          <w:rFonts w:cs="Arial"/>
          <w:b/>
          <w:szCs w:val="20"/>
        </w:rPr>
        <w:t>Qualtrics</w:t>
      </w:r>
      <w:r w:rsidRPr="001F2382">
        <w:rPr>
          <w:rFonts w:cs="Arial"/>
          <w:szCs w:val="20"/>
        </w:rPr>
        <w:t xml:space="preserve"> to conduct surveys on behalf of </w:t>
      </w:r>
      <w:r>
        <w:rPr>
          <w:rFonts w:cs="Arial"/>
          <w:szCs w:val="20"/>
        </w:rPr>
        <w:t>the NMBA</w:t>
      </w:r>
      <w:r w:rsidRPr="001F2382">
        <w:rPr>
          <w:rFonts w:cs="Arial"/>
          <w:szCs w:val="20"/>
        </w:rPr>
        <w:t xml:space="preserve">. Qualtrics and its third-party storage provider are subject to the Privacy Act in the storage and handling of any stored data. Information collected is stored and handled securely in Australia. If you have any queries about your privacy, please contact the National Information Release Unit at </w:t>
      </w:r>
      <w:hyperlink r:id="rId16" w:history="1">
        <w:r w:rsidRPr="001F2382">
          <w:rPr>
            <w:rStyle w:val="Hyperlink"/>
            <w:rFonts w:cs="Arial"/>
            <w:szCs w:val="20"/>
          </w:rPr>
          <w:t>niru@ahpra.gov.au</w:t>
        </w:r>
      </w:hyperlink>
      <w:r w:rsidRPr="001F2382">
        <w:rPr>
          <w:rFonts w:cs="Arial"/>
          <w:szCs w:val="20"/>
        </w:rPr>
        <w:t xml:space="preserve">. </w:t>
      </w:r>
    </w:p>
    <w:bookmarkEnd w:id="3"/>
    <w:p w:rsidR="0090648E" w:rsidRPr="001F2382" w:rsidRDefault="0090648E" w:rsidP="0090648E">
      <w:pPr>
        <w:pStyle w:val="AHPRAbody"/>
        <w:rPr>
          <w:szCs w:val="20"/>
        </w:rPr>
      </w:pPr>
    </w:p>
    <w:p w:rsidR="0090648E" w:rsidRDefault="0090648E" w:rsidP="0090648E">
      <w:pPr>
        <w:pStyle w:val="AHPRAbody"/>
      </w:pPr>
    </w:p>
    <w:p w:rsidR="0090648E" w:rsidRDefault="0090648E" w:rsidP="0090648E">
      <w:pPr>
        <w:pStyle w:val="AHPRAbody"/>
      </w:pPr>
    </w:p>
    <w:p w:rsidR="0090648E" w:rsidRDefault="0090648E" w:rsidP="0090648E">
      <w:pPr>
        <w:pStyle w:val="AHPRAbody"/>
      </w:pPr>
    </w:p>
    <w:p w:rsidR="0090648E" w:rsidRDefault="0090648E" w:rsidP="0090648E">
      <w:pPr>
        <w:pStyle w:val="AHPRAbody"/>
      </w:pPr>
    </w:p>
    <w:p w:rsidR="0090648E" w:rsidRDefault="0090648E" w:rsidP="0090648E">
      <w:pPr>
        <w:pStyle w:val="AHPRAbody"/>
        <w:sectPr w:rsidR="0090648E" w:rsidSect="00F355E8">
          <w:footerReference w:type="default" r:id="rId17"/>
          <w:headerReference w:type="first" r:id="rId18"/>
          <w:footerReference w:type="first" r:id="rId19"/>
          <w:pgSz w:w="11900" w:h="16840"/>
          <w:pgMar w:top="1383" w:right="1247" w:bottom="992" w:left="1247" w:header="284" w:footer="686" w:gutter="0"/>
          <w:cols w:space="708"/>
          <w:titlePg/>
          <w:docGrid w:linePitch="326"/>
        </w:sectPr>
      </w:pPr>
    </w:p>
    <w:p w:rsidR="0090648E" w:rsidRPr="00674C9D" w:rsidRDefault="0090648E" w:rsidP="0090648E">
      <w:pPr>
        <w:pStyle w:val="TOCHeading"/>
        <w:tabs>
          <w:tab w:val="left" w:pos="7680"/>
        </w:tabs>
        <w:spacing w:before="200" w:after="200"/>
        <w:rPr>
          <w:rFonts w:eastAsia="Calibri"/>
          <w:color w:val="auto"/>
          <w:szCs w:val="20"/>
        </w:rPr>
      </w:pPr>
      <w:r w:rsidRPr="002936F2">
        <w:rPr>
          <w:rFonts w:eastAsia="Calibri"/>
          <w:color w:val="808080"/>
          <w:szCs w:val="20"/>
        </w:rPr>
        <w:lastRenderedPageBreak/>
        <w:t>Contents</w:t>
      </w:r>
    </w:p>
    <w:p w:rsidR="00B7338A" w:rsidRDefault="0090648E">
      <w:pPr>
        <w:pStyle w:val="TOC1"/>
        <w:rPr>
          <w:rFonts w:asciiTheme="minorHAnsi" w:eastAsiaTheme="minorEastAsia" w:hAnsiTheme="minorHAnsi" w:cstheme="minorBidi"/>
          <w:b w:val="0"/>
          <w:color w:val="auto"/>
          <w:sz w:val="22"/>
          <w:szCs w:val="22"/>
          <w:lang w:eastAsia="en-AU"/>
        </w:rPr>
      </w:pPr>
      <w:r w:rsidRPr="000C5121">
        <w:rPr>
          <w:b w:val="0"/>
        </w:rPr>
        <w:fldChar w:fldCharType="begin"/>
      </w:r>
      <w:r w:rsidRPr="000C5121">
        <w:instrText xml:space="preserve"> TOC \o "2-2" \h \z \t "Heading 1,1,AHPRA Document title,1,AHPRA Subheading,2" </w:instrText>
      </w:r>
      <w:r w:rsidRPr="000C5121">
        <w:rPr>
          <w:b w:val="0"/>
        </w:rPr>
        <w:fldChar w:fldCharType="separate"/>
      </w:r>
      <w:hyperlink w:anchor="_Toc45276507" w:history="1">
        <w:r w:rsidR="00B7338A" w:rsidRPr="003F612D">
          <w:rPr>
            <w:rStyle w:val="Hyperlink"/>
          </w:rPr>
          <w:t>Public consultation paper</w:t>
        </w:r>
        <w:r w:rsidR="00B7338A">
          <w:rPr>
            <w:webHidden/>
          </w:rPr>
          <w:tab/>
        </w:r>
        <w:r w:rsidR="00B7338A">
          <w:rPr>
            <w:webHidden/>
          </w:rPr>
          <w:fldChar w:fldCharType="begin"/>
        </w:r>
        <w:r w:rsidR="00B7338A">
          <w:rPr>
            <w:webHidden/>
          </w:rPr>
          <w:instrText xml:space="preserve"> PAGEREF _Toc45276507 \h </w:instrText>
        </w:r>
        <w:r w:rsidR="00B7338A">
          <w:rPr>
            <w:webHidden/>
          </w:rPr>
        </w:r>
        <w:r w:rsidR="00B7338A">
          <w:rPr>
            <w:webHidden/>
          </w:rPr>
          <w:fldChar w:fldCharType="separate"/>
        </w:r>
        <w:r w:rsidR="00C4414F">
          <w:rPr>
            <w:webHidden/>
          </w:rPr>
          <w:t>1</w:t>
        </w:r>
        <w:r w:rsidR="00B7338A">
          <w:rPr>
            <w:webHidden/>
          </w:rPr>
          <w:fldChar w:fldCharType="end"/>
        </w:r>
      </w:hyperlink>
    </w:p>
    <w:p w:rsidR="00B7338A" w:rsidRDefault="001D447F">
      <w:pPr>
        <w:pStyle w:val="TOC2"/>
        <w:tabs>
          <w:tab w:val="right" w:leader="dot" w:pos="9016"/>
        </w:tabs>
        <w:rPr>
          <w:rFonts w:asciiTheme="minorHAnsi" w:eastAsiaTheme="minorEastAsia" w:hAnsiTheme="minorHAnsi" w:cstheme="minorBidi"/>
          <w:noProof/>
          <w:sz w:val="22"/>
          <w:szCs w:val="22"/>
          <w:lang w:eastAsia="en-AU"/>
        </w:rPr>
      </w:pPr>
      <w:hyperlink w:anchor="_Toc45276508" w:history="1">
        <w:r w:rsidR="00B7338A" w:rsidRPr="003F612D">
          <w:rPr>
            <w:rStyle w:val="Hyperlink"/>
            <w:noProof/>
          </w:rPr>
          <w:t>Overview of the public consultation</w:t>
        </w:r>
        <w:r w:rsidR="00B7338A">
          <w:rPr>
            <w:noProof/>
            <w:webHidden/>
          </w:rPr>
          <w:tab/>
        </w:r>
        <w:r w:rsidR="00B7338A">
          <w:rPr>
            <w:noProof/>
            <w:webHidden/>
          </w:rPr>
          <w:fldChar w:fldCharType="begin"/>
        </w:r>
        <w:r w:rsidR="00B7338A">
          <w:rPr>
            <w:noProof/>
            <w:webHidden/>
          </w:rPr>
          <w:instrText xml:space="preserve"> PAGEREF _Toc45276508 \h </w:instrText>
        </w:r>
        <w:r w:rsidR="00B7338A">
          <w:rPr>
            <w:noProof/>
            <w:webHidden/>
          </w:rPr>
        </w:r>
        <w:r w:rsidR="00B7338A">
          <w:rPr>
            <w:noProof/>
            <w:webHidden/>
          </w:rPr>
          <w:fldChar w:fldCharType="separate"/>
        </w:r>
        <w:r w:rsidR="00C4414F">
          <w:rPr>
            <w:noProof/>
            <w:webHidden/>
          </w:rPr>
          <w:t>3</w:t>
        </w:r>
        <w:r w:rsidR="00B7338A">
          <w:rPr>
            <w:noProof/>
            <w:webHidden/>
          </w:rPr>
          <w:fldChar w:fldCharType="end"/>
        </w:r>
      </w:hyperlink>
    </w:p>
    <w:p w:rsidR="00B7338A" w:rsidRDefault="001D447F">
      <w:pPr>
        <w:pStyle w:val="TOC2"/>
        <w:tabs>
          <w:tab w:val="right" w:leader="dot" w:pos="9016"/>
        </w:tabs>
        <w:rPr>
          <w:rFonts w:asciiTheme="minorHAnsi" w:eastAsiaTheme="minorEastAsia" w:hAnsiTheme="minorHAnsi" w:cstheme="minorBidi"/>
          <w:noProof/>
          <w:sz w:val="22"/>
          <w:szCs w:val="22"/>
          <w:lang w:eastAsia="en-AU"/>
        </w:rPr>
      </w:pPr>
      <w:hyperlink w:anchor="_Toc45276509" w:history="1">
        <w:r w:rsidR="00B7338A" w:rsidRPr="003F612D">
          <w:rPr>
            <w:rStyle w:val="Hyperlink"/>
            <w:noProof/>
          </w:rPr>
          <w:t>Recency of practice in the National Scheme</w:t>
        </w:r>
        <w:r w:rsidR="00B7338A">
          <w:rPr>
            <w:noProof/>
            <w:webHidden/>
          </w:rPr>
          <w:tab/>
        </w:r>
        <w:r w:rsidR="00B7338A">
          <w:rPr>
            <w:noProof/>
            <w:webHidden/>
          </w:rPr>
          <w:fldChar w:fldCharType="begin"/>
        </w:r>
        <w:r w:rsidR="00B7338A">
          <w:rPr>
            <w:noProof/>
            <w:webHidden/>
          </w:rPr>
          <w:instrText xml:space="preserve"> PAGEREF _Toc45276509 \h </w:instrText>
        </w:r>
        <w:r w:rsidR="00B7338A">
          <w:rPr>
            <w:noProof/>
            <w:webHidden/>
          </w:rPr>
        </w:r>
        <w:r w:rsidR="00B7338A">
          <w:rPr>
            <w:noProof/>
            <w:webHidden/>
          </w:rPr>
          <w:fldChar w:fldCharType="separate"/>
        </w:r>
        <w:r w:rsidR="00C4414F">
          <w:rPr>
            <w:noProof/>
            <w:webHidden/>
          </w:rPr>
          <w:t>3</w:t>
        </w:r>
        <w:r w:rsidR="00B7338A">
          <w:rPr>
            <w:noProof/>
            <w:webHidden/>
          </w:rPr>
          <w:fldChar w:fldCharType="end"/>
        </w:r>
      </w:hyperlink>
    </w:p>
    <w:p w:rsidR="00B7338A" w:rsidRDefault="001D447F">
      <w:pPr>
        <w:pStyle w:val="TOC2"/>
        <w:tabs>
          <w:tab w:val="right" w:leader="dot" w:pos="9016"/>
        </w:tabs>
        <w:rPr>
          <w:rFonts w:asciiTheme="minorHAnsi" w:eastAsiaTheme="minorEastAsia" w:hAnsiTheme="minorHAnsi" w:cstheme="minorBidi"/>
          <w:noProof/>
          <w:sz w:val="22"/>
          <w:szCs w:val="22"/>
          <w:lang w:eastAsia="en-AU"/>
        </w:rPr>
      </w:pPr>
      <w:hyperlink w:anchor="_Toc45276510" w:history="1">
        <w:r w:rsidR="00B7338A" w:rsidRPr="003F612D">
          <w:rPr>
            <w:rStyle w:val="Hyperlink"/>
            <w:noProof/>
          </w:rPr>
          <w:t xml:space="preserve">Proposed revised </w:t>
        </w:r>
        <w:r w:rsidR="00B7338A" w:rsidRPr="003F612D">
          <w:rPr>
            <w:rStyle w:val="Hyperlink"/>
            <w:i/>
            <w:noProof/>
          </w:rPr>
          <w:t>Registration standard: Recency of practice</w:t>
        </w:r>
        <w:r w:rsidR="00B7338A">
          <w:rPr>
            <w:noProof/>
            <w:webHidden/>
          </w:rPr>
          <w:tab/>
        </w:r>
        <w:r w:rsidR="00B7338A">
          <w:rPr>
            <w:noProof/>
            <w:webHidden/>
          </w:rPr>
          <w:fldChar w:fldCharType="begin"/>
        </w:r>
        <w:r w:rsidR="00B7338A">
          <w:rPr>
            <w:noProof/>
            <w:webHidden/>
          </w:rPr>
          <w:instrText xml:space="preserve"> PAGEREF _Toc45276510 \h </w:instrText>
        </w:r>
        <w:r w:rsidR="00B7338A">
          <w:rPr>
            <w:noProof/>
            <w:webHidden/>
          </w:rPr>
        </w:r>
        <w:r w:rsidR="00B7338A">
          <w:rPr>
            <w:noProof/>
            <w:webHidden/>
          </w:rPr>
          <w:fldChar w:fldCharType="separate"/>
        </w:r>
        <w:r w:rsidR="00C4414F">
          <w:rPr>
            <w:noProof/>
            <w:webHidden/>
          </w:rPr>
          <w:t>3</w:t>
        </w:r>
        <w:r w:rsidR="00B7338A">
          <w:rPr>
            <w:noProof/>
            <w:webHidden/>
          </w:rPr>
          <w:fldChar w:fldCharType="end"/>
        </w:r>
      </w:hyperlink>
    </w:p>
    <w:p w:rsidR="00B7338A" w:rsidRDefault="001D447F">
      <w:pPr>
        <w:pStyle w:val="TOC2"/>
        <w:tabs>
          <w:tab w:val="right" w:leader="dot" w:pos="9016"/>
        </w:tabs>
        <w:rPr>
          <w:rFonts w:asciiTheme="minorHAnsi" w:eastAsiaTheme="minorEastAsia" w:hAnsiTheme="minorHAnsi" w:cstheme="minorBidi"/>
          <w:noProof/>
          <w:sz w:val="22"/>
          <w:szCs w:val="22"/>
          <w:lang w:eastAsia="en-AU"/>
        </w:rPr>
      </w:pPr>
      <w:hyperlink w:anchor="_Toc45276511" w:history="1">
        <w:r w:rsidR="00B7338A" w:rsidRPr="003F612D">
          <w:rPr>
            <w:rStyle w:val="Hyperlink"/>
            <w:noProof/>
          </w:rPr>
          <w:t>Feedback from preliminary consultation</w:t>
        </w:r>
        <w:r w:rsidR="00B7338A">
          <w:rPr>
            <w:noProof/>
            <w:webHidden/>
          </w:rPr>
          <w:tab/>
        </w:r>
        <w:r w:rsidR="00B7338A">
          <w:rPr>
            <w:noProof/>
            <w:webHidden/>
          </w:rPr>
          <w:fldChar w:fldCharType="begin"/>
        </w:r>
        <w:r w:rsidR="00B7338A">
          <w:rPr>
            <w:noProof/>
            <w:webHidden/>
          </w:rPr>
          <w:instrText xml:space="preserve"> PAGEREF _Toc45276511 \h </w:instrText>
        </w:r>
        <w:r w:rsidR="00B7338A">
          <w:rPr>
            <w:noProof/>
            <w:webHidden/>
          </w:rPr>
        </w:r>
        <w:r w:rsidR="00B7338A">
          <w:rPr>
            <w:noProof/>
            <w:webHidden/>
          </w:rPr>
          <w:fldChar w:fldCharType="separate"/>
        </w:r>
        <w:r w:rsidR="00C4414F">
          <w:rPr>
            <w:noProof/>
            <w:webHidden/>
          </w:rPr>
          <w:t>3</w:t>
        </w:r>
        <w:r w:rsidR="00B7338A">
          <w:rPr>
            <w:noProof/>
            <w:webHidden/>
          </w:rPr>
          <w:fldChar w:fldCharType="end"/>
        </w:r>
      </w:hyperlink>
    </w:p>
    <w:p w:rsidR="00B7338A" w:rsidRDefault="001D447F">
      <w:pPr>
        <w:pStyle w:val="TOC2"/>
        <w:tabs>
          <w:tab w:val="right" w:leader="dot" w:pos="9016"/>
        </w:tabs>
        <w:rPr>
          <w:rFonts w:asciiTheme="minorHAnsi" w:eastAsiaTheme="minorEastAsia" w:hAnsiTheme="minorHAnsi" w:cstheme="minorBidi"/>
          <w:noProof/>
          <w:sz w:val="22"/>
          <w:szCs w:val="22"/>
          <w:lang w:eastAsia="en-AU"/>
        </w:rPr>
      </w:pPr>
      <w:hyperlink w:anchor="_Toc45276512" w:history="1">
        <w:r w:rsidR="00B7338A" w:rsidRPr="003F612D">
          <w:rPr>
            <w:rStyle w:val="Hyperlink"/>
            <w:noProof/>
          </w:rPr>
          <w:t>Options statement</w:t>
        </w:r>
        <w:r w:rsidR="00B7338A">
          <w:rPr>
            <w:noProof/>
            <w:webHidden/>
          </w:rPr>
          <w:tab/>
        </w:r>
        <w:r w:rsidR="00B7338A">
          <w:rPr>
            <w:noProof/>
            <w:webHidden/>
          </w:rPr>
          <w:fldChar w:fldCharType="begin"/>
        </w:r>
        <w:r w:rsidR="00B7338A">
          <w:rPr>
            <w:noProof/>
            <w:webHidden/>
          </w:rPr>
          <w:instrText xml:space="preserve"> PAGEREF _Toc45276512 \h </w:instrText>
        </w:r>
        <w:r w:rsidR="00B7338A">
          <w:rPr>
            <w:noProof/>
            <w:webHidden/>
          </w:rPr>
        </w:r>
        <w:r w:rsidR="00B7338A">
          <w:rPr>
            <w:noProof/>
            <w:webHidden/>
          </w:rPr>
          <w:fldChar w:fldCharType="separate"/>
        </w:r>
        <w:r w:rsidR="00C4414F">
          <w:rPr>
            <w:noProof/>
            <w:webHidden/>
          </w:rPr>
          <w:t>3</w:t>
        </w:r>
        <w:r w:rsidR="00B7338A">
          <w:rPr>
            <w:noProof/>
            <w:webHidden/>
          </w:rPr>
          <w:fldChar w:fldCharType="end"/>
        </w:r>
      </w:hyperlink>
    </w:p>
    <w:p w:rsidR="00B7338A" w:rsidRDefault="001D447F">
      <w:pPr>
        <w:pStyle w:val="TOC2"/>
        <w:tabs>
          <w:tab w:val="right" w:leader="dot" w:pos="9016"/>
        </w:tabs>
        <w:rPr>
          <w:rFonts w:asciiTheme="minorHAnsi" w:eastAsiaTheme="minorEastAsia" w:hAnsiTheme="minorHAnsi" w:cstheme="minorBidi"/>
          <w:noProof/>
          <w:sz w:val="22"/>
          <w:szCs w:val="22"/>
          <w:lang w:eastAsia="en-AU"/>
        </w:rPr>
      </w:pPr>
      <w:hyperlink w:anchor="_Toc45276513" w:history="1">
        <w:r w:rsidR="00B7338A" w:rsidRPr="003F612D">
          <w:rPr>
            <w:rStyle w:val="Hyperlink"/>
            <w:noProof/>
          </w:rPr>
          <w:t>Preferred option</w:t>
        </w:r>
        <w:r w:rsidR="00B7338A">
          <w:rPr>
            <w:noProof/>
            <w:webHidden/>
          </w:rPr>
          <w:tab/>
        </w:r>
        <w:r w:rsidR="00B7338A">
          <w:rPr>
            <w:noProof/>
            <w:webHidden/>
          </w:rPr>
          <w:fldChar w:fldCharType="begin"/>
        </w:r>
        <w:r w:rsidR="00B7338A">
          <w:rPr>
            <w:noProof/>
            <w:webHidden/>
          </w:rPr>
          <w:instrText xml:space="preserve"> PAGEREF _Toc45276513 \h </w:instrText>
        </w:r>
        <w:r w:rsidR="00B7338A">
          <w:rPr>
            <w:noProof/>
            <w:webHidden/>
          </w:rPr>
        </w:r>
        <w:r w:rsidR="00B7338A">
          <w:rPr>
            <w:noProof/>
            <w:webHidden/>
          </w:rPr>
          <w:fldChar w:fldCharType="separate"/>
        </w:r>
        <w:r w:rsidR="00C4414F">
          <w:rPr>
            <w:noProof/>
            <w:webHidden/>
          </w:rPr>
          <w:t>3</w:t>
        </w:r>
        <w:r w:rsidR="00B7338A">
          <w:rPr>
            <w:noProof/>
            <w:webHidden/>
          </w:rPr>
          <w:fldChar w:fldCharType="end"/>
        </w:r>
      </w:hyperlink>
    </w:p>
    <w:p w:rsidR="00B7338A" w:rsidRDefault="001D447F">
      <w:pPr>
        <w:pStyle w:val="TOC2"/>
        <w:tabs>
          <w:tab w:val="right" w:leader="dot" w:pos="9016"/>
        </w:tabs>
        <w:rPr>
          <w:rFonts w:asciiTheme="minorHAnsi" w:eastAsiaTheme="minorEastAsia" w:hAnsiTheme="minorHAnsi" w:cstheme="minorBidi"/>
          <w:noProof/>
          <w:sz w:val="22"/>
          <w:szCs w:val="22"/>
          <w:lang w:eastAsia="en-AU"/>
        </w:rPr>
      </w:pPr>
      <w:hyperlink w:anchor="_Toc45276514" w:history="1">
        <w:r w:rsidR="00B7338A" w:rsidRPr="003F612D">
          <w:rPr>
            <w:rStyle w:val="Hyperlink"/>
            <w:noProof/>
          </w:rPr>
          <w:t>Questions for consideration</w:t>
        </w:r>
        <w:r w:rsidR="00B7338A">
          <w:rPr>
            <w:noProof/>
            <w:webHidden/>
          </w:rPr>
          <w:tab/>
        </w:r>
        <w:r w:rsidR="00B7338A">
          <w:rPr>
            <w:noProof/>
            <w:webHidden/>
          </w:rPr>
          <w:fldChar w:fldCharType="begin"/>
        </w:r>
        <w:r w:rsidR="00B7338A">
          <w:rPr>
            <w:noProof/>
            <w:webHidden/>
          </w:rPr>
          <w:instrText xml:space="preserve"> PAGEREF _Toc45276514 \h </w:instrText>
        </w:r>
        <w:r w:rsidR="00B7338A">
          <w:rPr>
            <w:noProof/>
            <w:webHidden/>
          </w:rPr>
        </w:r>
        <w:r w:rsidR="00B7338A">
          <w:rPr>
            <w:noProof/>
            <w:webHidden/>
          </w:rPr>
          <w:fldChar w:fldCharType="separate"/>
        </w:r>
        <w:r w:rsidR="00C4414F">
          <w:rPr>
            <w:noProof/>
            <w:webHidden/>
          </w:rPr>
          <w:t>3</w:t>
        </w:r>
        <w:r w:rsidR="00B7338A">
          <w:rPr>
            <w:noProof/>
            <w:webHidden/>
          </w:rPr>
          <w:fldChar w:fldCharType="end"/>
        </w:r>
      </w:hyperlink>
    </w:p>
    <w:p w:rsidR="00B7338A" w:rsidRDefault="001D447F">
      <w:pPr>
        <w:pStyle w:val="TOC2"/>
        <w:tabs>
          <w:tab w:val="right" w:leader="dot" w:pos="9016"/>
        </w:tabs>
        <w:rPr>
          <w:rFonts w:asciiTheme="minorHAnsi" w:eastAsiaTheme="minorEastAsia" w:hAnsiTheme="minorHAnsi" w:cstheme="minorBidi"/>
          <w:noProof/>
          <w:sz w:val="22"/>
          <w:szCs w:val="22"/>
          <w:lang w:eastAsia="en-AU"/>
        </w:rPr>
      </w:pPr>
      <w:hyperlink w:anchor="_Toc45276515" w:history="1">
        <w:r w:rsidR="00B7338A" w:rsidRPr="003F612D">
          <w:rPr>
            <w:rStyle w:val="Hyperlink"/>
            <w:noProof/>
          </w:rPr>
          <w:t>Next steps</w:t>
        </w:r>
        <w:r w:rsidR="00B7338A">
          <w:rPr>
            <w:noProof/>
            <w:webHidden/>
          </w:rPr>
          <w:tab/>
        </w:r>
        <w:r w:rsidR="00B7338A">
          <w:rPr>
            <w:noProof/>
            <w:webHidden/>
          </w:rPr>
          <w:fldChar w:fldCharType="begin"/>
        </w:r>
        <w:r w:rsidR="00B7338A">
          <w:rPr>
            <w:noProof/>
            <w:webHidden/>
          </w:rPr>
          <w:instrText xml:space="preserve"> PAGEREF _Toc45276515 \h </w:instrText>
        </w:r>
        <w:r w:rsidR="00B7338A">
          <w:rPr>
            <w:noProof/>
            <w:webHidden/>
          </w:rPr>
        </w:r>
        <w:r w:rsidR="00B7338A">
          <w:rPr>
            <w:noProof/>
            <w:webHidden/>
          </w:rPr>
          <w:fldChar w:fldCharType="separate"/>
        </w:r>
        <w:r w:rsidR="00C4414F">
          <w:rPr>
            <w:noProof/>
            <w:webHidden/>
          </w:rPr>
          <w:t>3</w:t>
        </w:r>
        <w:r w:rsidR="00B7338A">
          <w:rPr>
            <w:noProof/>
            <w:webHidden/>
          </w:rPr>
          <w:fldChar w:fldCharType="end"/>
        </w:r>
      </w:hyperlink>
    </w:p>
    <w:p w:rsidR="00B7338A" w:rsidRDefault="001D447F">
      <w:pPr>
        <w:pStyle w:val="TOC2"/>
        <w:tabs>
          <w:tab w:val="right" w:leader="dot" w:pos="9016"/>
        </w:tabs>
        <w:rPr>
          <w:rFonts w:asciiTheme="minorHAnsi" w:eastAsiaTheme="minorEastAsia" w:hAnsiTheme="minorHAnsi" w:cstheme="minorBidi"/>
          <w:noProof/>
          <w:sz w:val="22"/>
          <w:szCs w:val="22"/>
          <w:lang w:eastAsia="en-AU"/>
        </w:rPr>
      </w:pPr>
      <w:hyperlink w:anchor="_Toc45276516" w:history="1">
        <w:r w:rsidR="00B7338A" w:rsidRPr="003F612D">
          <w:rPr>
            <w:rStyle w:val="Hyperlink"/>
            <w:noProof/>
          </w:rPr>
          <w:t>Appendix A:</w:t>
        </w:r>
        <w:r w:rsidR="00B7338A">
          <w:rPr>
            <w:noProof/>
            <w:webHidden/>
          </w:rPr>
          <w:tab/>
        </w:r>
        <w:r w:rsidR="00B7338A">
          <w:rPr>
            <w:noProof/>
            <w:webHidden/>
          </w:rPr>
          <w:fldChar w:fldCharType="begin"/>
        </w:r>
        <w:r w:rsidR="00B7338A">
          <w:rPr>
            <w:noProof/>
            <w:webHidden/>
          </w:rPr>
          <w:instrText xml:space="preserve"> PAGEREF _Toc45276516 \h </w:instrText>
        </w:r>
        <w:r w:rsidR="00B7338A">
          <w:rPr>
            <w:noProof/>
            <w:webHidden/>
          </w:rPr>
        </w:r>
        <w:r w:rsidR="00B7338A">
          <w:rPr>
            <w:noProof/>
            <w:webHidden/>
          </w:rPr>
          <w:fldChar w:fldCharType="separate"/>
        </w:r>
        <w:r w:rsidR="00C4414F">
          <w:rPr>
            <w:noProof/>
            <w:webHidden/>
          </w:rPr>
          <w:t>3</w:t>
        </w:r>
        <w:r w:rsidR="00B7338A">
          <w:rPr>
            <w:noProof/>
            <w:webHidden/>
          </w:rPr>
          <w:fldChar w:fldCharType="end"/>
        </w:r>
      </w:hyperlink>
    </w:p>
    <w:p w:rsidR="00B7338A" w:rsidRDefault="001D447F">
      <w:pPr>
        <w:pStyle w:val="TOC1"/>
        <w:rPr>
          <w:rStyle w:val="Hyperlink"/>
        </w:rPr>
      </w:pPr>
      <w:hyperlink w:anchor="_Toc45276517" w:history="1">
        <w:r w:rsidR="00B7338A" w:rsidRPr="003F612D">
          <w:rPr>
            <w:rStyle w:val="Hyperlink"/>
            <w:lang w:val="en-GB" w:eastAsia="en-GB"/>
          </w:rPr>
          <w:t xml:space="preserve">National Boards’ </w:t>
        </w:r>
        <w:r w:rsidR="00B7338A" w:rsidRPr="00B7338A">
          <w:rPr>
            <w:rStyle w:val="Hyperlink"/>
            <w:i/>
            <w:lang w:val="en-GB" w:eastAsia="en-GB"/>
          </w:rPr>
          <w:t>Patient and consumer health and safety impact statement</w:t>
        </w:r>
        <w:r w:rsidR="00B7338A">
          <w:rPr>
            <w:webHidden/>
          </w:rPr>
          <w:tab/>
        </w:r>
        <w:r w:rsidR="00B7338A">
          <w:rPr>
            <w:webHidden/>
          </w:rPr>
          <w:fldChar w:fldCharType="begin"/>
        </w:r>
        <w:r w:rsidR="00B7338A">
          <w:rPr>
            <w:webHidden/>
          </w:rPr>
          <w:instrText xml:space="preserve"> PAGEREF _Toc45276517 \h </w:instrText>
        </w:r>
        <w:r w:rsidR="00B7338A">
          <w:rPr>
            <w:webHidden/>
          </w:rPr>
        </w:r>
        <w:r w:rsidR="00B7338A">
          <w:rPr>
            <w:webHidden/>
          </w:rPr>
          <w:fldChar w:fldCharType="separate"/>
        </w:r>
        <w:r w:rsidR="00C4414F">
          <w:rPr>
            <w:webHidden/>
          </w:rPr>
          <w:t>3</w:t>
        </w:r>
        <w:r w:rsidR="00B7338A">
          <w:rPr>
            <w:webHidden/>
          </w:rPr>
          <w:fldChar w:fldCharType="end"/>
        </w:r>
      </w:hyperlink>
    </w:p>
    <w:p w:rsidR="00B7338A" w:rsidRDefault="00B7338A">
      <w:pPr>
        <w:spacing w:after="0"/>
      </w:pPr>
      <w:r>
        <w:br w:type="page"/>
      </w:r>
    </w:p>
    <w:p w:rsidR="0090648E" w:rsidRDefault="0090648E" w:rsidP="00B7338A">
      <w:pPr>
        <w:pStyle w:val="AHPRASubheading"/>
      </w:pPr>
      <w:r w:rsidRPr="000C5121">
        <w:rPr>
          <w:color w:val="auto"/>
        </w:rPr>
        <w:lastRenderedPageBreak/>
        <w:fldChar w:fldCharType="end"/>
      </w:r>
      <w:bookmarkStart w:id="4" w:name="_Toc45276508"/>
      <w:r w:rsidRPr="00880489">
        <w:t>Overview of the public consultation</w:t>
      </w:r>
      <w:bookmarkEnd w:id="4"/>
    </w:p>
    <w:p w:rsidR="0090648E" w:rsidRPr="000B69D4" w:rsidRDefault="0090648E" w:rsidP="0090648E">
      <w:pPr>
        <w:pStyle w:val="AHPRAbodyContextparanumbered"/>
        <w:ind w:left="357" w:hanging="357"/>
        <w:rPr>
          <w:szCs w:val="20"/>
        </w:rPr>
      </w:pPr>
      <w:r>
        <w:t xml:space="preserve">The NMBA undertakes functions as set by the Health Practitioner Regulation National Law Act, as in force in each state and territory (the National Law). While the National Law recognises nursing and midwifery as two distinct professions, the NMBA regulates the practice of both the nursing profession and the midwifery profession in Australia, and one of its key roles is to protect the public. The NMBA does this by developing registration standards, professional codes, guidelines and standards for practice which together establish the requirements for the professional and safe practice of both nurses and midwives in Australia. </w:t>
      </w:r>
    </w:p>
    <w:p w:rsidR="0090648E" w:rsidRPr="000B69D4" w:rsidRDefault="0090648E" w:rsidP="0090648E">
      <w:pPr>
        <w:pStyle w:val="AHPRAbodyContextparanumbered"/>
        <w:ind w:left="357" w:hanging="357"/>
        <w:rPr>
          <w:szCs w:val="20"/>
        </w:rPr>
      </w:pPr>
      <w:r w:rsidRPr="00012927">
        <w:rPr>
          <w:szCs w:val="20"/>
        </w:rPr>
        <w:t xml:space="preserve">The NMBA is reviewing the </w:t>
      </w:r>
      <w:r w:rsidRPr="00012927">
        <w:rPr>
          <w:i/>
          <w:szCs w:val="20"/>
        </w:rPr>
        <w:t>Registration standard: Recency of practice</w:t>
      </w:r>
      <w:r w:rsidRPr="00012927">
        <w:rPr>
          <w:szCs w:val="20"/>
        </w:rPr>
        <w:t xml:space="preserve"> (the current registration standard) to ensure that it is based on the best available evidence, meets the objectives of the National Law and is as clear as possible.</w:t>
      </w:r>
    </w:p>
    <w:p w:rsidR="0090648E" w:rsidRDefault="0090648E" w:rsidP="0090648E">
      <w:pPr>
        <w:pStyle w:val="AHPRAbodyContextparanumbered"/>
        <w:ind w:left="357" w:hanging="357"/>
      </w:pPr>
      <w:r w:rsidRPr="003D7AA0">
        <w:t xml:space="preserve">The </w:t>
      </w:r>
      <w:r>
        <w:t xml:space="preserve">proposed </w:t>
      </w:r>
      <w:r w:rsidRPr="003D7AA0">
        <w:t xml:space="preserve">revised standard </w:t>
      </w:r>
      <w:r w:rsidRPr="00113F9D">
        <w:rPr>
          <w:szCs w:val="20"/>
        </w:rPr>
        <w:t xml:space="preserve">provides more flexibility for practitioners to meet the recency of practice requirements with the ability to meet the requirements of the standard over two, three or five years. This aligns the NMBA with other </w:t>
      </w:r>
      <w:r>
        <w:rPr>
          <w:szCs w:val="20"/>
        </w:rPr>
        <w:t>N</w:t>
      </w:r>
      <w:r w:rsidRPr="00113F9D">
        <w:rPr>
          <w:szCs w:val="20"/>
        </w:rPr>
        <w:t xml:space="preserve">ational </w:t>
      </w:r>
      <w:r>
        <w:rPr>
          <w:szCs w:val="20"/>
        </w:rPr>
        <w:t>B</w:t>
      </w:r>
      <w:r w:rsidRPr="00113F9D">
        <w:rPr>
          <w:szCs w:val="20"/>
        </w:rPr>
        <w:t xml:space="preserve">oards and international regulators. </w:t>
      </w:r>
      <w:r w:rsidRPr="003D7AA0">
        <w:t xml:space="preserve">The </w:t>
      </w:r>
      <w:r>
        <w:t xml:space="preserve">proposed </w:t>
      </w:r>
      <w:r w:rsidRPr="003D7AA0">
        <w:t xml:space="preserve">revised standard </w:t>
      </w:r>
      <w:r>
        <w:t xml:space="preserve">incorporates changes to </w:t>
      </w:r>
      <w:r w:rsidRPr="003D7AA0">
        <w:t>recency of practice requirements for recent</w:t>
      </w:r>
      <w:r>
        <w:t xml:space="preserve"> graduates, clarity for </w:t>
      </w:r>
      <w:r w:rsidRPr="003D7AA0">
        <w:t>deferred graduate</w:t>
      </w:r>
      <w:r>
        <w:t>s</w:t>
      </w:r>
      <w:r w:rsidRPr="003D7AA0">
        <w:t xml:space="preserve"> and for those who have been absent from the profession for </w:t>
      </w:r>
      <w:r>
        <w:t>10</w:t>
      </w:r>
      <w:r w:rsidRPr="003D7AA0">
        <w:t xml:space="preserve"> or more years. </w:t>
      </w:r>
    </w:p>
    <w:p w:rsidR="0090648E" w:rsidRPr="00113F9D" w:rsidRDefault="0090648E" w:rsidP="0090648E">
      <w:pPr>
        <w:pStyle w:val="AHPRAbodyContextparanumbered"/>
        <w:ind w:left="357" w:hanging="357"/>
      </w:pPr>
      <w:r w:rsidRPr="00113F9D">
        <w:t xml:space="preserve">Additional information about the NMBAs recency of practice requirements is provided in </w:t>
      </w:r>
      <w:r w:rsidRPr="001F4DA8">
        <w:rPr>
          <w:i/>
        </w:rPr>
        <w:t>Guidelines: recency of practice</w:t>
      </w:r>
      <w:r w:rsidRPr="00113F9D">
        <w:t xml:space="preserve">. The guidelines </w:t>
      </w:r>
      <w:r w:rsidRPr="00C31B0D">
        <w:t xml:space="preserve">must </w:t>
      </w:r>
      <w:r>
        <w:t xml:space="preserve">be </w:t>
      </w:r>
      <w:r w:rsidRPr="00C31B0D">
        <w:t>appl</w:t>
      </w:r>
      <w:r>
        <w:t>ied</w:t>
      </w:r>
      <w:r w:rsidRPr="00C31B0D">
        <w:t xml:space="preserve"> together with the </w:t>
      </w:r>
      <w:r w:rsidRPr="002633E8">
        <w:rPr>
          <w:i/>
        </w:rPr>
        <w:t>Registration standard: Recency for practice</w:t>
      </w:r>
      <w:r w:rsidRPr="00C31B0D">
        <w:t xml:space="preserve">. </w:t>
      </w:r>
      <w:r>
        <w:t>They can</w:t>
      </w:r>
      <w:r w:rsidRPr="00113F9D">
        <w:t xml:space="preserve"> used by nurses, midwives and their employers to assist in providing support towards fulfilling the requirements.</w:t>
      </w:r>
    </w:p>
    <w:p w:rsidR="0090648E" w:rsidRDefault="0090648E" w:rsidP="0090648E">
      <w:pPr>
        <w:pStyle w:val="AHPRASubheading"/>
        <w:spacing w:before="0"/>
      </w:pPr>
      <w:bookmarkStart w:id="5" w:name="_Toc45276509"/>
      <w:r>
        <w:t>Recency of practice in the National Scheme</w:t>
      </w:r>
      <w:bookmarkEnd w:id="5"/>
    </w:p>
    <w:p w:rsidR="0090648E" w:rsidRDefault="0090648E" w:rsidP="0090648E">
      <w:pPr>
        <w:pStyle w:val="AHPRAbodyContextparanumbered"/>
      </w:pPr>
      <w:r>
        <w:t xml:space="preserve">As part of its function under the </w:t>
      </w:r>
      <w:r w:rsidRPr="00877175">
        <w:t xml:space="preserve">National </w:t>
      </w:r>
      <w:r>
        <w:t>L</w:t>
      </w:r>
      <w:r w:rsidRPr="00877175">
        <w:t>a</w:t>
      </w:r>
      <w:r>
        <w:t>w (s38),</w:t>
      </w:r>
      <w:r w:rsidRPr="00877175">
        <w:t xml:space="preserve"> the NMBA</w:t>
      </w:r>
      <w:r>
        <w:t xml:space="preserve"> is required</w:t>
      </w:r>
      <w:r w:rsidRPr="00877175">
        <w:t xml:space="preserve"> to develop a registration standard about the requirements for </w:t>
      </w:r>
      <w:r>
        <w:t>recency of practice for registered health practitioners</w:t>
      </w:r>
      <w:r w:rsidRPr="00877175">
        <w:t xml:space="preserve">. </w:t>
      </w:r>
    </w:p>
    <w:p w:rsidR="0090648E" w:rsidRDefault="0090648E" w:rsidP="0090648E">
      <w:pPr>
        <w:pStyle w:val="AHPRAbodyContextparanumbered"/>
      </w:pPr>
      <w:r w:rsidRPr="00877175">
        <w:t xml:space="preserve">Section 109 of the National Law requires a practitioner applying to renew their registration to make a declaration that they have met any </w:t>
      </w:r>
      <w:r>
        <w:t>recency of practice</w:t>
      </w:r>
      <w:r w:rsidRPr="00877175">
        <w:t xml:space="preserve"> requirements stated in an approved registration standard for the health profession.</w:t>
      </w:r>
      <w:r>
        <w:t xml:space="preserve"> </w:t>
      </w:r>
      <w:r w:rsidRPr="00877175">
        <w:t>The</w:t>
      </w:r>
      <w:r>
        <w:t xml:space="preserve"> </w:t>
      </w:r>
      <w:r w:rsidRPr="00E71E5A">
        <w:rPr>
          <w:i/>
        </w:rPr>
        <w:t>Registration standard: Recency of practice</w:t>
      </w:r>
      <w:r w:rsidRPr="00877175">
        <w:t xml:space="preserve"> is part of the regulatory framework for the nu</w:t>
      </w:r>
      <w:r>
        <w:t>rsing and midwifery professions and its review is part of the NMBAs strategic goal outcomes and initiatives.</w:t>
      </w:r>
    </w:p>
    <w:p w:rsidR="0090648E" w:rsidRDefault="0090648E" w:rsidP="0090648E">
      <w:pPr>
        <w:pStyle w:val="AHPRAbodyContextparanumbered"/>
      </w:pPr>
      <w:r w:rsidRPr="00747186">
        <w:t xml:space="preserve">In 2014, the NMBA was part of a National Boards’ multi-profession review of the </w:t>
      </w:r>
      <w:r>
        <w:t>R</w:t>
      </w:r>
      <w:r w:rsidRPr="00747186">
        <w:t xml:space="preserve">ecency of practice registration standards. The NMBA and other National Boards drew on the research that was available, as well as their regulatory experience, to inform their respective standards. The current </w:t>
      </w:r>
      <w:r>
        <w:t xml:space="preserve">registration </w:t>
      </w:r>
      <w:r w:rsidRPr="00747186">
        <w:t xml:space="preserve">standard was approved by </w:t>
      </w:r>
      <w:r>
        <w:t>the Australian Health Workforce Ministerial Council on</w:t>
      </w:r>
      <w:r w:rsidRPr="00747186">
        <w:t xml:space="preserve"> 27 August 2015 and came into effect on 1 June 2016. </w:t>
      </w:r>
    </w:p>
    <w:p w:rsidR="0090648E" w:rsidRDefault="0090648E" w:rsidP="0090648E">
      <w:pPr>
        <w:pStyle w:val="AHPRAbodyContextparanumbered"/>
      </w:pPr>
      <w:r>
        <w:t>The NMBA has continued to monitor developments in this area and identified a range of considerations relating to the current registration standard that warranted review:</w:t>
      </w:r>
    </w:p>
    <w:p w:rsidR="0090648E" w:rsidRDefault="0090648E" w:rsidP="0090648E">
      <w:pPr>
        <w:pStyle w:val="AHPRABulletlevel1"/>
        <w:spacing w:after="200"/>
        <w:ind w:left="714" w:hanging="357"/>
      </w:pPr>
      <w:r w:rsidRPr="00877175">
        <w:t xml:space="preserve">the variances between National Boards </w:t>
      </w:r>
      <w:r>
        <w:t>for</w:t>
      </w:r>
      <w:r w:rsidRPr="00877175">
        <w:t xml:space="preserve"> </w:t>
      </w:r>
      <w:r>
        <w:t>the minimum recency of practice requirements</w:t>
      </w:r>
    </w:p>
    <w:p w:rsidR="0090648E" w:rsidRPr="00272415" w:rsidRDefault="0090648E" w:rsidP="0090648E">
      <w:pPr>
        <w:pStyle w:val="AHPRABulletlevel1"/>
        <w:spacing w:after="200"/>
        <w:ind w:left="714" w:hanging="357"/>
      </w:pPr>
      <w:r>
        <w:rPr>
          <w:szCs w:val="20"/>
        </w:rPr>
        <w:t>the definition of</w:t>
      </w:r>
      <w:r w:rsidRPr="000E5D4B">
        <w:rPr>
          <w:szCs w:val="20"/>
        </w:rPr>
        <w:t xml:space="preserve"> clin</w:t>
      </w:r>
      <w:r>
        <w:rPr>
          <w:szCs w:val="20"/>
        </w:rPr>
        <w:t>ical and non-clinical practice, with feedback received that there is confusion about the differing requirements</w:t>
      </w:r>
    </w:p>
    <w:p w:rsidR="0090648E" w:rsidRDefault="0090648E" w:rsidP="0090648E">
      <w:pPr>
        <w:pStyle w:val="AHPRABulletlevel1"/>
        <w:spacing w:after="200"/>
        <w:ind w:left="714" w:hanging="357"/>
      </w:pPr>
      <w:r w:rsidRPr="00637AE1">
        <w:rPr>
          <w:szCs w:val="20"/>
        </w:rPr>
        <w:t xml:space="preserve">the management and decision-making about </w:t>
      </w:r>
      <w:r>
        <w:rPr>
          <w:szCs w:val="20"/>
        </w:rPr>
        <w:t xml:space="preserve">recent graduates and </w:t>
      </w:r>
      <w:r w:rsidRPr="00637AE1">
        <w:rPr>
          <w:szCs w:val="20"/>
        </w:rPr>
        <w:t>deferred</w:t>
      </w:r>
      <w:r>
        <w:rPr>
          <w:szCs w:val="20"/>
        </w:rPr>
        <w:t xml:space="preserve"> graduates, and</w:t>
      </w:r>
    </w:p>
    <w:p w:rsidR="0090648E" w:rsidRPr="00197ED2" w:rsidRDefault="0090648E" w:rsidP="0090648E">
      <w:pPr>
        <w:pStyle w:val="AHPRABulletlevel1"/>
        <w:spacing w:after="200"/>
        <w:ind w:left="714" w:hanging="357"/>
      </w:pPr>
      <w:r>
        <w:t>clarity about nurse practitioners ongoing clinical practice requirements and for midwives with an endorsement for scheduled medicines.</w:t>
      </w:r>
    </w:p>
    <w:p w:rsidR="0090648E" w:rsidRDefault="0090648E" w:rsidP="0090648E">
      <w:pPr>
        <w:rPr>
          <w:b/>
          <w:color w:val="007DC3"/>
        </w:rPr>
      </w:pPr>
      <w:r>
        <w:br w:type="page"/>
      </w:r>
    </w:p>
    <w:p w:rsidR="0090648E" w:rsidRDefault="0090648E" w:rsidP="0090648E">
      <w:pPr>
        <w:pStyle w:val="AHPRASubheading"/>
        <w:spacing w:before="0"/>
      </w:pPr>
      <w:bookmarkStart w:id="6" w:name="_Toc45276510"/>
      <w:r>
        <w:lastRenderedPageBreak/>
        <w:t xml:space="preserve">Proposed revised </w:t>
      </w:r>
      <w:r w:rsidRPr="00343230">
        <w:rPr>
          <w:i/>
        </w:rPr>
        <w:t>Registration standard: Recency of practice</w:t>
      </w:r>
      <w:bookmarkEnd w:id="6"/>
      <w:r>
        <w:t xml:space="preserve"> </w:t>
      </w:r>
    </w:p>
    <w:p w:rsidR="0090648E" w:rsidRPr="000A0359" w:rsidRDefault="0090648E" w:rsidP="0090648E">
      <w:pPr>
        <w:pStyle w:val="AHPRAbodyContextparanumbered"/>
        <w:rPr>
          <w:i/>
        </w:rPr>
      </w:pPr>
      <w:r>
        <w:t>T</w:t>
      </w:r>
      <w:r w:rsidRPr="005D106C">
        <w:t xml:space="preserve">o inform an evidence-based review of the </w:t>
      </w:r>
      <w:r>
        <w:t xml:space="preserve">current registration </w:t>
      </w:r>
      <w:r w:rsidRPr="005D106C">
        <w:t>st</w:t>
      </w:r>
      <w:r>
        <w:t>andard, t</w:t>
      </w:r>
      <w:r w:rsidRPr="00747186">
        <w:t>he NMBA commissioned a literature review on recency of practice</w:t>
      </w:r>
      <w:r>
        <w:t>. A</w:t>
      </w:r>
      <w:r w:rsidRPr="00C33F7B">
        <w:t xml:space="preserve"> comprehensive internal and external review of data </w:t>
      </w:r>
      <w:r>
        <w:t xml:space="preserve">was undertaken and </w:t>
      </w:r>
      <w:r w:rsidRPr="00C33F7B">
        <w:t xml:space="preserve">included </w:t>
      </w:r>
      <w:r>
        <w:t xml:space="preserve">notification data for nurses and midwives who have re-entered the register and the mapping of other National Boards’ </w:t>
      </w:r>
      <w:r w:rsidRPr="003B3406">
        <w:rPr>
          <w:i/>
        </w:rPr>
        <w:t>Registration standard: Recency of practice.</w:t>
      </w:r>
      <w:r w:rsidRPr="006F7D33">
        <w:t xml:space="preserve"> </w:t>
      </w:r>
    </w:p>
    <w:p w:rsidR="0090648E" w:rsidRDefault="0090648E" w:rsidP="0090648E">
      <w:pPr>
        <w:pStyle w:val="AHPRAbodyContextparanumbered"/>
      </w:pPr>
      <w:r>
        <w:t>The key findings are outlined below:</w:t>
      </w:r>
    </w:p>
    <w:p w:rsidR="0090648E" w:rsidRDefault="0090648E" w:rsidP="0090648E">
      <w:pPr>
        <w:pStyle w:val="AHPRABulletlevel1"/>
        <w:spacing w:after="200"/>
        <w:ind w:left="714" w:hanging="357"/>
      </w:pPr>
      <w:r w:rsidRPr="00966AF2">
        <w:t>Despite the findings of little or no direct evidence that underpins regulation of recency of practice, there is regulatory consistency in the regulation of professions that supports what is currently known about maintaining knowledge and competence</w:t>
      </w:r>
      <w:r>
        <w:t>.</w:t>
      </w:r>
    </w:p>
    <w:p w:rsidR="0090648E" w:rsidRPr="00966AF2" w:rsidRDefault="0090648E" w:rsidP="0090648E">
      <w:pPr>
        <w:pStyle w:val="AHPRABulletlevel1"/>
        <w:spacing w:after="200"/>
        <w:ind w:left="714" w:hanging="357"/>
      </w:pPr>
      <w:r w:rsidRPr="006E4779">
        <w:rPr>
          <w:rFonts w:cs="Arial"/>
          <w:szCs w:val="20"/>
        </w:rPr>
        <w:t xml:space="preserve">The current </w:t>
      </w:r>
      <w:r>
        <w:rPr>
          <w:rFonts w:cs="Arial"/>
          <w:szCs w:val="20"/>
        </w:rPr>
        <w:t>standard</w:t>
      </w:r>
      <w:r w:rsidRPr="006E4779">
        <w:rPr>
          <w:rFonts w:cs="Arial"/>
          <w:szCs w:val="20"/>
        </w:rPr>
        <w:t xml:space="preserve"> require</w:t>
      </w:r>
      <w:r>
        <w:rPr>
          <w:rFonts w:cs="Arial"/>
          <w:szCs w:val="20"/>
        </w:rPr>
        <w:t>s</w:t>
      </w:r>
      <w:r w:rsidRPr="006E4779">
        <w:rPr>
          <w:rFonts w:cs="Arial"/>
          <w:szCs w:val="20"/>
        </w:rPr>
        <w:t xml:space="preserve"> 450 hours over the </w:t>
      </w:r>
      <w:r>
        <w:rPr>
          <w:rFonts w:cs="Arial"/>
          <w:szCs w:val="20"/>
        </w:rPr>
        <w:t>previous</w:t>
      </w:r>
      <w:r w:rsidRPr="006E4779">
        <w:rPr>
          <w:rFonts w:cs="Arial"/>
          <w:szCs w:val="20"/>
        </w:rPr>
        <w:t xml:space="preserve"> five years</w:t>
      </w:r>
      <w:r>
        <w:rPr>
          <w:rFonts w:cs="Arial"/>
          <w:szCs w:val="20"/>
        </w:rPr>
        <w:t xml:space="preserve">. This </w:t>
      </w:r>
      <w:r w:rsidRPr="006E4779">
        <w:rPr>
          <w:rFonts w:cs="Arial"/>
          <w:szCs w:val="20"/>
        </w:rPr>
        <w:t xml:space="preserve">means that nurses and midwives may have sustained periods of not practising while still meeting the requirements of the </w:t>
      </w:r>
      <w:r>
        <w:rPr>
          <w:rFonts w:cs="Arial"/>
          <w:szCs w:val="20"/>
        </w:rPr>
        <w:t xml:space="preserve">current registration </w:t>
      </w:r>
      <w:r w:rsidRPr="006E4779">
        <w:rPr>
          <w:rFonts w:cs="Arial"/>
          <w:szCs w:val="20"/>
        </w:rPr>
        <w:t>standard.</w:t>
      </w:r>
    </w:p>
    <w:p w:rsidR="0090648E" w:rsidRPr="00966AF2" w:rsidRDefault="0090648E" w:rsidP="0090648E">
      <w:pPr>
        <w:pStyle w:val="AHPRABulletlevel1"/>
        <w:spacing w:after="200"/>
        <w:ind w:left="714" w:hanging="357"/>
      </w:pPr>
      <w:r w:rsidRPr="00966AF2">
        <w:rPr>
          <w:szCs w:val="20"/>
        </w:rPr>
        <w:t>It is important for people who have recently graduated from an NMBA approved program of study (recent graduates) to maintain a connection to</w:t>
      </w:r>
      <w:r>
        <w:rPr>
          <w:szCs w:val="20"/>
        </w:rPr>
        <w:t xml:space="preserve"> their </w:t>
      </w:r>
      <w:r w:rsidRPr="00966AF2">
        <w:rPr>
          <w:szCs w:val="20"/>
        </w:rPr>
        <w:t xml:space="preserve">nursing or midwifery </w:t>
      </w:r>
      <w:r>
        <w:rPr>
          <w:szCs w:val="20"/>
        </w:rPr>
        <w:t xml:space="preserve">profession </w:t>
      </w:r>
      <w:r w:rsidRPr="00966AF2">
        <w:rPr>
          <w:szCs w:val="20"/>
        </w:rPr>
        <w:t>as they have not consolidated their knowledge and skills. Any lengthy absence between the completion of study and commencing practice could lead to a decline or loss in competence and confidence.</w:t>
      </w:r>
    </w:p>
    <w:p w:rsidR="0090648E" w:rsidRPr="006339AA" w:rsidRDefault="0090648E" w:rsidP="0090648E">
      <w:pPr>
        <w:pStyle w:val="AHPRABulletlevel1"/>
        <w:spacing w:after="200"/>
        <w:ind w:left="714" w:hanging="357"/>
      </w:pPr>
      <w:r>
        <w:t xml:space="preserve">The recency of practice hours to practice timeframes requirements of most National Boards includes 450 hours in the past three years. This is either as a standalone requirement or part of an </w:t>
      </w:r>
      <w:r w:rsidRPr="00B379DA">
        <w:rPr>
          <w:szCs w:val="20"/>
        </w:rPr>
        <w:t xml:space="preserve">incremental </w:t>
      </w:r>
      <w:r>
        <w:rPr>
          <w:szCs w:val="20"/>
        </w:rPr>
        <w:t>practice-hours</w:t>
      </w:r>
      <w:r w:rsidRPr="00B379DA">
        <w:rPr>
          <w:szCs w:val="20"/>
        </w:rPr>
        <w:t xml:space="preserve"> to </w:t>
      </w:r>
      <w:r>
        <w:rPr>
          <w:szCs w:val="20"/>
        </w:rPr>
        <w:t>practice-timeframe</w:t>
      </w:r>
      <w:r w:rsidRPr="00B379DA">
        <w:rPr>
          <w:szCs w:val="20"/>
        </w:rPr>
        <w:t>s</w:t>
      </w:r>
      <w:r>
        <w:rPr>
          <w:szCs w:val="20"/>
        </w:rPr>
        <w:t xml:space="preserve"> option.</w:t>
      </w:r>
    </w:p>
    <w:p w:rsidR="0090648E" w:rsidRPr="000A0359" w:rsidRDefault="0090648E" w:rsidP="0090648E">
      <w:pPr>
        <w:pStyle w:val="AHPRAbodyContextparanumbered"/>
        <w:rPr>
          <w:i/>
        </w:rPr>
      </w:pPr>
      <w:r w:rsidRPr="00747186">
        <w:t xml:space="preserve">The NMBA has taken this information into account in its review of the </w:t>
      </w:r>
      <w:r>
        <w:t xml:space="preserve">current </w:t>
      </w:r>
      <w:r w:rsidRPr="00747186">
        <w:t>registration standard</w:t>
      </w:r>
      <w:r>
        <w:t xml:space="preserve">. </w:t>
      </w:r>
    </w:p>
    <w:p w:rsidR="0090648E" w:rsidRPr="00DA4452" w:rsidRDefault="0090648E" w:rsidP="0090648E">
      <w:pPr>
        <w:pStyle w:val="AHPRASubheading"/>
        <w:spacing w:before="0"/>
      </w:pPr>
      <w:bookmarkStart w:id="7" w:name="_Toc45276511"/>
      <w:r w:rsidRPr="00DA4452">
        <w:t xml:space="preserve">Feedback from </w:t>
      </w:r>
      <w:r>
        <w:t>preliminary</w:t>
      </w:r>
      <w:r w:rsidRPr="00DA4452">
        <w:t xml:space="preserve"> consultation</w:t>
      </w:r>
      <w:bookmarkEnd w:id="7"/>
    </w:p>
    <w:p w:rsidR="0090648E" w:rsidRPr="00741636" w:rsidRDefault="0090648E" w:rsidP="0090648E">
      <w:pPr>
        <w:pStyle w:val="AHPRAbodyContextparanumbered"/>
      </w:pPr>
      <w:r w:rsidRPr="00741636">
        <w:rPr>
          <w:szCs w:val="20"/>
        </w:rPr>
        <w:t xml:space="preserve">Submissions were largely supportive of the proposed revised standard and guidelines content and structure, with some minor recommendations for change. </w:t>
      </w:r>
    </w:p>
    <w:p w:rsidR="0090648E" w:rsidRPr="00EB656C" w:rsidRDefault="0090648E" w:rsidP="0090648E">
      <w:pPr>
        <w:pStyle w:val="AHPRAbodyContextparanumbered"/>
      </w:pPr>
      <w:r w:rsidRPr="00EB656C">
        <w:t>Following detailed review of submissions, some areas were identified for further work to be completed before public consultation.</w:t>
      </w:r>
      <w:r>
        <w:t xml:space="preserve"> This includes strong support from stakeholders to change the </w:t>
      </w:r>
      <w:proofErr w:type="spellStart"/>
      <w:r>
        <w:t>RoP</w:t>
      </w:r>
      <w:proofErr w:type="spellEnd"/>
      <w:r>
        <w:t xml:space="preserve"> requirement to align with most other National Boards, minor editorial amendments </w:t>
      </w:r>
      <w:r w:rsidRPr="00EB656C">
        <w:t>include the re-ordering of content for readability</w:t>
      </w:r>
      <w:r>
        <w:t xml:space="preserve"> and sequential logic, more obvious headings to delineate each section and </w:t>
      </w:r>
      <w:r w:rsidRPr="00EB656C">
        <w:t>inserting</w:t>
      </w:r>
      <w:r>
        <w:t xml:space="preserve"> hyperlinks to relevant NMBA publications.</w:t>
      </w:r>
    </w:p>
    <w:p w:rsidR="0090648E" w:rsidRPr="00EB656C" w:rsidRDefault="0090648E" w:rsidP="0090648E">
      <w:pPr>
        <w:pStyle w:val="AHPRAbodyContextparanumbered"/>
      </w:pPr>
      <w:r>
        <w:t>C</w:t>
      </w:r>
      <w:r w:rsidRPr="00EB656C">
        <w:t xml:space="preserve">hanges made to the </w:t>
      </w:r>
      <w:r>
        <w:t xml:space="preserve">proposed </w:t>
      </w:r>
      <w:r w:rsidRPr="00EB656C">
        <w:t xml:space="preserve">revised standard and guidelines following </w:t>
      </w:r>
      <w:r>
        <w:t>preliminary</w:t>
      </w:r>
      <w:r w:rsidRPr="00EB656C">
        <w:t xml:space="preserve"> consultation feedback include:</w:t>
      </w:r>
    </w:p>
    <w:p w:rsidR="0090648E" w:rsidRPr="00C85767" w:rsidRDefault="0090648E" w:rsidP="0090648E">
      <w:pPr>
        <w:pStyle w:val="AHPRAbodyContextparanumbered"/>
        <w:numPr>
          <w:ilvl w:val="1"/>
          <w:numId w:val="36"/>
        </w:numPr>
        <w:spacing w:after="120"/>
        <w:ind w:left="714" w:hanging="357"/>
      </w:pPr>
      <w:bookmarkStart w:id="8" w:name="_Hlk42163004"/>
      <w:r w:rsidRPr="00113F9D">
        <w:rPr>
          <w:szCs w:val="20"/>
        </w:rPr>
        <w:t>adopting incremental practice-hours to practice-timeframes for recency of</w:t>
      </w:r>
      <w:r>
        <w:rPr>
          <w:szCs w:val="20"/>
        </w:rPr>
        <w:t xml:space="preserve"> practice options</w:t>
      </w:r>
    </w:p>
    <w:p w:rsidR="0090648E" w:rsidRPr="00C44C90" w:rsidRDefault="0090648E" w:rsidP="0090648E">
      <w:pPr>
        <w:pStyle w:val="Header"/>
        <w:numPr>
          <w:ilvl w:val="0"/>
          <w:numId w:val="34"/>
        </w:numPr>
        <w:tabs>
          <w:tab w:val="clear" w:pos="4513"/>
          <w:tab w:val="clear" w:pos="9026"/>
          <w:tab w:val="center" w:pos="4320"/>
          <w:tab w:val="right" w:pos="8640"/>
        </w:tabs>
        <w:spacing w:after="120"/>
        <w:ind w:left="714" w:hanging="357"/>
        <w:rPr>
          <w:rFonts w:cs="Arial"/>
          <w:color w:val="000000"/>
          <w:szCs w:val="20"/>
        </w:rPr>
      </w:pPr>
      <w:r w:rsidRPr="00BF7230">
        <w:rPr>
          <w:szCs w:val="20"/>
        </w:rPr>
        <w:t>additional detail for deferred graduates</w:t>
      </w:r>
      <w:r>
        <w:rPr>
          <w:szCs w:val="20"/>
        </w:rPr>
        <w:t>,</w:t>
      </w:r>
      <w:r w:rsidRPr="00BF7230">
        <w:rPr>
          <w:szCs w:val="20"/>
        </w:rPr>
        <w:t xml:space="preserve"> provid</w:t>
      </w:r>
      <w:r>
        <w:rPr>
          <w:szCs w:val="20"/>
        </w:rPr>
        <w:t>ing</w:t>
      </w:r>
      <w:r w:rsidRPr="00BF7230">
        <w:rPr>
          <w:szCs w:val="20"/>
        </w:rPr>
        <w:t xml:space="preserve"> more transparency on the likely regulatory outcomes that may be applied, depending on the </w:t>
      </w:r>
      <w:proofErr w:type="gramStart"/>
      <w:r w:rsidRPr="00BF7230">
        <w:rPr>
          <w:szCs w:val="20"/>
        </w:rPr>
        <w:t>period of time</w:t>
      </w:r>
      <w:proofErr w:type="gramEnd"/>
      <w:r w:rsidRPr="00BF7230">
        <w:rPr>
          <w:szCs w:val="20"/>
        </w:rPr>
        <w:t xml:space="preserve"> since the graduate </w:t>
      </w:r>
      <w:r>
        <w:rPr>
          <w:szCs w:val="20"/>
        </w:rPr>
        <w:t>completed their NMBA-approved program of study</w:t>
      </w:r>
    </w:p>
    <w:p w:rsidR="0090648E" w:rsidRPr="006715B1" w:rsidRDefault="0090648E" w:rsidP="0090648E">
      <w:pPr>
        <w:pStyle w:val="Header"/>
        <w:numPr>
          <w:ilvl w:val="0"/>
          <w:numId w:val="34"/>
        </w:numPr>
        <w:tabs>
          <w:tab w:val="clear" w:pos="4513"/>
          <w:tab w:val="clear" w:pos="9026"/>
          <w:tab w:val="center" w:pos="4320"/>
          <w:tab w:val="right" w:pos="8640"/>
        </w:tabs>
        <w:spacing w:after="120"/>
        <w:ind w:left="714" w:hanging="357"/>
        <w:rPr>
          <w:rFonts w:cs="Arial"/>
          <w:color w:val="000000"/>
          <w:szCs w:val="20"/>
        </w:rPr>
      </w:pPr>
      <w:r>
        <w:rPr>
          <w:rFonts w:cs="Arial"/>
          <w:color w:val="000000"/>
          <w:szCs w:val="20"/>
        </w:rPr>
        <w:t>clarity on</w:t>
      </w:r>
      <w:r w:rsidRPr="00BF7230">
        <w:rPr>
          <w:rFonts w:cs="Arial"/>
          <w:color w:val="000000"/>
          <w:szCs w:val="20"/>
        </w:rPr>
        <w:t xml:space="preserve"> how connection</w:t>
      </w:r>
      <w:r w:rsidRPr="006715B1">
        <w:rPr>
          <w:rFonts w:cs="Arial"/>
          <w:color w:val="000000"/>
          <w:szCs w:val="20"/>
        </w:rPr>
        <w:t xml:space="preserve"> to the profession is measured</w:t>
      </w:r>
    </w:p>
    <w:p w:rsidR="0090648E" w:rsidRPr="006715B1" w:rsidRDefault="0090648E" w:rsidP="0090648E">
      <w:pPr>
        <w:pStyle w:val="Header"/>
        <w:numPr>
          <w:ilvl w:val="0"/>
          <w:numId w:val="34"/>
        </w:numPr>
        <w:tabs>
          <w:tab w:val="clear" w:pos="4513"/>
          <w:tab w:val="clear" w:pos="9026"/>
          <w:tab w:val="center" w:pos="4320"/>
          <w:tab w:val="right" w:pos="8640"/>
        </w:tabs>
        <w:spacing w:after="120"/>
        <w:ind w:left="714" w:hanging="357"/>
        <w:rPr>
          <w:rFonts w:cs="Arial"/>
          <w:color w:val="000000"/>
          <w:szCs w:val="20"/>
        </w:rPr>
      </w:pPr>
      <w:r>
        <w:rPr>
          <w:rFonts w:cs="Arial"/>
          <w:color w:val="000000"/>
          <w:szCs w:val="20"/>
        </w:rPr>
        <w:t>clearer messaging</w:t>
      </w:r>
      <w:r w:rsidRPr="006715B1">
        <w:rPr>
          <w:rFonts w:cs="Arial"/>
          <w:color w:val="000000"/>
          <w:szCs w:val="20"/>
        </w:rPr>
        <w:t xml:space="preserve"> of clinical and non-clinical practice</w:t>
      </w:r>
    </w:p>
    <w:p w:rsidR="0090648E" w:rsidRDefault="0090648E" w:rsidP="0090648E">
      <w:pPr>
        <w:pStyle w:val="Header"/>
        <w:numPr>
          <w:ilvl w:val="0"/>
          <w:numId w:val="34"/>
        </w:numPr>
        <w:tabs>
          <w:tab w:val="clear" w:pos="4513"/>
          <w:tab w:val="clear" w:pos="9026"/>
          <w:tab w:val="center" w:pos="4320"/>
          <w:tab w:val="right" w:pos="8640"/>
        </w:tabs>
        <w:spacing w:after="120"/>
        <w:ind w:left="714" w:hanging="357"/>
        <w:rPr>
          <w:rFonts w:cs="Arial"/>
          <w:color w:val="000000"/>
          <w:szCs w:val="20"/>
        </w:rPr>
      </w:pPr>
      <w:r w:rsidRPr="006715B1">
        <w:rPr>
          <w:rFonts w:cs="Arial"/>
          <w:color w:val="000000"/>
          <w:szCs w:val="20"/>
        </w:rPr>
        <w:t xml:space="preserve">an example of </w:t>
      </w:r>
      <w:proofErr w:type="spellStart"/>
      <w:r w:rsidRPr="006715B1">
        <w:rPr>
          <w:rFonts w:cs="Arial"/>
          <w:color w:val="000000"/>
          <w:szCs w:val="20"/>
        </w:rPr>
        <w:t>RoP</w:t>
      </w:r>
      <w:proofErr w:type="spellEnd"/>
      <w:r w:rsidRPr="006715B1">
        <w:rPr>
          <w:rFonts w:cs="Arial"/>
          <w:color w:val="000000"/>
          <w:szCs w:val="20"/>
        </w:rPr>
        <w:t xml:space="preserve"> hours as a nurse or a midwife and a paramedic to assist dual registrants in this cohort</w:t>
      </w:r>
    </w:p>
    <w:p w:rsidR="0090648E" w:rsidRPr="006715B1" w:rsidRDefault="0090648E" w:rsidP="0090648E">
      <w:pPr>
        <w:pStyle w:val="Header"/>
        <w:numPr>
          <w:ilvl w:val="0"/>
          <w:numId w:val="34"/>
        </w:numPr>
        <w:tabs>
          <w:tab w:val="clear" w:pos="4513"/>
          <w:tab w:val="clear" w:pos="9026"/>
          <w:tab w:val="center" w:pos="4320"/>
          <w:tab w:val="right" w:pos="8640"/>
        </w:tabs>
        <w:spacing w:after="120"/>
        <w:ind w:left="714" w:hanging="357"/>
        <w:rPr>
          <w:rFonts w:cs="Arial"/>
          <w:color w:val="000000"/>
          <w:szCs w:val="20"/>
        </w:rPr>
      </w:pPr>
      <w:r>
        <w:rPr>
          <w:rFonts w:cs="Arial"/>
          <w:color w:val="000000"/>
          <w:szCs w:val="20"/>
        </w:rPr>
        <w:t xml:space="preserve">specific detail for nurse practitioners and midwives with an endorsement and the corresponding </w:t>
      </w:r>
      <w:proofErr w:type="spellStart"/>
      <w:r>
        <w:rPr>
          <w:rFonts w:cs="Arial"/>
          <w:color w:val="000000"/>
          <w:szCs w:val="20"/>
        </w:rPr>
        <w:t>RoP</w:t>
      </w:r>
      <w:proofErr w:type="spellEnd"/>
      <w:r>
        <w:rPr>
          <w:rFonts w:cs="Arial"/>
          <w:color w:val="000000"/>
          <w:szCs w:val="20"/>
        </w:rPr>
        <w:t xml:space="preserve"> requirements</w:t>
      </w:r>
    </w:p>
    <w:p w:rsidR="0090648E" w:rsidRPr="006715B1" w:rsidRDefault="0090648E" w:rsidP="0090648E">
      <w:pPr>
        <w:pStyle w:val="Header"/>
        <w:numPr>
          <w:ilvl w:val="0"/>
          <w:numId w:val="34"/>
        </w:numPr>
        <w:tabs>
          <w:tab w:val="clear" w:pos="4513"/>
          <w:tab w:val="clear" w:pos="9026"/>
          <w:tab w:val="center" w:pos="4320"/>
          <w:tab w:val="right" w:pos="8640"/>
        </w:tabs>
        <w:spacing w:after="120"/>
        <w:ind w:left="714" w:hanging="357"/>
        <w:rPr>
          <w:rFonts w:cs="Arial"/>
          <w:color w:val="000000"/>
          <w:szCs w:val="20"/>
        </w:rPr>
      </w:pPr>
      <w:r w:rsidRPr="006715B1">
        <w:rPr>
          <w:rFonts w:cs="Arial"/>
          <w:color w:val="000000"/>
          <w:szCs w:val="20"/>
        </w:rPr>
        <w:t>clearer messaging for those who have not practised for 10 years or more and their return to practice options</w:t>
      </w:r>
      <w:r>
        <w:rPr>
          <w:rFonts w:cs="Arial"/>
          <w:color w:val="000000"/>
          <w:szCs w:val="20"/>
        </w:rPr>
        <w:t>, and</w:t>
      </w:r>
    </w:p>
    <w:p w:rsidR="0090648E" w:rsidRPr="007B1909" w:rsidRDefault="0090648E" w:rsidP="0090648E">
      <w:pPr>
        <w:pStyle w:val="AHPRAbodyContextparanumbered"/>
        <w:numPr>
          <w:ilvl w:val="1"/>
          <w:numId w:val="36"/>
        </w:numPr>
        <w:ind w:left="714" w:hanging="357"/>
      </w:pPr>
      <w:r>
        <w:t>extending and improving the glossary to include deferred graduate, clinical practice, non-clinical practice and non-practising registration.</w:t>
      </w:r>
      <w:bookmarkEnd w:id="8"/>
    </w:p>
    <w:p w:rsidR="0090648E" w:rsidRDefault="0090648E" w:rsidP="0090648E">
      <w:pPr>
        <w:pStyle w:val="AHPRASubheading"/>
        <w:spacing w:before="0"/>
      </w:pPr>
      <w:bookmarkStart w:id="9" w:name="_Toc456335100"/>
      <w:bookmarkStart w:id="10" w:name="_Toc456335435"/>
      <w:bookmarkStart w:id="11" w:name="_Toc456337743"/>
      <w:bookmarkStart w:id="12" w:name="_Toc456602193"/>
      <w:bookmarkStart w:id="13" w:name="_Toc2088209"/>
      <w:bookmarkStart w:id="14" w:name="_Toc45276512"/>
      <w:r w:rsidRPr="00BB57A1">
        <w:lastRenderedPageBreak/>
        <w:t>Options statement</w:t>
      </w:r>
      <w:bookmarkEnd w:id="9"/>
      <w:bookmarkEnd w:id="10"/>
      <w:bookmarkEnd w:id="11"/>
      <w:bookmarkEnd w:id="12"/>
      <w:bookmarkEnd w:id="13"/>
      <w:bookmarkEnd w:id="14"/>
    </w:p>
    <w:p w:rsidR="0090648E" w:rsidRPr="00012927" w:rsidRDefault="0090648E" w:rsidP="0090648E">
      <w:pPr>
        <w:pStyle w:val="AHPRAbodyContextparanumbered"/>
      </w:pPr>
      <w:r w:rsidRPr="00012927">
        <w:t>The NMBA has considered two options in developing this proposal.</w:t>
      </w:r>
    </w:p>
    <w:p w:rsidR="0090648E" w:rsidRPr="00BB57A1" w:rsidRDefault="0090648E" w:rsidP="0090648E">
      <w:pPr>
        <w:pStyle w:val="AHPRASubheadinglevel2"/>
        <w:spacing w:before="0"/>
      </w:pPr>
      <w:r w:rsidRPr="00BB57A1">
        <w:t xml:space="preserve">Option one </w:t>
      </w:r>
      <w:r>
        <w:t>–</w:t>
      </w:r>
      <w:r w:rsidRPr="00BB57A1">
        <w:t xml:space="preserve"> </w:t>
      </w:r>
      <w:r>
        <w:t>Retain the s</w:t>
      </w:r>
      <w:r w:rsidRPr="00BB57A1">
        <w:t>tatus quo</w:t>
      </w:r>
    </w:p>
    <w:p w:rsidR="0090648E" w:rsidRPr="00747186" w:rsidRDefault="0090648E" w:rsidP="0090648E">
      <w:pPr>
        <w:pStyle w:val="AHPRAbodyContextparanumbered"/>
      </w:pPr>
      <w:r w:rsidRPr="00747186">
        <w:t xml:space="preserve">Option </w:t>
      </w:r>
      <w:r>
        <w:t>one</w:t>
      </w:r>
      <w:r w:rsidRPr="00747186">
        <w:t xml:space="preserve"> would be to continue with the </w:t>
      </w:r>
      <w:r>
        <w:t>current</w:t>
      </w:r>
      <w:r w:rsidRPr="00747186">
        <w:t xml:space="preserve"> </w:t>
      </w:r>
      <w:r w:rsidRPr="00136453">
        <w:rPr>
          <w:i/>
        </w:rPr>
        <w:t>Registration standard: Recency of practice</w:t>
      </w:r>
      <w:r w:rsidRPr="00747186">
        <w:t xml:space="preserve">. However, the NMBA has identified a range of issues with the current standard, as described in paragraph </w:t>
      </w:r>
      <w:r w:rsidRPr="00903C9D">
        <w:t xml:space="preserve">eight </w:t>
      </w:r>
      <w:r w:rsidRPr="00747186">
        <w:t>above.</w:t>
      </w:r>
    </w:p>
    <w:p w:rsidR="0090648E" w:rsidRPr="00BB57A1" w:rsidRDefault="0090648E" w:rsidP="0090648E">
      <w:pPr>
        <w:pStyle w:val="AHPRASubheadinglevel2"/>
        <w:spacing w:before="0"/>
      </w:pPr>
      <w:r w:rsidRPr="007574D6">
        <w:t xml:space="preserve">Option two – Proposed revised Registration standard: Recency of practice and associated guidelines </w:t>
      </w:r>
    </w:p>
    <w:p w:rsidR="0090648E" w:rsidRPr="00747186" w:rsidRDefault="0090648E" w:rsidP="0090648E">
      <w:pPr>
        <w:pStyle w:val="AHPRAbodyContextparanumbered"/>
      </w:pPr>
      <w:bookmarkStart w:id="15" w:name="_Toc456334046"/>
      <w:bookmarkStart w:id="16" w:name="_Toc456334414"/>
      <w:bookmarkStart w:id="17" w:name="_Toc456334511"/>
      <w:bookmarkStart w:id="18" w:name="_Toc456334709"/>
      <w:bookmarkStart w:id="19" w:name="_Toc456336787"/>
      <w:bookmarkStart w:id="20" w:name="_Toc456337112"/>
      <w:bookmarkStart w:id="21" w:name="_Toc456602194"/>
      <w:bookmarkStart w:id="22" w:name="_Toc2088210"/>
      <w:r w:rsidRPr="00747186">
        <w:t xml:space="preserve">Option </w:t>
      </w:r>
      <w:r>
        <w:t>two</w:t>
      </w:r>
      <w:r w:rsidRPr="00747186">
        <w:t xml:space="preserve"> would involve the NMBA submitting a revised </w:t>
      </w:r>
      <w:r w:rsidRPr="00FC6DE5">
        <w:rPr>
          <w:i/>
        </w:rPr>
        <w:t>Registration standard: Recency of practice</w:t>
      </w:r>
      <w:r w:rsidRPr="00747186">
        <w:t xml:space="preserve"> </w:t>
      </w:r>
      <w:r>
        <w:t xml:space="preserve">(proposed revised registration standard) </w:t>
      </w:r>
      <w:r w:rsidRPr="00747186">
        <w:t xml:space="preserve">and </w:t>
      </w:r>
      <w:r>
        <w:t xml:space="preserve">associated </w:t>
      </w:r>
      <w:r w:rsidRPr="00747186">
        <w:t xml:space="preserve">guidelines to </w:t>
      </w:r>
      <w:r>
        <w:t xml:space="preserve">the </w:t>
      </w:r>
      <w:r w:rsidRPr="0083590A">
        <w:t>COAG Health Council</w:t>
      </w:r>
      <w:r w:rsidRPr="00747186">
        <w:t xml:space="preserve"> for approval. The </w:t>
      </w:r>
      <w:r>
        <w:t xml:space="preserve">proposed </w:t>
      </w:r>
      <w:r w:rsidRPr="00747186">
        <w:t xml:space="preserve">revised </w:t>
      </w:r>
      <w:r>
        <w:t xml:space="preserve">registration </w:t>
      </w:r>
      <w:r w:rsidRPr="00747186">
        <w:t xml:space="preserve">standard and guidelines are informed by research, reflects international best practice, and are consistent with other NMBA standards, codes and guidelines. The </w:t>
      </w:r>
      <w:r>
        <w:t xml:space="preserve">proposed </w:t>
      </w:r>
      <w:r w:rsidRPr="00747186">
        <w:t xml:space="preserve">revised </w:t>
      </w:r>
      <w:r>
        <w:t xml:space="preserve">registration </w:t>
      </w:r>
      <w:r w:rsidRPr="00747186">
        <w:t xml:space="preserve">standard and </w:t>
      </w:r>
      <w:r>
        <w:t xml:space="preserve">associated </w:t>
      </w:r>
      <w:r w:rsidRPr="00747186">
        <w:t xml:space="preserve">guidelines will </w:t>
      </w:r>
      <w:r w:rsidRPr="005D106C">
        <w:t>address inconsistencies and provide clearer guidance in applying the registration standard</w:t>
      </w:r>
      <w:r>
        <w:t>.</w:t>
      </w:r>
      <w:r w:rsidRPr="00747186">
        <w:t xml:space="preserve"> </w:t>
      </w:r>
    </w:p>
    <w:p w:rsidR="0090648E" w:rsidRPr="00646E7F" w:rsidRDefault="0090648E" w:rsidP="0090648E">
      <w:pPr>
        <w:pStyle w:val="AHPRASubheading"/>
        <w:spacing w:before="0"/>
      </w:pPr>
      <w:bookmarkStart w:id="23" w:name="_Toc45276513"/>
      <w:r w:rsidRPr="00DF2011">
        <w:t>Preferred option</w:t>
      </w:r>
      <w:bookmarkEnd w:id="15"/>
      <w:bookmarkEnd w:id="16"/>
      <w:bookmarkEnd w:id="17"/>
      <w:bookmarkEnd w:id="18"/>
      <w:bookmarkEnd w:id="19"/>
      <w:bookmarkEnd w:id="20"/>
      <w:bookmarkEnd w:id="21"/>
      <w:bookmarkEnd w:id="22"/>
      <w:bookmarkEnd w:id="23"/>
    </w:p>
    <w:p w:rsidR="0090648E" w:rsidRDefault="0090648E" w:rsidP="0090648E">
      <w:pPr>
        <w:pStyle w:val="AHPRAbodyContextparanumbered"/>
        <w:rPr>
          <w:lang w:eastAsia="en-AU"/>
        </w:rPr>
      </w:pPr>
      <w:r w:rsidRPr="00DF2011">
        <w:rPr>
          <w:lang w:eastAsia="en-AU"/>
        </w:rPr>
        <w:t xml:space="preserve">The preferred option of the NMBA is </w:t>
      </w:r>
      <w:r w:rsidRPr="00DF2011">
        <w:rPr>
          <w:b/>
          <w:lang w:eastAsia="en-AU"/>
        </w:rPr>
        <w:t>Option two</w:t>
      </w:r>
      <w:r w:rsidRPr="00DF2011">
        <w:rPr>
          <w:lang w:eastAsia="en-AU"/>
        </w:rPr>
        <w:t>.</w:t>
      </w:r>
      <w:r>
        <w:rPr>
          <w:lang w:eastAsia="en-AU"/>
        </w:rPr>
        <w:t xml:space="preserve"> </w:t>
      </w:r>
    </w:p>
    <w:p w:rsidR="0090648E" w:rsidRPr="008B530C" w:rsidRDefault="0090648E" w:rsidP="0090648E">
      <w:pPr>
        <w:pStyle w:val="AHPRASubheadinglevel2"/>
        <w:spacing w:before="0"/>
      </w:pPr>
      <w:r>
        <w:t>Potential benefits and costs of the proposed option</w:t>
      </w:r>
    </w:p>
    <w:p w:rsidR="0090648E" w:rsidRDefault="0090648E" w:rsidP="0090648E">
      <w:pPr>
        <w:pStyle w:val="AHPRAbodyContextparanumbered"/>
      </w:pPr>
      <w:r w:rsidRPr="00652A6C">
        <w:t>The benefits of the preferred option are tha</w:t>
      </w:r>
      <w:r>
        <w:t xml:space="preserve">t it: </w:t>
      </w:r>
    </w:p>
    <w:p w:rsidR="0090648E" w:rsidRDefault="0090648E" w:rsidP="0090648E">
      <w:pPr>
        <w:pStyle w:val="AHPRABulletlevel1"/>
        <w:spacing w:after="120"/>
        <w:ind w:left="714" w:hanging="357"/>
      </w:pPr>
      <w:r>
        <w:t>pr</w:t>
      </w:r>
      <w:r w:rsidRPr="00213960">
        <w:t>ovide</w:t>
      </w:r>
      <w:r>
        <w:t>s</w:t>
      </w:r>
      <w:r w:rsidRPr="00213960">
        <w:t xml:space="preserve"> an opportunity to </w:t>
      </w:r>
      <w:r>
        <w:t>consider</w:t>
      </w:r>
      <w:r w:rsidRPr="00213960">
        <w:t xml:space="preserve"> new literature to inform an evidence-based review, ensuring that</w:t>
      </w:r>
      <w:r>
        <w:t xml:space="preserve"> the standard is</w:t>
      </w:r>
      <w:r w:rsidRPr="00213960">
        <w:t xml:space="preserve"> current and based on the best available evidence and aligned with international best practice</w:t>
      </w:r>
    </w:p>
    <w:p w:rsidR="0090648E" w:rsidRPr="00213960" w:rsidRDefault="0090648E" w:rsidP="0090648E">
      <w:pPr>
        <w:pStyle w:val="AHPRABulletlevel1"/>
        <w:spacing w:after="120"/>
        <w:ind w:left="714" w:hanging="357"/>
      </w:pPr>
      <w:r>
        <w:t>is supported by a set of guidelines on how to interpret and apply the proposed revised registration standard</w:t>
      </w:r>
    </w:p>
    <w:p w:rsidR="0090648E" w:rsidRPr="00213960" w:rsidRDefault="0090648E" w:rsidP="0090648E">
      <w:pPr>
        <w:pStyle w:val="AHPRABulletlevel1"/>
        <w:spacing w:after="120"/>
        <w:ind w:left="714" w:hanging="357"/>
      </w:pPr>
      <w:r>
        <w:t>r</w:t>
      </w:r>
      <w:r w:rsidRPr="00213960">
        <w:t>eflect</w:t>
      </w:r>
      <w:r>
        <w:t>s</w:t>
      </w:r>
      <w:r w:rsidRPr="00213960">
        <w:t xml:space="preserve"> the NMBAs leadership and governance of the nursing and midwifery professions</w:t>
      </w:r>
    </w:p>
    <w:p w:rsidR="0090648E" w:rsidRPr="00213960" w:rsidRDefault="0090648E" w:rsidP="0090648E">
      <w:pPr>
        <w:pStyle w:val="AHPRABulletlevel1"/>
        <w:spacing w:after="120"/>
        <w:ind w:left="714" w:hanging="357"/>
      </w:pPr>
      <w:r>
        <w:t>a</w:t>
      </w:r>
      <w:r w:rsidRPr="00213960">
        <w:t>lign</w:t>
      </w:r>
      <w:r>
        <w:t>s</w:t>
      </w:r>
      <w:r w:rsidRPr="00213960">
        <w:t xml:space="preserve"> with the intent of the National Scheme by identifying opportunities to deliver effective and efficient regulation of nurses and midwives</w:t>
      </w:r>
    </w:p>
    <w:p w:rsidR="0090648E" w:rsidRDefault="0090648E" w:rsidP="0090648E">
      <w:pPr>
        <w:pStyle w:val="AHPRABulletlevel1"/>
        <w:spacing w:after="120"/>
        <w:ind w:left="714" w:hanging="357"/>
      </w:pPr>
      <w:r>
        <w:t>r</w:t>
      </w:r>
      <w:r w:rsidRPr="00213960">
        <w:t>eflect</w:t>
      </w:r>
      <w:r>
        <w:t>s</w:t>
      </w:r>
      <w:r w:rsidRPr="00213960">
        <w:t xml:space="preserve"> the intent of NMBA</w:t>
      </w:r>
      <w:r>
        <w:t xml:space="preserve"> and National Scheme’s</w:t>
      </w:r>
      <w:r w:rsidRPr="00213960">
        <w:t xml:space="preserve"> strategic outcomes of reduci</w:t>
      </w:r>
      <w:r>
        <w:t>ng regulatory burden and improving</w:t>
      </w:r>
      <w:r w:rsidRPr="00213960">
        <w:t xml:space="preserve"> regulatory performance</w:t>
      </w:r>
      <w:r>
        <w:t xml:space="preserve">, and </w:t>
      </w:r>
    </w:p>
    <w:p w:rsidR="0090648E" w:rsidRPr="008109EC" w:rsidRDefault="0090648E" w:rsidP="0090648E">
      <w:pPr>
        <w:pStyle w:val="AHPRABulletlevel1"/>
        <w:spacing w:after="200"/>
        <w:ind w:left="714" w:hanging="357"/>
        <w:rPr>
          <w:rFonts w:cs="Arial"/>
          <w:szCs w:val="20"/>
        </w:rPr>
      </w:pPr>
      <w:r>
        <w:t>carefully considers</w:t>
      </w:r>
      <w:r w:rsidRPr="00952E92">
        <w:t xml:space="preserve"> the impacts the propos</w:t>
      </w:r>
      <w:r>
        <w:t>ed revised registration standard</w:t>
      </w:r>
      <w:r w:rsidRPr="00952E92">
        <w:t xml:space="preserve"> </w:t>
      </w:r>
      <w:r>
        <w:t xml:space="preserve">and guidelines </w:t>
      </w:r>
      <w:r w:rsidRPr="00952E92">
        <w:t>could have</w:t>
      </w:r>
      <w:r w:rsidRPr="00952E92">
        <w:rPr>
          <w:rStyle w:val="CommentReference"/>
        </w:rPr>
        <w:t xml:space="preserve"> </w:t>
      </w:r>
      <w:r w:rsidRPr="00952E92">
        <w:t xml:space="preserve">on </w:t>
      </w:r>
      <w:bookmarkStart w:id="24" w:name="_Hlk43199728"/>
      <w:r>
        <w:t>people’s</w:t>
      </w:r>
      <w:r w:rsidRPr="00952E92">
        <w:t xml:space="preserve"> health and safety, particularly vulnerable members of the community</w:t>
      </w:r>
      <w:r>
        <w:t xml:space="preserve">, </w:t>
      </w:r>
      <w:r w:rsidRPr="00457B34">
        <w:t>and Aboriginal and Torres Strait Islander Peoples</w:t>
      </w:r>
      <w:r>
        <w:t>.</w:t>
      </w:r>
      <w:r w:rsidRPr="00213960">
        <w:t xml:space="preserve"> </w:t>
      </w:r>
      <w:bookmarkEnd w:id="24"/>
    </w:p>
    <w:p w:rsidR="0090648E" w:rsidRDefault="0090648E" w:rsidP="0090648E">
      <w:pPr>
        <w:pStyle w:val="AHPRAbodyContextparanumbered"/>
      </w:pPr>
      <w:r>
        <w:t>The costs of the preferred option are:</w:t>
      </w:r>
    </w:p>
    <w:p w:rsidR="0090648E" w:rsidRDefault="0090648E" w:rsidP="0090648E">
      <w:pPr>
        <w:pStyle w:val="AHPRABulletlevel1"/>
        <w:spacing w:after="120"/>
        <w:ind w:left="714" w:hanging="357"/>
      </w:pPr>
      <w:r>
        <w:rPr>
          <w:rFonts w:cs="Arial"/>
          <w:szCs w:val="20"/>
        </w:rPr>
        <w:t xml:space="preserve">Registered nurse, enrolled nurses, midwives, employers, other stakeholders, Ahpra and state and territory boards will need to familiarise themselves with </w:t>
      </w:r>
      <w:bookmarkStart w:id="25" w:name="_Toc456334047"/>
      <w:bookmarkStart w:id="26" w:name="_Toc456334415"/>
      <w:bookmarkStart w:id="27" w:name="_Toc456334512"/>
      <w:bookmarkStart w:id="28" w:name="_Toc456334710"/>
      <w:bookmarkStart w:id="29" w:name="_Toc456336788"/>
      <w:bookmarkStart w:id="30" w:name="_Toc456337113"/>
      <w:bookmarkStart w:id="31" w:name="_Toc456602195"/>
      <w:r w:rsidRPr="008C7771">
        <w:t>any changes to the registration standard</w:t>
      </w:r>
      <w:r>
        <w:t xml:space="preserve"> and guidelines</w:t>
      </w:r>
    </w:p>
    <w:p w:rsidR="0090648E" w:rsidRDefault="0090648E" w:rsidP="0090648E">
      <w:pPr>
        <w:pStyle w:val="AHPRABulletlevel1"/>
        <w:spacing w:after="200"/>
        <w:ind w:left="714" w:hanging="357"/>
      </w:pPr>
      <w:r>
        <w:t>There will need to be a period of transition to the proposed revised registration standard, if approved.</w:t>
      </w:r>
    </w:p>
    <w:p w:rsidR="0090648E" w:rsidRDefault="0090648E" w:rsidP="0090648E">
      <w:pPr>
        <w:rPr>
          <w:b/>
          <w:color w:val="007DC3"/>
        </w:rPr>
      </w:pPr>
      <w:bookmarkStart w:id="32" w:name="_Hlk42777209"/>
      <w:r>
        <w:br w:type="page"/>
      </w:r>
    </w:p>
    <w:p w:rsidR="0090648E" w:rsidRDefault="0090648E" w:rsidP="0090648E">
      <w:pPr>
        <w:pStyle w:val="AHPRASubheading"/>
        <w:spacing w:before="0"/>
      </w:pPr>
      <w:bookmarkStart w:id="33" w:name="_Toc45276514"/>
      <w:r>
        <w:lastRenderedPageBreak/>
        <w:t>Questions for consideration</w:t>
      </w:r>
      <w:bookmarkEnd w:id="33"/>
    </w:p>
    <w:p w:rsidR="0090648E" w:rsidRDefault="0090648E" w:rsidP="0090648E">
      <w:pPr>
        <w:rPr>
          <w:rFonts w:cs="Arial"/>
          <w:szCs w:val="20"/>
        </w:rPr>
      </w:pPr>
      <w:r>
        <w:rPr>
          <w:rFonts w:cs="Arial"/>
          <w:szCs w:val="20"/>
        </w:rPr>
        <w:t xml:space="preserve">The NMBA is inviting feedback to questions on content and structure, </w:t>
      </w:r>
      <w:proofErr w:type="spellStart"/>
      <w:r>
        <w:rPr>
          <w:rFonts w:cs="Arial"/>
          <w:szCs w:val="20"/>
        </w:rPr>
        <w:t>RoP</w:t>
      </w:r>
      <w:proofErr w:type="spellEnd"/>
      <w:r>
        <w:rPr>
          <w:rFonts w:cs="Arial"/>
          <w:szCs w:val="20"/>
        </w:rPr>
        <w:t xml:space="preserve"> hours and timeframes, recent and deferred graduates, content for those out of practice for 10 years or more, </w:t>
      </w:r>
      <w:proofErr w:type="spellStart"/>
      <w:r>
        <w:rPr>
          <w:rFonts w:cs="Arial"/>
          <w:szCs w:val="20"/>
        </w:rPr>
        <w:t>RoP</w:t>
      </w:r>
      <w:proofErr w:type="spellEnd"/>
      <w:r>
        <w:rPr>
          <w:rFonts w:cs="Arial"/>
          <w:szCs w:val="20"/>
        </w:rPr>
        <w:t xml:space="preserve"> requirements for those with an endorsement and content on clinical and non-clinical practice.</w:t>
      </w:r>
    </w:p>
    <w:p w:rsidR="0090648E" w:rsidRDefault="0090648E" w:rsidP="0090648E">
      <w:pPr>
        <w:rPr>
          <w:rFonts w:cs="Arial"/>
          <w:szCs w:val="20"/>
        </w:rPr>
      </w:pPr>
      <w:r>
        <w:rPr>
          <w:szCs w:val="20"/>
        </w:rPr>
        <w:t xml:space="preserve">An </w:t>
      </w:r>
      <w:hyperlink r:id="rId20" w:history="1">
        <w:r w:rsidRPr="00852A37">
          <w:rPr>
            <w:rStyle w:val="Hyperlink"/>
            <w:szCs w:val="20"/>
          </w:rPr>
          <w:t>online survey</w:t>
        </w:r>
      </w:hyperlink>
      <w:r>
        <w:rPr>
          <w:szCs w:val="20"/>
        </w:rPr>
        <w:t xml:space="preserve"> is available to provide your responses to the questions below.</w:t>
      </w:r>
    </w:p>
    <w:tbl>
      <w:tblPr>
        <w:tblStyle w:val="TableGrid"/>
        <w:tblW w:w="0" w:type="auto"/>
        <w:shd w:val="clear" w:color="auto" w:fill="D9D9D9" w:themeFill="background1" w:themeFillShade="D9"/>
        <w:tblLook w:val="04A0" w:firstRow="1" w:lastRow="0" w:firstColumn="1" w:lastColumn="0" w:noHBand="0" w:noVBand="1"/>
      </w:tblPr>
      <w:tblGrid>
        <w:gridCol w:w="8942"/>
      </w:tblGrid>
      <w:tr w:rsidR="0090648E" w:rsidRPr="00B7338A" w:rsidTr="00CC27FF">
        <w:tc>
          <w:tcPr>
            <w:tcW w:w="8942" w:type="dxa"/>
            <w:tcBorders>
              <w:bottom w:val="single" w:sz="4" w:space="0" w:color="auto"/>
            </w:tcBorders>
            <w:shd w:val="clear" w:color="auto" w:fill="F2F2F2" w:themeFill="background1" w:themeFillShade="F2"/>
          </w:tcPr>
          <w:bookmarkEnd w:id="32"/>
          <w:p w:rsidR="0090648E" w:rsidRPr="00B7338A" w:rsidRDefault="0090648E" w:rsidP="00CC27FF">
            <w:pPr>
              <w:pStyle w:val="AHPRAbodyContextparanumbered"/>
              <w:numPr>
                <w:ilvl w:val="0"/>
                <w:numId w:val="0"/>
              </w:numPr>
              <w:spacing w:before="120" w:after="120"/>
            </w:pPr>
            <w:r w:rsidRPr="00B7338A">
              <w:t xml:space="preserve">The proposed revised registration standard and guidelines are informed by research, reflect international best practice, and are consistent with other NMBA standards, codes and guidelines. </w:t>
            </w:r>
          </w:p>
          <w:p w:rsidR="0090648E" w:rsidRPr="00B7338A" w:rsidRDefault="0090648E" w:rsidP="00CC27FF">
            <w:pPr>
              <w:pStyle w:val="AHPRAbodyContextparanumbered"/>
              <w:numPr>
                <w:ilvl w:val="0"/>
                <w:numId w:val="0"/>
              </w:numPr>
              <w:spacing w:before="120" w:after="120"/>
            </w:pPr>
            <w:r w:rsidRPr="00B7338A">
              <w:t xml:space="preserve">The proposed revised registration standard and guidelines will address inconsistencies and provide clearer guidance in applying the registration standard. </w:t>
            </w:r>
          </w:p>
          <w:p w:rsidR="0090648E" w:rsidRPr="00B7338A" w:rsidRDefault="0090648E" w:rsidP="0090648E">
            <w:pPr>
              <w:pStyle w:val="ListParagraph"/>
              <w:numPr>
                <w:ilvl w:val="0"/>
                <w:numId w:val="26"/>
              </w:numPr>
              <w:spacing w:after="120" w:line="240" w:lineRule="auto"/>
              <w:ind w:left="357" w:hanging="357"/>
              <w:contextualSpacing w:val="0"/>
              <w:rPr>
                <w:rFonts w:ascii="Arial" w:hAnsi="Arial" w:cs="Arial"/>
                <w:b/>
                <w:sz w:val="20"/>
                <w:szCs w:val="20"/>
              </w:rPr>
            </w:pPr>
            <w:r w:rsidRPr="00B7338A">
              <w:rPr>
                <w:rFonts w:ascii="Arial" w:hAnsi="Arial" w:cs="Arial"/>
                <w:b/>
                <w:sz w:val="20"/>
                <w:szCs w:val="20"/>
              </w:rPr>
              <w:t xml:space="preserve">Is the content and structure of the proposed revised </w:t>
            </w:r>
            <w:r w:rsidRPr="00B7338A">
              <w:rPr>
                <w:rFonts w:ascii="Arial" w:hAnsi="Arial" w:cs="Arial"/>
                <w:b/>
                <w:i/>
                <w:sz w:val="20"/>
                <w:szCs w:val="20"/>
              </w:rPr>
              <w:t>Registration standard: Recency of practice</w:t>
            </w:r>
            <w:r w:rsidRPr="00B7338A">
              <w:rPr>
                <w:rFonts w:ascii="Arial" w:hAnsi="Arial" w:cs="Arial"/>
                <w:b/>
                <w:sz w:val="20"/>
                <w:szCs w:val="20"/>
              </w:rPr>
              <w:t xml:space="preserve"> and </w:t>
            </w:r>
            <w:r w:rsidRPr="00B7338A">
              <w:rPr>
                <w:rFonts w:ascii="Arial" w:hAnsi="Arial" w:cs="Arial"/>
                <w:b/>
                <w:i/>
                <w:sz w:val="20"/>
                <w:szCs w:val="20"/>
              </w:rPr>
              <w:t>Guidelines: Recency of practice</w:t>
            </w:r>
            <w:r w:rsidRPr="00B7338A">
              <w:rPr>
                <w:rFonts w:ascii="Arial" w:hAnsi="Arial" w:cs="Arial"/>
                <w:b/>
                <w:sz w:val="20"/>
                <w:szCs w:val="20"/>
              </w:rPr>
              <w:t xml:space="preserve"> clear and relevant?</w:t>
            </w:r>
          </w:p>
        </w:tc>
      </w:tr>
      <w:tr w:rsidR="0090648E" w:rsidRPr="00B7338A" w:rsidTr="00CC27FF">
        <w:tc>
          <w:tcPr>
            <w:tcW w:w="8942" w:type="dxa"/>
            <w:tcBorders>
              <w:left w:val="nil"/>
              <w:right w:val="nil"/>
            </w:tcBorders>
            <w:shd w:val="clear" w:color="auto" w:fill="auto"/>
          </w:tcPr>
          <w:p w:rsidR="0090648E" w:rsidRPr="00B7338A" w:rsidRDefault="0090648E" w:rsidP="00CC27FF">
            <w:pPr>
              <w:pStyle w:val="AHPRAbodyContextparanumbered"/>
              <w:numPr>
                <w:ilvl w:val="0"/>
                <w:numId w:val="0"/>
              </w:numPr>
              <w:spacing w:after="0"/>
            </w:pPr>
          </w:p>
        </w:tc>
      </w:tr>
      <w:tr w:rsidR="0090648E" w:rsidRPr="00B7338A" w:rsidTr="00CC27FF">
        <w:tc>
          <w:tcPr>
            <w:tcW w:w="8942" w:type="dxa"/>
            <w:tcBorders>
              <w:bottom w:val="single" w:sz="4" w:space="0" w:color="auto"/>
            </w:tcBorders>
            <w:shd w:val="clear" w:color="auto" w:fill="F2F2F2" w:themeFill="background1" w:themeFillShade="F2"/>
          </w:tcPr>
          <w:p w:rsidR="0090648E" w:rsidRPr="00B7338A" w:rsidRDefault="0090648E" w:rsidP="00CC27FF">
            <w:pPr>
              <w:pStyle w:val="AHPRAbodyContextparanumbered"/>
              <w:numPr>
                <w:ilvl w:val="0"/>
                <w:numId w:val="0"/>
              </w:numPr>
              <w:spacing w:before="120" w:after="120"/>
            </w:pPr>
            <w:r w:rsidRPr="00B7338A">
              <w:t xml:space="preserve">The proposed revised registration standard </w:t>
            </w:r>
            <w:r w:rsidRPr="00B7338A">
              <w:rPr>
                <w:szCs w:val="20"/>
              </w:rPr>
              <w:t xml:space="preserve">provides more flexibility for practitioners to meet the </w:t>
            </w:r>
            <w:proofErr w:type="spellStart"/>
            <w:r w:rsidRPr="00B7338A">
              <w:rPr>
                <w:szCs w:val="20"/>
              </w:rPr>
              <w:t>RoP</w:t>
            </w:r>
            <w:proofErr w:type="spellEnd"/>
            <w:r w:rsidRPr="00B7338A">
              <w:rPr>
                <w:szCs w:val="20"/>
              </w:rPr>
              <w:t xml:space="preserve"> requirements</w:t>
            </w:r>
            <w:r w:rsidRPr="00B7338A">
              <w:t xml:space="preserve"> and </w:t>
            </w:r>
            <w:r w:rsidRPr="00B7338A">
              <w:rPr>
                <w:szCs w:val="20"/>
              </w:rPr>
              <w:t xml:space="preserve">decreases the </w:t>
            </w:r>
            <w:r w:rsidRPr="00B7338A">
              <w:t xml:space="preserve">variance between the NMBA, other National Boards and international regulators for the minimum requirements for </w:t>
            </w:r>
            <w:proofErr w:type="spellStart"/>
            <w:r w:rsidRPr="00B7338A">
              <w:t>RoP</w:t>
            </w:r>
            <w:proofErr w:type="spellEnd"/>
            <w:r w:rsidRPr="00B7338A">
              <w:t>.</w:t>
            </w:r>
          </w:p>
          <w:p w:rsidR="0090648E" w:rsidRPr="00B7338A" w:rsidRDefault="0090648E" w:rsidP="00CC27FF">
            <w:pPr>
              <w:pStyle w:val="AHPRAbodyContextparanumbered"/>
              <w:numPr>
                <w:ilvl w:val="0"/>
                <w:numId w:val="0"/>
              </w:numPr>
              <w:spacing w:before="120" w:after="120"/>
              <w:rPr>
                <w:szCs w:val="20"/>
              </w:rPr>
            </w:pPr>
            <w:r w:rsidRPr="00B7338A">
              <w:t>Adopting incremental practice-hours to practice timeframes, as applied by six of the National Boards, reduces the regulatory and operational burden that</w:t>
            </w:r>
            <w:r w:rsidRPr="00B7338A">
              <w:rPr>
                <w:noProof/>
              </w:rPr>
              <w:t xml:space="preserve"> a standalone requirement of 450-hours in three years option will have on </w:t>
            </w:r>
            <w:r w:rsidRPr="00B7338A">
              <w:t xml:space="preserve">those who would then not meet </w:t>
            </w:r>
            <w:proofErr w:type="spellStart"/>
            <w:r w:rsidRPr="00B7338A">
              <w:t>RoP</w:t>
            </w:r>
            <w:proofErr w:type="spellEnd"/>
            <w:r w:rsidRPr="00B7338A">
              <w:t xml:space="preserve"> requirements if they have been out of practice for three to five years. </w:t>
            </w:r>
          </w:p>
          <w:p w:rsidR="0090648E" w:rsidRPr="00B7338A" w:rsidRDefault="0090648E" w:rsidP="00CC27FF">
            <w:pPr>
              <w:pStyle w:val="AHPRABody0"/>
              <w:spacing w:before="120" w:after="120"/>
            </w:pPr>
            <w:r w:rsidRPr="00B7338A">
              <w:t>The flexibility of incremental practice hours to practice timeframes acknowledges the predominantly female nursing and midwifery registrant profile by supporting absence from the workforce that would include maternity breaks and for others seeking to take an extended break from the workforce</w:t>
            </w:r>
          </w:p>
          <w:p w:rsidR="0090648E" w:rsidRPr="00B7338A" w:rsidRDefault="0090648E" w:rsidP="00CC27FF">
            <w:pPr>
              <w:pStyle w:val="ListParagraph"/>
              <w:spacing w:after="120"/>
              <w:ind w:left="0"/>
              <w:contextualSpacing w:val="0"/>
              <w:rPr>
                <w:rFonts w:ascii="Arial" w:hAnsi="Arial" w:cs="Arial"/>
              </w:rPr>
            </w:pPr>
            <w:r w:rsidRPr="00B7338A">
              <w:rPr>
                <w:rFonts w:ascii="Arial" w:hAnsi="Arial" w:cs="Arial"/>
                <w:sz w:val="20"/>
                <w:szCs w:val="20"/>
              </w:rPr>
              <w:t xml:space="preserve">Tables representing the recency of practice requirements of all National Boards and international nursing and midwifery regulators is provided at </w:t>
            </w:r>
            <w:r w:rsidRPr="00B7338A">
              <w:rPr>
                <w:rFonts w:ascii="Arial" w:hAnsi="Arial" w:cs="Arial"/>
                <w:sz w:val="20"/>
                <w:szCs w:val="20"/>
                <w:u w:val="single"/>
              </w:rPr>
              <w:t>Appendix A</w:t>
            </w:r>
            <w:r w:rsidRPr="00B7338A">
              <w:rPr>
                <w:rFonts w:ascii="Arial" w:hAnsi="Arial" w:cs="Arial"/>
                <w:sz w:val="20"/>
                <w:szCs w:val="20"/>
              </w:rPr>
              <w:t>.</w:t>
            </w:r>
          </w:p>
          <w:p w:rsidR="0090648E" w:rsidRPr="00B7338A" w:rsidRDefault="0090648E" w:rsidP="0090648E">
            <w:pPr>
              <w:pStyle w:val="ListParagraph"/>
              <w:numPr>
                <w:ilvl w:val="0"/>
                <w:numId w:val="26"/>
              </w:numPr>
              <w:spacing w:after="120" w:line="240" w:lineRule="auto"/>
              <w:ind w:left="357" w:hanging="357"/>
              <w:contextualSpacing w:val="0"/>
              <w:rPr>
                <w:rFonts w:ascii="Arial" w:hAnsi="Arial" w:cs="Arial"/>
                <w:b/>
                <w:sz w:val="20"/>
                <w:szCs w:val="20"/>
              </w:rPr>
            </w:pPr>
            <w:r w:rsidRPr="00B7338A">
              <w:rPr>
                <w:rFonts w:ascii="Arial" w:hAnsi="Arial" w:cs="Arial"/>
                <w:b/>
                <w:sz w:val="20"/>
                <w:szCs w:val="20"/>
              </w:rPr>
              <w:t>Do you support the NMBAs more flexible approach to incremental recency of practice hours and timeframes? Please explain your answer.</w:t>
            </w:r>
          </w:p>
        </w:tc>
      </w:tr>
      <w:tr w:rsidR="0090648E" w:rsidRPr="00B7338A" w:rsidTr="00CC27FF">
        <w:tc>
          <w:tcPr>
            <w:tcW w:w="8942" w:type="dxa"/>
            <w:tcBorders>
              <w:left w:val="nil"/>
              <w:right w:val="nil"/>
            </w:tcBorders>
            <w:shd w:val="clear" w:color="auto" w:fill="auto"/>
          </w:tcPr>
          <w:p w:rsidR="0090648E" w:rsidRPr="00B7338A" w:rsidRDefault="0090648E" w:rsidP="00B7338A">
            <w:pPr>
              <w:pStyle w:val="ListParagraph"/>
              <w:spacing w:before="0" w:after="0"/>
              <w:ind w:left="0"/>
              <w:contextualSpacing w:val="0"/>
              <w:rPr>
                <w:rFonts w:ascii="Arial" w:hAnsi="Arial" w:cs="Arial"/>
                <w:sz w:val="20"/>
                <w:szCs w:val="20"/>
              </w:rPr>
            </w:pPr>
          </w:p>
        </w:tc>
      </w:tr>
      <w:tr w:rsidR="0090648E" w:rsidRPr="00B7338A" w:rsidTr="00CC27FF">
        <w:tc>
          <w:tcPr>
            <w:tcW w:w="8942" w:type="dxa"/>
            <w:tcBorders>
              <w:bottom w:val="single" w:sz="4" w:space="0" w:color="auto"/>
            </w:tcBorders>
            <w:shd w:val="clear" w:color="auto" w:fill="F2F2F2" w:themeFill="background1" w:themeFillShade="F2"/>
          </w:tcPr>
          <w:p w:rsidR="0090648E" w:rsidRPr="00B7338A" w:rsidRDefault="0090648E" w:rsidP="00CC27FF">
            <w:pPr>
              <w:pStyle w:val="ListParagraph"/>
              <w:spacing w:after="120"/>
              <w:ind w:left="0"/>
              <w:contextualSpacing w:val="0"/>
              <w:rPr>
                <w:rFonts w:ascii="Arial" w:hAnsi="Arial" w:cs="Arial"/>
                <w:sz w:val="20"/>
                <w:szCs w:val="20"/>
              </w:rPr>
            </w:pPr>
            <w:r w:rsidRPr="00B7338A">
              <w:rPr>
                <w:rFonts w:ascii="Arial" w:hAnsi="Arial" w:cs="Arial"/>
                <w:sz w:val="20"/>
                <w:szCs w:val="20"/>
              </w:rPr>
              <w:t xml:space="preserve">It is important for people who have recently completed an approved program of study leading to registration as a nurse or midwife (recent graduates) to maintain a connection to nursing or midwifery, as they have not consolidated their knowledge and skills. Any lengthy absence between the completion of study and commencing practice could lead to a decline or loss in competence and confidence. </w:t>
            </w:r>
          </w:p>
          <w:p w:rsidR="0090648E" w:rsidRPr="00B7338A" w:rsidRDefault="0090648E" w:rsidP="00CC27FF">
            <w:pPr>
              <w:pStyle w:val="ListParagraph"/>
              <w:spacing w:after="120"/>
              <w:ind w:left="0"/>
              <w:contextualSpacing w:val="0"/>
              <w:rPr>
                <w:rFonts w:ascii="Arial" w:hAnsi="Arial" w:cs="Arial"/>
                <w:sz w:val="20"/>
                <w:szCs w:val="20"/>
              </w:rPr>
            </w:pPr>
            <w:r w:rsidRPr="00B7338A">
              <w:rPr>
                <w:rFonts w:ascii="Arial" w:hAnsi="Arial" w:cs="Arial"/>
                <w:sz w:val="20"/>
                <w:szCs w:val="20"/>
              </w:rPr>
              <w:t xml:space="preserve">To support the provision of safe and effective care, the proposed revised registration standard requires a recent graduate to completed 300 hours of practice (eight weeks full-time equivalent) within two years of completing their approved program of study. This aligns with one of the proposed incremental requirements for all nurses and midwives, of 300 hours of practice in a two-year period.  </w:t>
            </w:r>
          </w:p>
          <w:p w:rsidR="0090648E" w:rsidRPr="00B7338A" w:rsidRDefault="0090648E" w:rsidP="0090648E">
            <w:pPr>
              <w:pStyle w:val="ListParagraph"/>
              <w:numPr>
                <w:ilvl w:val="0"/>
                <w:numId w:val="26"/>
              </w:numPr>
              <w:spacing w:after="120" w:line="240" w:lineRule="auto"/>
              <w:ind w:left="357" w:hanging="357"/>
              <w:contextualSpacing w:val="0"/>
              <w:rPr>
                <w:rFonts w:ascii="Arial" w:hAnsi="Arial" w:cs="Arial"/>
                <w:b/>
                <w:sz w:val="20"/>
                <w:szCs w:val="20"/>
              </w:rPr>
            </w:pPr>
            <w:r w:rsidRPr="00B7338A">
              <w:rPr>
                <w:rFonts w:ascii="Arial" w:hAnsi="Arial" w:cs="Arial"/>
                <w:b/>
                <w:sz w:val="20"/>
                <w:szCs w:val="20"/>
              </w:rPr>
              <w:t>Do the proposed contents support recent graduates in being safe and competent to practice?</w:t>
            </w:r>
          </w:p>
        </w:tc>
      </w:tr>
      <w:tr w:rsidR="0090648E" w:rsidRPr="00B7338A" w:rsidTr="00CC27FF">
        <w:tc>
          <w:tcPr>
            <w:tcW w:w="8942" w:type="dxa"/>
            <w:tcBorders>
              <w:left w:val="nil"/>
              <w:bottom w:val="single" w:sz="4" w:space="0" w:color="auto"/>
              <w:right w:val="nil"/>
            </w:tcBorders>
            <w:shd w:val="clear" w:color="auto" w:fill="auto"/>
          </w:tcPr>
          <w:p w:rsidR="0090648E" w:rsidRPr="00B7338A" w:rsidRDefault="0090648E" w:rsidP="00B7338A">
            <w:pPr>
              <w:pStyle w:val="AHPRAbody"/>
              <w:spacing w:after="0"/>
            </w:pPr>
          </w:p>
        </w:tc>
      </w:tr>
      <w:tr w:rsidR="0090648E" w:rsidRPr="00B7338A" w:rsidTr="00CC27FF">
        <w:tc>
          <w:tcPr>
            <w:tcW w:w="8942" w:type="dxa"/>
            <w:tcBorders>
              <w:bottom w:val="single" w:sz="4" w:space="0" w:color="auto"/>
            </w:tcBorders>
            <w:shd w:val="clear" w:color="auto" w:fill="F2F2F2" w:themeFill="background1" w:themeFillShade="F2"/>
          </w:tcPr>
          <w:p w:rsidR="0090648E" w:rsidRPr="00B7338A" w:rsidRDefault="0090648E" w:rsidP="00CC27FF">
            <w:pPr>
              <w:pStyle w:val="ListParagraph"/>
              <w:spacing w:after="120"/>
              <w:ind w:left="0"/>
              <w:contextualSpacing w:val="0"/>
              <w:rPr>
                <w:rFonts w:ascii="Arial" w:hAnsi="Arial" w:cs="Arial"/>
                <w:b/>
                <w:sz w:val="20"/>
                <w:szCs w:val="20"/>
              </w:rPr>
            </w:pPr>
            <w:r w:rsidRPr="00B7338A">
              <w:rPr>
                <w:rFonts w:ascii="Arial" w:hAnsi="Arial" w:cs="Arial"/>
                <w:sz w:val="20"/>
                <w:szCs w:val="20"/>
              </w:rPr>
              <w:t>Those who defer their initial application for registration for more than two years after the completing their approved program of study leading to registration as a nurse or midwife (deferred graduates), may have conditions imposed on their registration, by the NMBA, to ensure they are safe and competent to practice. </w:t>
            </w:r>
          </w:p>
          <w:p w:rsidR="0090648E" w:rsidRPr="00B7338A" w:rsidRDefault="0090648E" w:rsidP="0090648E">
            <w:pPr>
              <w:pStyle w:val="ListParagraph"/>
              <w:numPr>
                <w:ilvl w:val="0"/>
                <w:numId w:val="26"/>
              </w:numPr>
              <w:spacing w:after="120" w:line="240" w:lineRule="auto"/>
              <w:ind w:left="357" w:hanging="357"/>
              <w:contextualSpacing w:val="0"/>
              <w:rPr>
                <w:rFonts w:ascii="Arial" w:hAnsi="Arial" w:cs="Arial"/>
                <w:b/>
                <w:szCs w:val="20"/>
              </w:rPr>
            </w:pPr>
            <w:r w:rsidRPr="00B7338A">
              <w:rPr>
                <w:rFonts w:ascii="Arial" w:hAnsi="Arial" w:cs="Arial"/>
                <w:b/>
                <w:sz w:val="20"/>
                <w:szCs w:val="20"/>
              </w:rPr>
              <w:t>Is the proposed content and regulatory outcome for deferred graduates clear?</w:t>
            </w:r>
          </w:p>
        </w:tc>
      </w:tr>
      <w:tr w:rsidR="0090648E" w:rsidRPr="00B7338A" w:rsidTr="00CC27FF">
        <w:tc>
          <w:tcPr>
            <w:tcW w:w="8942" w:type="dxa"/>
            <w:tcBorders>
              <w:left w:val="nil"/>
              <w:right w:val="nil"/>
            </w:tcBorders>
            <w:shd w:val="clear" w:color="auto" w:fill="auto"/>
          </w:tcPr>
          <w:p w:rsidR="0090648E" w:rsidRPr="00B7338A" w:rsidRDefault="0090648E" w:rsidP="00CC27FF">
            <w:pPr>
              <w:pStyle w:val="AHPRAbody"/>
            </w:pPr>
          </w:p>
        </w:tc>
      </w:tr>
      <w:tr w:rsidR="0090648E" w:rsidRPr="00B7338A" w:rsidTr="00CC27FF">
        <w:tc>
          <w:tcPr>
            <w:tcW w:w="8942" w:type="dxa"/>
            <w:tcBorders>
              <w:bottom w:val="single" w:sz="4" w:space="0" w:color="auto"/>
            </w:tcBorders>
            <w:shd w:val="clear" w:color="auto" w:fill="F2F2F2" w:themeFill="background1" w:themeFillShade="F2"/>
          </w:tcPr>
          <w:p w:rsidR="0090648E" w:rsidRPr="00B7338A" w:rsidRDefault="0090648E" w:rsidP="00CC27FF">
            <w:pPr>
              <w:pStyle w:val="AHPRAbody"/>
              <w:spacing w:before="120" w:after="120"/>
            </w:pPr>
            <w:r w:rsidRPr="00B7338A">
              <w:lastRenderedPageBreak/>
              <w:t>The current NMBA re-entry to practice policy provides information for people who have not been registered or practised for 10 years or more. To provide clarity about these requirements this information is now included in the proposed revised registration standard and guidelines.</w:t>
            </w:r>
          </w:p>
          <w:p w:rsidR="0090648E" w:rsidRPr="00B7338A" w:rsidRDefault="0090648E" w:rsidP="0090648E">
            <w:pPr>
              <w:pStyle w:val="AHPRAbody"/>
              <w:numPr>
                <w:ilvl w:val="0"/>
                <w:numId w:val="26"/>
              </w:numPr>
              <w:spacing w:before="120" w:after="120"/>
              <w:ind w:left="357" w:hanging="357"/>
              <w:rPr>
                <w:b/>
                <w:szCs w:val="20"/>
              </w:rPr>
            </w:pPr>
            <w:r w:rsidRPr="00B7338A">
              <w:rPr>
                <w:b/>
              </w:rPr>
              <w:t>Is the information in the proposed revised registration standard and guidelines helpful and clear for people who have not practised for 10 years or more?</w:t>
            </w:r>
          </w:p>
        </w:tc>
      </w:tr>
      <w:tr w:rsidR="0090648E" w:rsidRPr="00B7338A" w:rsidTr="00CC27FF">
        <w:tc>
          <w:tcPr>
            <w:tcW w:w="8942" w:type="dxa"/>
            <w:tcBorders>
              <w:left w:val="nil"/>
              <w:right w:val="nil"/>
            </w:tcBorders>
            <w:shd w:val="clear" w:color="auto" w:fill="auto"/>
          </w:tcPr>
          <w:p w:rsidR="0090648E" w:rsidRPr="00B7338A" w:rsidRDefault="0090648E" w:rsidP="00B7338A">
            <w:pPr>
              <w:pStyle w:val="AHPRAbody"/>
              <w:spacing w:after="0"/>
            </w:pPr>
          </w:p>
        </w:tc>
      </w:tr>
      <w:tr w:rsidR="0090648E" w:rsidRPr="00B7338A" w:rsidTr="00CC27FF">
        <w:tc>
          <w:tcPr>
            <w:tcW w:w="8942" w:type="dxa"/>
            <w:tcBorders>
              <w:bottom w:val="single" w:sz="4" w:space="0" w:color="auto"/>
            </w:tcBorders>
            <w:shd w:val="clear" w:color="auto" w:fill="F2F2F2" w:themeFill="background1" w:themeFillShade="F2"/>
          </w:tcPr>
          <w:p w:rsidR="0090648E" w:rsidRPr="00B7338A" w:rsidRDefault="0090648E" w:rsidP="00CC27FF">
            <w:pPr>
              <w:pStyle w:val="AHPRAbody"/>
              <w:spacing w:before="120" w:after="120"/>
            </w:pPr>
            <w:r w:rsidRPr="00B7338A">
              <w:t>The proposed revised</w:t>
            </w:r>
            <w:r w:rsidRPr="00B7338A">
              <w:rPr>
                <w:szCs w:val="20"/>
              </w:rPr>
              <w:t xml:space="preserve"> registration standard</w:t>
            </w:r>
            <w:r w:rsidRPr="00B7338A">
              <w:t xml:space="preserve"> provides direction for nurse practitioners, and midwives and </w:t>
            </w:r>
            <w:r w:rsidRPr="00B7338A">
              <w:rPr>
                <w:lang w:val="en-US"/>
              </w:rPr>
              <w:t>registered nurses</w:t>
            </w:r>
            <w:r w:rsidRPr="00B7338A">
              <w:t xml:space="preserve"> with an endorsement for scheduled medicines, on the requirement to demonstrate recency that is relevant to their endorsement. </w:t>
            </w:r>
          </w:p>
          <w:p w:rsidR="0090648E" w:rsidRPr="00B7338A" w:rsidRDefault="0090648E" w:rsidP="0090648E">
            <w:pPr>
              <w:pStyle w:val="ListParagraph"/>
              <w:numPr>
                <w:ilvl w:val="0"/>
                <w:numId w:val="26"/>
              </w:numPr>
              <w:spacing w:after="120" w:line="240" w:lineRule="auto"/>
              <w:ind w:left="357" w:hanging="357"/>
              <w:contextualSpacing w:val="0"/>
              <w:rPr>
                <w:rFonts w:ascii="Arial" w:hAnsi="Arial" w:cs="Arial"/>
                <w:b/>
                <w:sz w:val="20"/>
                <w:szCs w:val="20"/>
              </w:rPr>
            </w:pPr>
            <w:r w:rsidRPr="00B7338A">
              <w:rPr>
                <w:rFonts w:ascii="Arial" w:hAnsi="Arial" w:cs="Arial"/>
                <w:b/>
                <w:sz w:val="20"/>
                <w:szCs w:val="20"/>
              </w:rPr>
              <w:t xml:space="preserve">Is the proposed content for nurse practitioners, endorsed midwives and endorsed registered nurses helpful and clear? </w:t>
            </w:r>
          </w:p>
        </w:tc>
      </w:tr>
      <w:tr w:rsidR="0090648E" w:rsidRPr="00B7338A" w:rsidTr="00CC27FF">
        <w:tc>
          <w:tcPr>
            <w:tcW w:w="8942" w:type="dxa"/>
            <w:tcBorders>
              <w:left w:val="nil"/>
              <w:right w:val="nil"/>
            </w:tcBorders>
            <w:shd w:val="clear" w:color="auto" w:fill="auto"/>
          </w:tcPr>
          <w:p w:rsidR="0090648E" w:rsidRPr="00B7338A" w:rsidRDefault="0090648E" w:rsidP="00B7338A">
            <w:pPr>
              <w:pStyle w:val="ListParagraph"/>
              <w:spacing w:before="0" w:after="0"/>
              <w:ind w:left="0"/>
              <w:contextualSpacing w:val="0"/>
              <w:rPr>
                <w:rFonts w:ascii="Arial" w:hAnsi="Arial" w:cs="Arial"/>
                <w:sz w:val="20"/>
                <w:szCs w:val="20"/>
              </w:rPr>
            </w:pPr>
          </w:p>
        </w:tc>
      </w:tr>
      <w:tr w:rsidR="0090648E" w:rsidRPr="00B7338A" w:rsidTr="00CC27FF">
        <w:tc>
          <w:tcPr>
            <w:tcW w:w="8942" w:type="dxa"/>
            <w:tcBorders>
              <w:bottom w:val="single" w:sz="4" w:space="0" w:color="auto"/>
            </w:tcBorders>
            <w:shd w:val="clear" w:color="auto" w:fill="F2F2F2" w:themeFill="background1" w:themeFillShade="F2"/>
          </w:tcPr>
          <w:p w:rsidR="0090648E" w:rsidRPr="00B7338A" w:rsidRDefault="0090648E" w:rsidP="00CC27FF">
            <w:pPr>
              <w:pStyle w:val="ListParagraph"/>
              <w:spacing w:after="120"/>
              <w:ind w:left="0"/>
              <w:contextualSpacing w:val="0"/>
              <w:rPr>
                <w:rFonts w:ascii="Arial" w:hAnsi="Arial" w:cs="Arial"/>
                <w:sz w:val="20"/>
                <w:szCs w:val="20"/>
              </w:rPr>
            </w:pPr>
            <w:r w:rsidRPr="00B7338A">
              <w:rPr>
                <w:rFonts w:ascii="Arial" w:hAnsi="Arial" w:cs="Arial"/>
                <w:sz w:val="20"/>
                <w:szCs w:val="20"/>
              </w:rPr>
              <w:t xml:space="preserve">The NMBA has received feedback that the current requirements for recency of practice for clinical and non-clinical practice is confusing. The requirements for recency of practice are the same for nurses and midwives whether they are in clinical or non-clinical practice. The proposed guidelines provide examples of practice in clinical and non-clinical settings and the terms have been added to the glossary. </w:t>
            </w:r>
          </w:p>
          <w:p w:rsidR="0090648E" w:rsidRPr="00B7338A" w:rsidRDefault="0090648E" w:rsidP="0090648E">
            <w:pPr>
              <w:pStyle w:val="ListParagraph"/>
              <w:numPr>
                <w:ilvl w:val="0"/>
                <w:numId w:val="26"/>
              </w:numPr>
              <w:spacing w:after="120" w:line="240" w:lineRule="auto"/>
              <w:ind w:left="357" w:hanging="357"/>
              <w:contextualSpacing w:val="0"/>
              <w:rPr>
                <w:rFonts w:ascii="Arial" w:hAnsi="Arial" w:cs="Arial"/>
                <w:b/>
                <w:sz w:val="20"/>
                <w:szCs w:val="20"/>
              </w:rPr>
            </w:pPr>
            <w:r w:rsidRPr="00B7338A">
              <w:rPr>
                <w:rFonts w:ascii="Arial" w:hAnsi="Arial" w:cs="Arial"/>
                <w:b/>
                <w:sz w:val="20"/>
                <w:szCs w:val="20"/>
              </w:rPr>
              <w:t>In the guidelines, is the information on clinical and non-clinical practice helpful and clear?</w:t>
            </w:r>
          </w:p>
        </w:tc>
      </w:tr>
      <w:tr w:rsidR="0090648E" w:rsidRPr="00B7338A" w:rsidTr="00CC27FF">
        <w:tc>
          <w:tcPr>
            <w:tcW w:w="8942" w:type="dxa"/>
            <w:tcBorders>
              <w:left w:val="nil"/>
              <w:right w:val="nil"/>
            </w:tcBorders>
            <w:shd w:val="clear" w:color="auto" w:fill="auto"/>
          </w:tcPr>
          <w:p w:rsidR="0090648E" w:rsidRPr="00B7338A" w:rsidRDefault="0090648E" w:rsidP="00B7338A">
            <w:pPr>
              <w:spacing w:after="0"/>
              <w:rPr>
                <w:rFonts w:cs="Arial"/>
                <w:b/>
                <w:szCs w:val="20"/>
              </w:rPr>
            </w:pPr>
          </w:p>
        </w:tc>
      </w:tr>
      <w:tr w:rsidR="0090648E" w:rsidRPr="00B7338A" w:rsidTr="00CC27FF">
        <w:tc>
          <w:tcPr>
            <w:tcW w:w="8942" w:type="dxa"/>
            <w:shd w:val="clear" w:color="auto" w:fill="F2F2F2" w:themeFill="background1" w:themeFillShade="F2"/>
          </w:tcPr>
          <w:p w:rsidR="0090648E" w:rsidRPr="00B7338A" w:rsidRDefault="0090648E" w:rsidP="0090648E">
            <w:pPr>
              <w:pStyle w:val="ListParagraph"/>
              <w:numPr>
                <w:ilvl w:val="0"/>
                <w:numId w:val="26"/>
              </w:numPr>
              <w:spacing w:after="120" w:line="240" w:lineRule="auto"/>
              <w:ind w:left="357" w:hanging="357"/>
              <w:contextualSpacing w:val="0"/>
              <w:rPr>
                <w:rFonts w:ascii="Arial" w:hAnsi="Arial" w:cs="Arial"/>
                <w:b/>
                <w:sz w:val="20"/>
                <w:szCs w:val="20"/>
              </w:rPr>
            </w:pPr>
            <w:r w:rsidRPr="00B7338A">
              <w:rPr>
                <w:rFonts w:ascii="Arial" w:hAnsi="Arial" w:cs="Arial"/>
                <w:b/>
                <w:sz w:val="20"/>
                <w:szCs w:val="20"/>
              </w:rPr>
              <w:t>Is there anything that needs to be added or changed in the proposed revised registration standard and guidelines?</w:t>
            </w:r>
          </w:p>
        </w:tc>
      </w:tr>
    </w:tbl>
    <w:p w:rsidR="00B7338A" w:rsidRDefault="00B7338A" w:rsidP="0090648E">
      <w:pPr>
        <w:pStyle w:val="AHPRASubheading"/>
        <w:spacing w:before="0"/>
      </w:pPr>
      <w:bookmarkStart w:id="34" w:name="_Toc45276515"/>
      <w:bookmarkStart w:id="35" w:name="_Hlk42777394"/>
    </w:p>
    <w:p w:rsidR="0090648E" w:rsidRPr="00DA4452" w:rsidRDefault="0090648E" w:rsidP="0090648E">
      <w:pPr>
        <w:pStyle w:val="AHPRASubheading"/>
        <w:spacing w:before="0"/>
      </w:pPr>
      <w:r w:rsidRPr="00DA4452">
        <w:t>Next steps</w:t>
      </w:r>
      <w:bookmarkEnd w:id="34"/>
    </w:p>
    <w:p w:rsidR="0090648E" w:rsidRDefault="0090648E" w:rsidP="0090648E">
      <w:pPr>
        <w:pStyle w:val="AHPRAbody"/>
      </w:pPr>
      <w:r w:rsidRPr="009A6147">
        <w:t xml:space="preserve">After public consultation closes, the </w:t>
      </w:r>
      <w:r>
        <w:t>NMBA</w:t>
      </w:r>
      <w:r w:rsidRPr="009A6147">
        <w:t xml:space="preserve"> will review and consider all feedback before making decisions about the </w:t>
      </w:r>
      <w:r>
        <w:t xml:space="preserve">implementation of the revised standard and guidelines. </w:t>
      </w:r>
    </w:p>
    <w:p w:rsidR="0090648E" w:rsidRDefault="0090648E" w:rsidP="0090648E">
      <w:r>
        <w:br w:type="page"/>
      </w:r>
    </w:p>
    <w:p w:rsidR="0090648E" w:rsidRDefault="0090648E" w:rsidP="0090648E">
      <w:pPr>
        <w:pStyle w:val="AHPRASubheading"/>
        <w:rPr>
          <w:rFonts w:cs="Arial"/>
          <w:szCs w:val="20"/>
        </w:rPr>
      </w:pPr>
      <w:bookmarkStart w:id="36" w:name="_Toc45276516"/>
      <w:bookmarkStart w:id="37" w:name="_Toc400370763"/>
      <w:bookmarkStart w:id="38" w:name="_Toc354073141"/>
      <w:bookmarkStart w:id="39" w:name="_Toc456097674"/>
      <w:bookmarkStart w:id="40" w:name="_Toc456098427"/>
      <w:bookmarkEnd w:id="25"/>
      <w:bookmarkEnd w:id="26"/>
      <w:bookmarkEnd w:id="27"/>
      <w:bookmarkEnd w:id="28"/>
      <w:bookmarkEnd w:id="29"/>
      <w:bookmarkEnd w:id="30"/>
      <w:bookmarkEnd w:id="31"/>
      <w:bookmarkEnd w:id="35"/>
      <w:r>
        <w:lastRenderedPageBreak/>
        <w:t>Appendix A:</w:t>
      </w:r>
      <w:bookmarkEnd w:id="36"/>
      <w:r>
        <w:t xml:space="preserve"> </w:t>
      </w:r>
    </w:p>
    <w:p w:rsidR="0090648E" w:rsidRDefault="0090648E" w:rsidP="0090648E">
      <w:pPr>
        <w:pStyle w:val="AHPRASubheadinglevel2"/>
      </w:pPr>
      <w:r>
        <w:t>Table 1: Recency of practice requirements of all National Boards</w:t>
      </w:r>
    </w:p>
    <w:p w:rsidR="0090648E" w:rsidRPr="0057674F" w:rsidRDefault="0090648E" w:rsidP="0090648E"/>
    <w:tbl>
      <w:tblPr>
        <w:tblStyle w:val="TableGrid"/>
        <w:tblW w:w="9214" w:type="dxa"/>
        <w:tblInd w:w="-5" w:type="dxa"/>
        <w:tblLayout w:type="fixed"/>
        <w:tblLook w:val="04A0" w:firstRow="1" w:lastRow="0" w:firstColumn="1" w:lastColumn="0" w:noHBand="0" w:noVBand="1"/>
      </w:tblPr>
      <w:tblGrid>
        <w:gridCol w:w="2835"/>
        <w:gridCol w:w="1560"/>
        <w:gridCol w:w="1417"/>
        <w:gridCol w:w="3402"/>
      </w:tblGrid>
      <w:tr w:rsidR="0090648E" w:rsidRPr="002A2AE7" w:rsidTr="00CC27FF">
        <w:trPr>
          <w:tblHeader/>
        </w:trPr>
        <w:tc>
          <w:tcPr>
            <w:tcW w:w="2835" w:type="dxa"/>
            <w:shd w:val="clear" w:color="auto" w:fill="4F81BD" w:themeFill="accent1"/>
          </w:tcPr>
          <w:p w:rsidR="0090648E" w:rsidRPr="00415438" w:rsidRDefault="0090648E" w:rsidP="00CC27FF">
            <w:pPr>
              <w:spacing w:before="60" w:after="60"/>
              <w:rPr>
                <w:rFonts w:cs="Arial"/>
                <w:b/>
                <w:color w:val="FFFFFF" w:themeColor="background1"/>
                <w:szCs w:val="20"/>
              </w:rPr>
            </w:pPr>
            <w:r w:rsidRPr="00415438">
              <w:rPr>
                <w:rFonts w:cs="Arial"/>
                <w:b/>
                <w:color w:val="FFFFFF" w:themeColor="background1"/>
                <w:szCs w:val="20"/>
              </w:rPr>
              <w:t>National Board</w:t>
            </w:r>
          </w:p>
        </w:tc>
        <w:tc>
          <w:tcPr>
            <w:tcW w:w="1560" w:type="dxa"/>
            <w:shd w:val="clear" w:color="auto" w:fill="4F81BD" w:themeFill="accent1"/>
          </w:tcPr>
          <w:p w:rsidR="0090648E" w:rsidRPr="00415438" w:rsidRDefault="0090648E" w:rsidP="00CC27FF">
            <w:pPr>
              <w:spacing w:before="60" w:after="60"/>
              <w:rPr>
                <w:rFonts w:cs="Arial"/>
                <w:b/>
                <w:color w:val="FFFFFF" w:themeColor="background1"/>
                <w:szCs w:val="20"/>
              </w:rPr>
            </w:pPr>
            <w:r w:rsidRPr="00415438">
              <w:rPr>
                <w:rFonts w:cs="Arial"/>
                <w:b/>
                <w:color w:val="FFFFFF" w:themeColor="background1"/>
                <w:szCs w:val="20"/>
              </w:rPr>
              <w:t>Practice hours</w:t>
            </w:r>
          </w:p>
        </w:tc>
        <w:tc>
          <w:tcPr>
            <w:tcW w:w="1417" w:type="dxa"/>
            <w:shd w:val="clear" w:color="auto" w:fill="4F81BD" w:themeFill="accent1"/>
          </w:tcPr>
          <w:p w:rsidR="0090648E" w:rsidRPr="00415438" w:rsidRDefault="0090648E" w:rsidP="00CC27FF">
            <w:pPr>
              <w:spacing w:before="60" w:after="60"/>
              <w:rPr>
                <w:rFonts w:cs="Arial"/>
                <w:b/>
                <w:color w:val="FFFFFF" w:themeColor="background1"/>
                <w:szCs w:val="20"/>
              </w:rPr>
            </w:pPr>
            <w:r w:rsidRPr="00415438">
              <w:rPr>
                <w:rFonts w:cs="Arial"/>
                <w:b/>
                <w:color w:val="FFFFFF" w:themeColor="background1"/>
                <w:szCs w:val="20"/>
              </w:rPr>
              <w:t xml:space="preserve">Practice </w:t>
            </w:r>
            <w:r>
              <w:rPr>
                <w:rFonts w:cs="Arial"/>
                <w:b/>
                <w:color w:val="FFFFFF" w:themeColor="background1"/>
                <w:szCs w:val="20"/>
              </w:rPr>
              <w:t>t</w:t>
            </w:r>
            <w:r w:rsidRPr="00415438">
              <w:rPr>
                <w:rFonts w:cs="Arial"/>
                <w:b/>
                <w:color w:val="FFFFFF" w:themeColor="background1"/>
                <w:szCs w:val="20"/>
              </w:rPr>
              <w:t>imeframe/s</w:t>
            </w:r>
          </w:p>
        </w:tc>
        <w:tc>
          <w:tcPr>
            <w:tcW w:w="3402" w:type="dxa"/>
            <w:shd w:val="clear" w:color="auto" w:fill="4F81BD" w:themeFill="accent1"/>
          </w:tcPr>
          <w:p w:rsidR="0090648E" w:rsidRPr="00415438" w:rsidRDefault="0090648E" w:rsidP="00CC27FF">
            <w:pPr>
              <w:spacing w:before="60" w:after="60"/>
              <w:rPr>
                <w:rFonts w:cs="Arial"/>
                <w:b/>
                <w:color w:val="FFFFFF" w:themeColor="background1"/>
                <w:szCs w:val="20"/>
              </w:rPr>
            </w:pPr>
            <w:r w:rsidRPr="00415438">
              <w:rPr>
                <w:rFonts w:cs="Arial"/>
                <w:b/>
                <w:color w:val="FFFFFF" w:themeColor="background1"/>
                <w:szCs w:val="20"/>
              </w:rPr>
              <w:t>Additional requirements</w:t>
            </w:r>
          </w:p>
        </w:tc>
      </w:tr>
      <w:tr w:rsidR="0090648E" w:rsidRPr="002A2AE7" w:rsidTr="00CC27FF">
        <w:tc>
          <w:tcPr>
            <w:tcW w:w="2835" w:type="dxa"/>
          </w:tcPr>
          <w:p w:rsidR="0090648E" w:rsidRPr="002A2AE7" w:rsidRDefault="0090648E" w:rsidP="00CC27FF">
            <w:pPr>
              <w:spacing w:before="60" w:after="60"/>
              <w:rPr>
                <w:rFonts w:cs="Arial"/>
                <w:szCs w:val="20"/>
              </w:rPr>
            </w:pPr>
            <w:r w:rsidRPr="002A2AE7">
              <w:rPr>
                <w:rFonts w:cs="Arial"/>
                <w:szCs w:val="20"/>
              </w:rPr>
              <w:t xml:space="preserve">Aboriginal and Torres Strait Islander </w:t>
            </w:r>
            <w:r>
              <w:rPr>
                <w:rFonts w:cs="Arial"/>
                <w:szCs w:val="20"/>
              </w:rPr>
              <w:t>health p</w:t>
            </w:r>
            <w:r w:rsidRPr="002A2AE7">
              <w:rPr>
                <w:rFonts w:cs="Arial"/>
                <w:szCs w:val="20"/>
              </w:rPr>
              <w:t>ractitioners</w:t>
            </w:r>
            <w:r>
              <w:rPr>
                <w:rFonts w:cs="Arial"/>
                <w:szCs w:val="20"/>
              </w:rPr>
              <w:t>*</w:t>
            </w:r>
          </w:p>
        </w:tc>
        <w:tc>
          <w:tcPr>
            <w:tcW w:w="1560" w:type="dxa"/>
          </w:tcPr>
          <w:p w:rsidR="0090648E" w:rsidRDefault="0090648E" w:rsidP="00CC27FF">
            <w:pPr>
              <w:spacing w:before="60" w:after="60"/>
              <w:rPr>
                <w:rFonts w:cs="Arial"/>
                <w:szCs w:val="20"/>
              </w:rPr>
            </w:pPr>
            <w:r>
              <w:rPr>
                <w:rFonts w:cs="Arial"/>
                <w:szCs w:val="20"/>
              </w:rPr>
              <w:t>450 hours</w:t>
            </w:r>
          </w:p>
          <w:p w:rsidR="0090648E" w:rsidRDefault="0090648E" w:rsidP="00CC27FF">
            <w:pPr>
              <w:spacing w:before="60" w:after="60"/>
              <w:rPr>
                <w:rFonts w:cs="Arial"/>
                <w:szCs w:val="20"/>
              </w:rPr>
            </w:pPr>
            <w:r>
              <w:rPr>
                <w:rFonts w:cs="Arial"/>
                <w:szCs w:val="20"/>
              </w:rPr>
              <w:t>900 hours</w:t>
            </w:r>
          </w:p>
        </w:tc>
        <w:tc>
          <w:tcPr>
            <w:tcW w:w="1417" w:type="dxa"/>
          </w:tcPr>
          <w:p w:rsidR="0090648E" w:rsidRDefault="0090648E" w:rsidP="00CC27FF">
            <w:pPr>
              <w:spacing w:before="60" w:after="60"/>
              <w:rPr>
                <w:rFonts w:cs="Arial"/>
                <w:szCs w:val="20"/>
              </w:rPr>
            </w:pPr>
            <w:r>
              <w:rPr>
                <w:rFonts w:cs="Arial"/>
                <w:szCs w:val="20"/>
              </w:rPr>
              <w:t>3 years</w:t>
            </w:r>
          </w:p>
          <w:p w:rsidR="0090648E" w:rsidRPr="002A2AE7" w:rsidRDefault="0090648E" w:rsidP="00CC27FF">
            <w:pPr>
              <w:spacing w:before="60" w:after="60"/>
              <w:rPr>
                <w:rFonts w:cs="Arial"/>
                <w:szCs w:val="20"/>
              </w:rPr>
            </w:pPr>
            <w:r>
              <w:rPr>
                <w:rFonts w:cs="Arial"/>
                <w:szCs w:val="20"/>
              </w:rPr>
              <w:t>3-5 years</w:t>
            </w:r>
          </w:p>
        </w:tc>
        <w:tc>
          <w:tcPr>
            <w:tcW w:w="3402" w:type="dxa"/>
          </w:tcPr>
          <w:p w:rsidR="0090648E" w:rsidRPr="002A2AE7" w:rsidRDefault="0090648E" w:rsidP="00CC27FF">
            <w:pPr>
              <w:spacing w:before="60" w:after="60"/>
              <w:rPr>
                <w:rFonts w:cs="Arial"/>
                <w:szCs w:val="20"/>
              </w:rPr>
            </w:pPr>
          </w:p>
        </w:tc>
      </w:tr>
      <w:tr w:rsidR="0090648E" w:rsidRPr="002A2AE7" w:rsidTr="00CC27FF">
        <w:tc>
          <w:tcPr>
            <w:tcW w:w="2835" w:type="dxa"/>
          </w:tcPr>
          <w:p w:rsidR="0090648E" w:rsidRPr="002A2AE7" w:rsidRDefault="0090648E" w:rsidP="00CC27FF">
            <w:pPr>
              <w:spacing w:before="60" w:after="60"/>
              <w:rPr>
                <w:rFonts w:cs="Arial"/>
                <w:szCs w:val="20"/>
              </w:rPr>
            </w:pPr>
            <w:r w:rsidRPr="002A2AE7">
              <w:rPr>
                <w:rFonts w:cs="Arial"/>
                <w:szCs w:val="20"/>
              </w:rPr>
              <w:t>Chinese medicine</w:t>
            </w:r>
          </w:p>
        </w:tc>
        <w:tc>
          <w:tcPr>
            <w:tcW w:w="1560" w:type="dxa"/>
          </w:tcPr>
          <w:p w:rsidR="0090648E" w:rsidRDefault="0090648E" w:rsidP="00CC27FF">
            <w:pPr>
              <w:spacing w:before="60" w:after="60"/>
              <w:rPr>
                <w:rFonts w:cs="Arial"/>
                <w:szCs w:val="20"/>
              </w:rPr>
            </w:pPr>
            <w:r w:rsidRPr="002A2AE7">
              <w:rPr>
                <w:rFonts w:cs="Arial"/>
                <w:szCs w:val="20"/>
              </w:rPr>
              <w:t>Not specified</w:t>
            </w:r>
          </w:p>
        </w:tc>
        <w:tc>
          <w:tcPr>
            <w:tcW w:w="1417" w:type="dxa"/>
          </w:tcPr>
          <w:p w:rsidR="0090648E" w:rsidRPr="002A2AE7" w:rsidRDefault="0090648E" w:rsidP="00CC27FF">
            <w:pPr>
              <w:spacing w:before="60" w:after="60"/>
              <w:rPr>
                <w:rFonts w:cs="Arial"/>
                <w:szCs w:val="20"/>
              </w:rPr>
            </w:pPr>
            <w:r>
              <w:rPr>
                <w:rFonts w:cs="Arial"/>
                <w:szCs w:val="20"/>
              </w:rPr>
              <w:t>3 years</w:t>
            </w:r>
          </w:p>
        </w:tc>
        <w:tc>
          <w:tcPr>
            <w:tcW w:w="3402" w:type="dxa"/>
          </w:tcPr>
          <w:p w:rsidR="0090648E" w:rsidRPr="002A2AE7" w:rsidRDefault="0090648E" w:rsidP="00CC27FF">
            <w:pPr>
              <w:spacing w:before="60" w:after="60"/>
              <w:rPr>
                <w:rFonts w:cs="Arial"/>
                <w:szCs w:val="20"/>
              </w:rPr>
            </w:pPr>
          </w:p>
        </w:tc>
      </w:tr>
      <w:tr w:rsidR="0090648E" w:rsidRPr="002A2AE7" w:rsidTr="00CC27FF">
        <w:tc>
          <w:tcPr>
            <w:tcW w:w="2835" w:type="dxa"/>
          </w:tcPr>
          <w:p w:rsidR="0090648E" w:rsidRPr="002A2AE7" w:rsidRDefault="0090648E" w:rsidP="00CC27FF">
            <w:pPr>
              <w:spacing w:before="60" w:after="60"/>
              <w:rPr>
                <w:rFonts w:cs="Arial"/>
                <w:szCs w:val="20"/>
              </w:rPr>
            </w:pPr>
            <w:r w:rsidRPr="002A2AE7">
              <w:rPr>
                <w:rFonts w:cs="Arial"/>
                <w:szCs w:val="20"/>
              </w:rPr>
              <w:t>Chiropracti</w:t>
            </w:r>
            <w:r>
              <w:rPr>
                <w:rFonts w:cs="Arial"/>
                <w:szCs w:val="20"/>
              </w:rPr>
              <w:t>c*</w:t>
            </w:r>
          </w:p>
        </w:tc>
        <w:tc>
          <w:tcPr>
            <w:tcW w:w="1560" w:type="dxa"/>
          </w:tcPr>
          <w:p w:rsidR="0090648E" w:rsidRDefault="0090648E" w:rsidP="00CC27FF">
            <w:pPr>
              <w:spacing w:before="60" w:after="60"/>
              <w:rPr>
                <w:rFonts w:cs="Arial"/>
                <w:szCs w:val="20"/>
              </w:rPr>
            </w:pPr>
            <w:r>
              <w:rPr>
                <w:rFonts w:cs="Arial"/>
                <w:szCs w:val="20"/>
              </w:rPr>
              <w:t>450 hours</w:t>
            </w:r>
          </w:p>
        </w:tc>
        <w:tc>
          <w:tcPr>
            <w:tcW w:w="1417" w:type="dxa"/>
          </w:tcPr>
          <w:p w:rsidR="0090648E" w:rsidRDefault="0090648E" w:rsidP="00CC27FF">
            <w:pPr>
              <w:spacing w:before="60" w:after="60"/>
              <w:rPr>
                <w:rFonts w:cs="Arial"/>
                <w:szCs w:val="20"/>
              </w:rPr>
            </w:pPr>
            <w:r>
              <w:rPr>
                <w:rFonts w:cs="Arial"/>
                <w:szCs w:val="20"/>
              </w:rPr>
              <w:t>3 years</w:t>
            </w:r>
          </w:p>
        </w:tc>
        <w:tc>
          <w:tcPr>
            <w:tcW w:w="3402" w:type="dxa"/>
          </w:tcPr>
          <w:p w:rsidR="0090648E" w:rsidRPr="002A2AE7" w:rsidRDefault="0090648E" w:rsidP="00CC27FF">
            <w:pPr>
              <w:spacing w:before="60" w:after="60"/>
              <w:rPr>
                <w:rFonts w:cs="Arial"/>
                <w:szCs w:val="20"/>
              </w:rPr>
            </w:pPr>
            <w:r>
              <w:rPr>
                <w:rFonts w:cs="Arial"/>
                <w:szCs w:val="20"/>
              </w:rPr>
              <w:t>No absence greater than two years or 150 hours in the previous 12 months</w:t>
            </w:r>
          </w:p>
        </w:tc>
      </w:tr>
      <w:tr w:rsidR="0090648E" w:rsidRPr="002A2AE7" w:rsidTr="00CC27FF">
        <w:tc>
          <w:tcPr>
            <w:tcW w:w="2835" w:type="dxa"/>
          </w:tcPr>
          <w:p w:rsidR="0090648E" w:rsidRPr="002A2AE7" w:rsidRDefault="0090648E" w:rsidP="00CC27FF">
            <w:pPr>
              <w:spacing w:before="60" w:after="60"/>
              <w:rPr>
                <w:rFonts w:cs="Arial"/>
                <w:szCs w:val="20"/>
              </w:rPr>
            </w:pPr>
            <w:r w:rsidRPr="002A2AE7">
              <w:rPr>
                <w:rFonts w:cs="Arial"/>
                <w:szCs w:val="20"/>
              </w:rPr>
              <w:t>Dental</w:t>
            </w:r>
          </w:p>
        </w:tc>
        <w:tc>
          <w:tcPr>
            <w:tcW w:w="1560" w:type="dxa"/>
          </w:tcPr>
          <w:p w:rsidR="0090648E" w:rsidRDefault="0090648E" w:rsidP="00CC27FF">
            <w:pPr>
              <w:spacing w:before="60" w:after="60"/>
              <w:rPr>
                <w:rFonts w:cs="Arial"/>
                <w:szCs w:val="20"/>
              </w:rPr>
            </w:pPr>
            <w:r w:rsidRPr="002A2AE7">
              <w:rPr>
                <w:rFonts w:cs="Arial"/>
                <w:szCs w:val="20"/>
              </w:rPr>
              <w:t>Not specified</w:t>
            </w:r>
          </w:p>
        </w:tc>
        <w:tc>
          <w:tcPr>
            <w:tcW w:w="1417" w:type="dxa"/>
          </w:tcPr>
          <w:p w:rsidR="0090648E" w:rsidRPr="002A2AE7" w:rsidRDefault="0090648E" w:rsidP="00CC27FF">
            <w:pPr>
              <w:spacing w:before="60" w:after="60"/>
              <w:rPr>
                <w:rFonts w:cs="Arial"/>
                <w:szCs w:val="20"/>
              </w:rPr>
            </w:pPr>
            <w:r>
              <w:rPr>
                <w:rFonts w:cs="Arial"/>
                <w:szCs w:val="20"/>
              </w:rPr>
              <w:t>5 years</w:t>
            </w:r>
          </w:p>
        </w:tc>
        <w:tc>
          <w:tcPr>
            <w:tcW w:w="3402" w:type="dxa"/>
          </w:tcPr>
          <w:p w:rsidR="0090648E" w:rsidRPr="002A2AE7" w:rsidRDefault="0090648E" w:rsidP="00CC27FF">
            <w:pPr>
              <w:spacing w:before="60" w:after="60"/>
              <w:rPr>
                <w:rFonts w:cs="Arial"/>
                <w:szCs w:val="20"/>
              </w:rPr>
            </w:pPr>
          </w:p>
        </w:tc>
      </w:tr>
      <w:tr w:rsidR="0090648E" w:rsidRPr="002A2AE7" w:rsidTr="00CC27FF">
        <w:tc>
          <w:tcPr>
            <w:tcW w:w="2835" w:type="dxa"/>
          </w:tcPr>
          <w:p w:rsidR="0090648E" w:rsidRPr="002A2AE7" w:rsidRDefault="0090648E" w:rsidP="00CC27FF">
            <w:pPr>
              <w:spacing w:before="60" w:after="60"/>
              <w:rPr>
                <w:rFonts w:cs="Arial"/>
                <w:szCs w:val="20"/>
              </w:rPr>
            </w:pPr>
            <w:r w:rsidRPr="002A2AE7">
              <w:rPr>
                <w:rFonts w:cs="Arial"/>
                <w:szCs w:val="20"/>
              </w:rPr>
              <w:t>Medical</w:t>
            </w:r>
          </w:p>
        </w:tc>
        <w:tc>
          <w:tcPr>
            <w:tcW w:w="1560" w:type="dxa"/>
          </w:tcPr>
          <w:p w:rsidR="0090648E" w:rsidRDefault="0090648E" w:rsidP="00CC27FF">
            <w:pPr>
              <w:spacing w:before="60" w:after="60"/>
              <w:rPr>
                <w:rFonts w:cs="Arial"/>
                <w:szCs w:val="20"/>
              </w:rPr>
            </w:pPr>
            <w:r w:rsidRPr="002A2AE7">
              <w:rPr>
                <w:rFonts w:cs="Arial"/>
                <w:szCs w:val="20"/>
              </w:rPr>
              <w:t>Not specified</w:t>
            </w:r>
          </w:p>
        </w:tc>
        <w:tc>
          <w:tcPr>
            <w:tcW w:w="1417" w:type="dxa"/>
          </w:tcPr>
          <w:p w:rsidR="0090648E" w:rsidRPr="002A2AE7" w:rsidRDefault="0090648E" w:rsidP="00CC27FF">
            <w:pPr>
              <w:spacing w:before="60" w:after="60"/>
              <w:rPr>
                <w:rFonts w:cs="Arial"/>
                <w:szCs w:val="20"/>
              </w:rPr>
            </w:pPr>
            <w:r>
              <w:rPr>
                <w:rFonts w:cs="Arial"/>
                <w:szCs w:val="20"/>
              </w:rPr>
              <w:t>2 years</w:t>
            </w:r>
            <w:r w:rsidRPr="002A2AE7">
              <w:rPr>
                <w:rFonts w:cs="Arial"/>
                <w:szCs w:val="20"/>
              </w:rPr>
              <w:t xml:space="preserve"> </w:t>
            </w:r>
          </w:p>
        </w:tc>
        <w:tc>
          <w:tcPr>
            <w:tcW w:w="3402" w:type="dxa"/>
          </w:tcPr>
          <w:p w:rsidR="0090648E" w:rsidRPr="002A2AE7" w:rsidRDefault="0090648E" w:rsidP="00CC27FF">
            <w:pPr>
              <w:spacing w:before="60" w:after="60"/>
              <w:rPr>
                <w:rFonts w:cs="Arial"/>
                <w:szCs w:val="20"/>
              </w:rPr>
            </w:pPr>
            <w:r w:rsidRPr="00B62F48">
              <w:rPr>
                <w:rFonts w:cs="Arial"/>
                <w:szCs w:val="20"/>
              </w:rPr>
              <w:t>Distinguishes between practitioner</w:t>
            </w:r>
            <w:r>
              <w:rPr>
                <w:rFonts w:cs="Arial"/>
                <w:szCs w:val="20"/>
              </w:rPr>
              <w:t xml:space="preserve">s </w:t>
            </w:r>
            <w:r w:rsidRPr="00B62F48">
              <w:rPr>
                <w:rFonts w:cs="Arial"/>
                <w:szCs w:val="20"/>
              </w:rPr>
              <w:t xml:space="preserve">with more than </w:t>
            </w:r>
            <w:r>
              <w:rPr>
                <w:rFonts w:cs="Arial"/>
                <w:szCs w:val="20"/>
              </w:rPr>
              <w:t>two</w:t>
            </w:r>
            <w:r w:rsidRPr="00B62F48">
              <w:rPr>
                <w:rFonts w:cs="Arial"/>
                <w:szCs w:val="20"/>
              </w:rPr>
              <w:t xml:space="preserve"> years’ clinical exp</w:t>
            </w:r>
            <w:r>
              <w:rPr>
                <w:rFonts w:cs="Arial"/>
                <w:szCs w:val="20"/>
              </w:rPr>
              <w:t>erience</w:t>
            </w:r>
            <w:r w:rsidRPr="00B62F48">
              <w:rPr>
                <w:rFonts w:cs="Arial"/>
                <w:szCs w:val="20"/>
              </w:rPr>
              <w:t xml:space="preserve"> and </w:t>
            </w:r>
            <w:r>
              <w:rPr>
                <w:rFonts w:cs="Arial"/>
                <w:szCs w:val="20"/>
              </w:rPr>
              <w:t>those</w:t>
            </w:r>
            <w:r w:rsidRPr="00B62F48">
              <w:rPr>
                <w:rFonts w:cs="Arial"/>
                <w:szCs w:val="20"/>
              </w:rPr>
              <w:t xml:space="preserve"> with less than two years</w:t>
            </w:r>
            <w:r>
              <w:rPr>
                <w:rFonts w:cs="Arial"/>
                <w:szCs w:val="20"/>
              </w:rPr>
              <w:t>’</w:t>
            </w:r>
            <w:r w:rsidRPr="00B62F48">
              <w:rPr>
                <w:rFonts w:cs="Arial"/>
                <w:szCs w:val="20"/>
              </w:rPr>
              <w:t xml:space="preserve"> clinical experience before </w:t>
            </w:r>
            <w:r>
              <w:rPr>
                <w:rFonts w:cs="Arial"/>
                <w:szCs w:val="20"/>
              </w:rPr>
              <w:t>a lapse in practice</w:t>
            </w:r>
          </w:p>
        </w:tc>
      </w:tr>
      <w:tr w:rsidR="0090648E" w:rsidRPr="002A2AE7" w:rsidTr="00CC27FF">
        <w:tc>
          <w:tcPr>
            <w:tcW w:w="2835" w:type="dxa"/>
          </w:tcPr>
          <w:p w:rsidR="0090648E" w:rsidRDefault="0090648E" w:rsidP="00CC27FF">
            <w:pPr>
              <w:spacing w:before="60" w:after="60"/>
              <w:rPr>
                <w:rFonts w:cs="Arial"/>
                <w:szCs w:val="20"/>
              </w:rPr>
            </w:pPr>
            <w:r w:rsidRPr="002A2AE7">
              <w:rPr>
                <w:rFonts w:cs="Arial"/>
                <w:szCs w:val="20"/>
              </w:rPr>
              <w:t>Medical Radiation</w:t>
            </w:r>
          </w:p>
          <w:p w:rsidR="0090648E" w:rsidRDefault="0090648E" w:rsidP="00CC27FF">
            <w:pPr>
              <w:spacing w:before="60" w:after="60"/>
              <w:rPr>
                <w:rFonts w:cs="Arial"/>
                <w:szCs w:val="20"/>
              </w:rPr>
            </w:pPr>
            <w:r w:rsidRPr="002A2AE7">
              <w:rPr>
                <w:rFonts w:cs="Arial"/>
                <w:szCs w:val="20"/>
              </w:rPr>
              <w:t>Optometry</w:t>
            </w:r>
          </w:p>
          <w:p w:rsidR="0090648E" w:rsidRPr="002A2AE7" w:rsidRDefault="0090648E" w:rsidP="00CC27FF">
            <w:pPr>
              <w:spacing w:before="60" w:after="60"/>
              <w:rPr>
                <w:rFonts w:cs="Arial"/>
                <w:szCs w:val="20"/>
              </w:rPr>
            </w:pPr>
            <w:r w:rsidRPr="002A2AE7">
              <w:rPr>
                <w:rFonts w:cs="Arial"/>
                <w:szCs w:val="20"/>
              </w:rPr>
              <w:t>Osteopathy</w:t>
            </w:r>
          </w:p>
        </w:tc>
        <w:tc>
          <w:tcPr>
            <w:tcW w:w="1560" w:type="dxa"/>
          </w:tcPr>
          <w:p w:rsidR="0090648E" w:rsidRDefault="0090648E" w:rsidP="00CC27FF">
            <w:pPr>
              <w:spacing w:before="60" w:after="60"/>
              <w:rPr>
                <w:rFonts w:cs="Arial"/>
                <w:szCs w:val="20"/>
              </w:rPr>
            </w:pPr>
            <w:r w:rsidRPr="002A2AE7">
              <w:rPr>
                <w:rFonts w:cs="Arial"/>
                <w:szCs w:val="20"/>
              </w:rPr>
              <w:t>450</w:t>
            </w:r>
            <w:r>
              <w:rPr>
                <w:rFonts w:cs="Arial"/>
                <w:szCs w:val="20"/>
              </w:rPr>
              <w:t xml:space="preserve"> hours</w:t>
            </w:r>
          </w:p>
        </w:tc>
        <w:tc>
          <w:tcPr>
            <w:tcW w:w="1417" w:type="dxa"/>
          </w:tcPr>
          <w:p w:rsidR="0090648E" w:rsidRPr="002A2AE7" w:rsidRDefault="0090648E" w:rsidP="00CC27FF">
            <w:pPr>
              <w:spacing w:before="60" w:after="60"/>
              <w:rPr>
                <w:rFonts w:cs="Arial"/>
                <w:szCs w:val="20"/>
              </w:rPr>
            </w:pPr>
            <w:r>
              <w:rPr>
                <w:rFonts w:cs="Arial"/>
                <w:szCs w:val="20"/>
              </w:rPr>
              <w:t>3 years</w:t>
            </w:r>
            <w:r w:rsidRPr="002A2AE7">
              <w:rPr>
                <w:rFonts w:cs="Arial"/>
                <w:szCs w:val="20"/>
              </w:rPr>
              <w:t xml:space="preserve"> </w:t>
            </w:r>
          </w:p>
        </w:tc>
        <w:tc>
          <w:tcPr>
            <w:tcW w:w="3402" w:type="dxa"/>
          </w:tcPr>
          <w:p w:rsidR="0090648E" w:rsidRPr="002A2AE7" w:rsidRDefault="0090648E" w:rsidP="00CC27FF">
            <w:pPr>
              <w:spacing w:before="60" w:after="60"/>
              <w:rPr>
                <w:rFonts w:cs="Arial"/>
                <w:szCs w:val="20"/>
              </w:rPr>
            </w:pPr>
          </w:p>
        </w:tc>
      </w:tr>
      <w:tr w:rsidR="0090648E" w:rsidRPr="002A2AE7" w:rsidTr="00CC27FF">
        <w:tc>
          <w:tcPr>
            <w:tcW w:w="2835" w:type="dxa"/>
          </w:tcPr>
          <w:p w:rsidR="0090648E" w:rsidRPr="002A2AE7" w:rsidRDefault="0090648E" w:rsidP="00CC27FF">
            <w:pPr>
              <w:spacing w:before="60" w:after="60"/>
              <w:rPr>
                <w:rFonts w:cs="Arial"/>
                <w:szCs w:val="20"/>
              </w:rPr>
            </w:pPr>
            <w:r w:rsidRPr="002A2AE7">
              <w:rPr>
                <w:rFonts w:cs="Arial"/>
                <w:szCs w:val="20"/>
              </w:rPr>
              <w:t>Nursing and Midwifery</w:t>
            </w:r>
          </w:p>
        </w:tc>
        <w:tc>
          <w:tcPr>
            <w:tcW w:w="1560" w:type="dxa"/>
          </w:tcPr>
          <w:p w:rsidR="0090648E" w:rsidRDefault="0090648E" w:rsidP="00CC27FF">
            <w:pPr>
              <w:spacing w:before="60" w:after="60"/>
              <w:rPr>
                <w:rFonts w:cs="Arial"/>
                <w:szCs w:val="20"/>
              </w:rPr>
            </w:pPr>
            <w:r w:rsidRPr="002A2AE7">
              <w:rPr>
                <w:rFonts w:cs="Arial"/>
                <w:szCs w:val="20"/>
              </w:rPr>
              <w:t>450</w:t>
            </w:r>
            <w:r>
              <w:rPr>
                <w:rFonts w:cs="Arial"/>
                <w:szCs w:val="20"/>
              </w:rPr>
              <w:t xml:space="preserve"> hours</w:t>
            </w:r>
          </w:p>
        </w:tc>
        <w:tc>
          <w:tcPr>
            <w:tcW w:w="1417" w:type="dxa"/>
          </w:tcPr>
          <w:p w:rsidR="0090648E" w:rsidRPr="002A2AE7" w:rsidRDefault="0090648E" w:rsidP="00CC27FF">
            <w:pPr>
              <w:spacing w:before="60" w:after="60"/>
              <w:rPr>
                <w:rFonts w:cs="Arial"/>
                <w:szCs w:val="20"/>
              </w:rPr>
            </w:pPr>
            <w:r>
              <w:rPr>
                <w:rFonts w:cs="Arial"/>
                <w:szCs w:val="20"/>
              </w:rPr>
              <w:t>5 years</w:t>
            </w:r>
          </w:p>
        </w:tc>
        <w:tc>
          <w:tcPr>
            <w:tcW w:w="3402" w:type="dxa"/>
          </w:tcPr>
          <w:p w:rsidR="0090648E" w:rsidRPr="002A2AE7" w:rsidRDefault="0090648E" w:rsidP="00CC27FF">
            <w:pPr>
              <w:spacing w:before="60" w:after="60"/>
              <w:rPr>
                <w:rFonts w:cs="Arial"/>
                <w:szCs w:val="20"/>
              </w:rPr>
            </w:pPr>
          </w:p>
        </w:tc>
      </w:tr>
      <w:tr w:rsidR="0090648E" w:rsidRPr="002A2AE7" w:rsidTr="00CC27FF">
        <w:tc>
          <w:tcPr>
            <w:tcW w:w="2835" w:type="dxa"/>
          </w:tcPr>
          <w:p w:rsidR="0090648E" w:rsidRPr="002A2AE7" w:rsidRDefault="0090648E" w:rsidP="00CC27FF">
            <w:pPr>
              <w:spacing w:before="60" w:after="60"/>
              <w:rPr>
                <w:rFonts w:cs="Arial"/>
                <w:szCs w:val="20"/>
              </w:rPr>
            </w:pPr>
            <w:r w:rsidRPr="002A2AE7">
              <w:rPr>
                <w:rFonts w:cs="Arial"/>
                <w:szCs w:val="20"/>
              </w:rPr>
              <w:t>Occupational Therapy</w:t>
            </w:r>
            <w:r>
              <w:rPr>
                <w:rFonts w:cs="Arial"/>
                <w:szCs w:val="20"/>
              </w:rPr>
              <w:t>*</w:t>
            </w:r>
          </w:p>
        </w:tc>
        <w:tc>
          <w:tcPr>
            <w:tcW w:w="1560" w:type="dxa"/>
          </w:tcPr>
          <w:p w:rsidR="0090648E" w:rsidRDefault="0090648E" w:rsidP="00CC27FF">
            <w:pPr>
              <w:spacing w:before="60" w:after="60"/>
              <w:rPr>
                <w:rFonts w:cs="Arial"/>
                <w:szCs w:val="20"/>
              </w:rPr>
            </w:pPr>
            <w:r>
              <w:rPr>
                <w:rFonts w:cs="Arial"/>
                <w:szCs w:val="20"/>
              </w:rPr>
              <w:t>750 hours, or</w:t>
            </w:r>
          </w:p>
          <w:p w:rsidR="0090648E" w:rsidRDefault="0090648E" w:rsidP="00CC27FF">
            <w:pPr>
              <w:spacing w:before="60" w:after="60"/>
              <w:rPr>
                <w:rFonts w:cs="Arial"/>
                <w:szCs w:val="20"/>
              </w:rPr>
            </w:pPr>
            <w:r>
              <w:rPr>
                <w:rFonts w:cs="Arial"/>
                <w:szCs w:val="20"/>
              </w:rPr>
              <w:t>450 hours, or</w:t>
            </w:r>
          </w:p>
          <w:p w:rsidR="0090648E" w:rsidRDefault="0090648E" w:rsidP="00CC27FF">
            <w:pPr>
              <w:pStyle w:val="AHPRAbody"/>
              <w:spacing w:before="60" w:after="60"/>
            </w:pPr>
            <w:r>
              <w:rPr>
                <w:szCs w:val="20"/>
              </w:rPr>
              <w:t>150 hours</w:t>
            </w:r>
          </w:p>
        </w:tc>
        <w:tc>
          <w:tcPr>
            <w:tcW w:w="1417" w:type="dxa"/>
          </w:tcPr>
          <w:p w:rsidR="0090648E" w:rsidRPr="00AE6D65" w:rsidRDefault="0090648E" w:rsidP="00CC27FF">
            <w:pPr>
              <w:pStyle w:val="AHPRAbody"/>
              <w:spacing w:before="60" w:after="60"/>
            </w:pPr>
            <w:r>
              <w:t>5 years</w:t>
            </w:r>
          </w:p>
          <w:p w:rsidR="0090648E" w:rsidRPr="00AE6D65" w:rsidRDefault="0090648E" w:rsidP="00CC27FF">
            <w:pPr>
              <w:pStyle w:val="AHPRAbody"/>
              <w:spacing w:before="60" w:after="60"/>
            </w:pPr>
            <w:r>
              <w:t>3 years</w:t>
            </w:r>
          </w:p>
          <w:p w:rsidR="0090648E" w:rsidRPr="00AE6D65" w:rsidRDefault="0090648E" w:rsidP="00CC27FF">
            <w:pPr>
              <w:pStyle w:val="AHPRAbody"/>
              <w:spacing w:before="60" w:after="60"/>
            </w:pPr>
            <w:r>
              <w:t>1 year</w:t>
            </w:r>
          </w:p>
        </w:tc>
        <w:tc>
          <w:tcPr>
            <w:tcW w:w="3402" w:type="dxa"/>
          </w:tcPr>
          <w:p w:rsidR="0090648E" w:rsidRPr="002A2AE7" w:rsidRDefault="0090648E" w:rsidP="00CC27FF">
            <w:pPr>
              <w:spacing w:before="60" w:after="60"/>
              <w:rPr>
                <w:rFonts w:cs="Arial"/>
                <w:szCs w:val="20"/>
              </w:rPr>
            </w:pPr>
          </w:p>
        </w:tc>
      </w:tr>
      <w:tr w:rsidR="0090648E" w:rsidRPr="002A2AE7" w:rsidTr="00CC27FF">
        <w:tc>
          <w:tcPr>
            <w:tcW w:w="2835" w:type="dxa"/>
          </w:tcPr>
          <w:p w:rsidR="0090648E" w:rsidRPr="002A2AE7" w:rsidRDefault="0090648E" w:rsidP="00CC27FF">
            <w:pPr>
              <w:spacing w:before="60" w:after="60"/>
              <w:rPr>
                <w:rFonts w:cs="Arial"/>
                <w:szCs w:val="20"/>
              </w:rPr>
            </w:pPr>
            <w:r w:rsidRPr="002A2AE7">
              <w:rPr>
                <w:rFonts w:cs="Arial"/>
                <w:szCs w:val="20"/>
              </w:rPr>
              <w:t>Paramedicin</w:t>
            </w:r>
            <w:r>
              <w:rPr>
                <w:rFonts w:cs="Arial"/>
                <w:szCs w:val="20"/>
              </w:rPr>
              <w:t>e*</w:t>
            </w:r>
          </w:p>
        </w:tc>
        <w:tc>
          <w:tcPr>
            <w:tcW w:w="1560" w:type="dxa"/>
          </w:tcPr>
          <w:p w:rsidR="0090648E" w:rsidRDefault="0090648E" w:rsidP="00CC27FF">
            <w:pPr>
              <w:spacing w:before="60" w:after="60"/>
              <w:rPr>
                <w:rFonts w:cs="Arial"/>
                <w:szCs w:val="20"/>
              </w:rPr>
            </w:pPr>
            <w:r>
              <w:rPr>
                <w:rFonts w:cs="Arial"/>
                <w:szCs w:val="20"/>
              </w:rPr>
              <w:t>450 hours, or</w:t>
            </w:r>
          </w:p>
          <w:p w:rsidR="0090648E" w:rsidRDefault="0090648E" w:rsidP="00CC27FF">
            <w:pPr>
              <w:spacing w:before="60" w:after="60"/>
              <w:rPr>
                <w:rFonts w:cs="Arial"/>
                <w:szCs w:val="20"/>
              </w:rPr>
            </w:pPr>
            <w:r>
              <w:rPr>
                <w:rFonts w:cs="Arial"/>
                <w:szCs w:val="20"/>
              </w:rPr>
              <w:t>150 hours, or</w:t>
            </w:r>
          </w:p>
          <w:p w:rsidR="0090648E" w:rsidRDefault="0090648E" w:rsidP="00CC27FF">
            <w:pPr>
              <w:spacing w:before="60" w:after="60"/>
              <w:rPr>
                <w:rFonts w:cs="Arial"/>
                <w:szCs w:val="20"/>
              </w:rPr>
            </w:pPr>
            <w:r>
              <w:rPr>
                <w:rFonts w:cs="Arial"/>
                <w:szCs w:val="20"/>
              </w:rPr>
              <w:t>750 hours</w:t>
            </w:r>
          </w:p>
        </w:tc>
        <w:tc>
          <w:tcPr>
            <w:tcW w:w="1417" w:type="dxa"/>
          </w:tcPr>
          <w:p w:rsidR="0090648E" w:rsidRDefault="0090648E" w:rsidP="00CC27FF">
            <w:pPr>
              <w:spacing w:before="60" w:after="60"/>
              <w:rPr>
                <w:rFonts w:cs="Arial"/>
                <w:szCs w:val="20"/>
              </w:rPr>
            </w:pPr>
            <w:r>
              <w:rPr>
                <w:rFonts w:cs="Arial"/>
                <w:szCs w:val="20"/>
              </w:rPr>
              <w:t>3 years</w:t>
            </w:r>
          </w:p>
          <w:p w:rsidR="0090648E" w:rsidRDefault="0090648E" w:rsidP="00CC27FF">
            <w:pPr>
              <w:spacing w:before="60" w:after="60"/>
              <w:rPr>
                <w:rFonts w:cs="Arial"/>
                <w:szCs w:val="20"/>
              </w:rPr>
            </w:pPr>
            <w:r>
              <w:rPr>
                <w:rFonts w:cs="Arial"/>
                <w:szCs w:val="20"/>
              </w:rPr>
              <w:t>1 year</w:t>
            </w:r>
          </w:p>
          <w:p w:rsidR="0090648E" w:rsidRDefault="0090648E" w:rsidP="00CC27FF">
            <w:pPr>
              <w:spacing w:before="60" w:after="60"/>
              <w:rPr>
                <w:rFonts w:cs="Arial"/>
                <w:szCs w:val="20"/>
              </w:rPr>
            </w:pPr>
            <w:r>
              <w:rPr>
                <w:rFonts w:cs="Arial"/>
                <w:szCs w:val="20"/>
              </w:rPr>
              <w:t xml:space="preserve">5 years </w:t>
            </w:r>
          </w:p>
        </w:tc>
        <w:tc>
          <w:tcPr>
            <w:tcW w:w="3402" w:type="dxa"/>
          </w:tcPr>
          <w:p w:rsidR="0090648E" w:rsidRPr="00EA2AEE" w:rsidRDefault="0090648E" w:rsidP="00CC27FF">
            <w:pPr>
              <w:pStyle w:val="AHPRAbody"/>
              <w:spacing w:before="60" w:after="60"/>
              <w:rPr>
                <w:rFonts w:ascii="Calibri" w:hAnsi="Calibri"/>
                <w:noProof/>
                <w:lang w:eastAsia="en-AU"/>
              </w:rPr>
            </w:pPr>
            <w:r>
              <w:rPr>
                <w:noProof/>
                <w:lang w:eastAsia="en-AU"/>
              </w:rPr>
              <w:t>750 hours of practice in the previous five years includes no continuous absence from practice of greater than two years.</w:t>
            </w:r>
          </w:p>
        </w:tc>
      </w:tr>
      <w:tr w:rsidR="0090648E" w:rsidRPr="002A2AE7" w:rsidTr="00CC27FF">
        <w:tc>
          <w:tcPr>
            <w:tcW w:w="2835" w:type="dxa"/>
          </w:tcPr>
          <w:p w:rsidR="0090648E" w:rsidRPr="002A2AE7" w:rsidRDefault="0090648E" w:rsidP="00CC27FF">
            <w:pPr>
              <w:spacing w:before="60" w:after="60"/>
              <w:rPr>
                <w:rFonts w:cs="Arial"/>
                <w:szCs w:val="20"/>
              </w:rPr>
            </w:pPr>
            <w:r w:rsidRPr="002A2AE7">
              <w:rPr>
                <w:rFonts w:cs="Arial"/>
                <w:szCs w:val="20"/>
              </w:rPr>
              <w:t>Pharmacy</w:t>
            </w:r>
            <w:r>
              <w:rPr>
                <w:rFonts w:cs="Arial"/>
                <w:szCs w:val="20"/>
              </w:rPr>
              <w:t>*</w:t>
            </w:r>
          </w:p>
        </w:tc>
        <w:tc>
          <w:tcPr>
            <w:tcW w:w="1560" w:type="dxa"/>
          </w:tcPr>
          <w:p w:rsidR="0090648E" w:rsidRDefault="0090648E" w:rsidP="00CC27FF">
            <w:pPr>
              <w:spacing w:before="60" w:after="60"/>
              <w:rPr>
                <w:rFonts w:cs="Arial"/>
                <w:szCs w:val="20"/>
              </w:rPr>
            </w:pPr>
            <w:r>
              <w:rPr>
                <w:rFonts w:cs="Arial"/>
                <w:szCs w:val="20"/>
              </w:rPr>
              <w:t>450 hours, or</w:t>
            </w:r>
          </w:p>
          <w:p w:rsidR="0090648E" w:rsidRDefault="0090648E" w:rsidP="00CC27FF">
            <w:pPr>
              <w:spacing w:before="60" w:after="60"/>
              <w:rPr>
                <w:rFonts w:cs="Arial"/>
                <w:szCs w:val="20"/>
              </w:rPr>
            </w:pPr>
            <w:r>
              <w:rPr>
                <w:rFonts w:cs="Arial"/>
                <w:szCs w:val="20"/>
              </w:rPr>
              <w:t>150 hours</w:t>
            </w:r>
          </w:p>
        </w:tc>
        <w:tc>
          <w:tcPr>
            <w:tcW w:w="1417" w:type="dxa"/>
          </w:tcPr>
          <w:p w:rsidR="0090648E" w:rsidRDefault="0090648E" w:rsidP="00CC27FF">
            <w:pPr>
              <w:spacing w:before="60" w:after="60"/>
              <w:rPr>
                <w:rFonts w:cs="Arial"/>
                <w:szCs w:val="20"/>
              </w:rPr>
            </w:pPr>
            <w:r>
              <w:rPr>
                <w:rFonts w:cs="Arial"/>
                <w:szCs w:val="20"/>
              </w:rPr>
              <w:t>3 years</w:t>
            </w:r>
          </w:p>
          <w:p w:rsidR="0090648E" w:rsidRDefault="0090648E" w:rsidP="00CC27FF">
            <w:pPr>
              <w:spacing w:before="60" w:after="60"/>
              <w:rPr>
                <w:rFonts w:cs="Arial"/>
                <w:szCs w:val="20"/>
              </w:rPr>
            </w:pPr>
            <w:r>
              <w:rPr>
                <w:rFonts w:cs="Arial"/>
                <w:szCs w:val="20"/>
              </w:rPr>
              <w:t>1 year</w:t>
            </w:r>
          </w:p>
        </w:tc>
        <w:tc>
          <w:tcPr>
            <w:tcW w:w="3402" w:type="dxa"/>
          </w:tcPr>
          <w:p w:rsidR="0090648E" w:rsidRDefault="0090648E" w:rsidP="00CC27FF">
            <w:pPr>
              <w:pStyle w:val="AHPRAbody"/>
              <w:spacing w:before="60" w:after="60"/>
              <w:rPr>
                <w:noProof/>
                <w:lang w:eastAsia="en-AU"/>
              </w:rPr>
            </w:pPr>
          </w:p>
        </w:tc>
      </w:tr>
      <w:tr w:rsidR="0090648E" w:rsidRPr="002A2AE7" w:rsidTr="00CC27FF">
        <w:tc>
          <w:tcPr>
            <w:tcW w:w="2835" w:type="dxa"/>
          </w:tcPr>
          <w:p w:rsidR="0090648E" w:rsidRPr="002A2AE7" w:rsidRDefault="0090648E" w:rsidP="00CC27FF">
            <w:pPr>
              <w:spacing w:before="60" w:after="60"/>
              <w:rPr>
                <w:rFonts w:cs="Arial"/>
                <w:szCs w:val="20"/>
              </w:rPr>
            </w:pPr>
            <w:r w:rsidRPr="002A2AE7">
              <w:rPr>
                <w:rFonts w:cs="Arial"/>
                <w:szCs w:val="20"/>
              </w:rPr>
              <w:t>Physiotherapy</w:t>
            </w:r>
            <w:r>
              <w:rPr>
                <w:rFonts w:cs="Arial"/>
                <w:szCs w:val="20"/>
              </w:rPr>
              <w:t>*</w:t>
            </w:r>
          </w:p>
        </w:tc>
        <w:tc>
          <w:tcPr>
            <w:tcW w:w="1560" w:type="dxa"/>
          </w:tcPr>
          <w:p w:rsidR="0090648E" w:rsidRDefault="0090648E" w:rsidP="00CC27FF">
            <w:pPr>
              <w:spacing w:before="60" w:after="60"/>
              <w:rPr>
                <w:rFonts w:cs="Arial"/>
                <w:szCs w:val="20"/>
              </w:rPr>
            </w:pPr>
            <w:r>
              <w:rPr>
                <w:rFonts w:cs="Arial"/>
                <w:szCs w:val="20"/>
              </w:rPr>
              <w:t>450 hours, or</w:t>
            </w:r>
          </w:p>
          <w:p w:rsidR="0090648E" w:rsidRDefault="0090648E" w:rsidP="00CC27FF">
            <w:pPr>
              <w:spacing w:before="60" w:after="60"/>
              <w:rPr>
                <w:rFonts w:cs="Arial"/>
                <w:szCs w:val="20"/>
              </w:rPr>
            </w:pPr>
            <w:r>
              <w:rPr>
                <w:rFonts w:cs="Arial"/>
                <w:szCs w:val="20"/>
              </w:rPr>
              <w:t>150 hours</w:t>
            </w:r>
          </w:p>
        </w:tc>
        <w:tc>
          <w:tcPr>
            <w:tcW w:w="1417" w:type="dxa"/>
          </w:tcPr>
          <w:p w:rsidR="0090648E" w:rsidRDefault="0090648E" w:rsidP="00CC27FF">
            <w:pPr>
              <w:spacing w:before="60" w:after="60"/>
              <w:rPr>
                <w:rFonts w:cs="Arial"/>
                <w:szCs w:val="20"/>
              </w:rPr>
            </w:pPr>
            <w:r>
              <w:rPr>
                <w:rFonts w:cs="Arial"/>
                <w:szCs w:val="20"/>
              </w:rPr>
              <w:t>3 years</w:t>
            </w:r>
          </w:p>
          <w:p w:rsidR="0090648E" w:rsidRDefault="0090648E" w:rsidP="00CC27FF">
            <w:pPr>
              <w:spacing w:before="60" w:after="60"/>
              <w:rPr>
                <w:rFonts w:cs="Arial"/>
                <w:szCs w:val="20"/>
              </w:rPr>
            </w:pPr>
            <w:r>
              <w:rPr>
                <w:rFonts w:cs="Arial"/>
                <w:szCs w:val="20"/>
              </w:rPr>
              <w:t>1 year</w:t>
            </w:r>
          </w:p>
        </w:tc>
        <w:tc>
          <w:tcPr>
            <w:tcW w:w="3402" w:type="dxa"/>
          </w:tcPr>
          <w:p w:rsidR="0090648E" w:rsidRDefault="0090648E" w:rsidP="00CC27FF">
            <w:pPr>
              <w:pStyle w:val="AHPRAbody"/>
              <w:spacing w:before="60" w:after="60"/>
              <w:rPr>
                <w:noProof/>
                <w:lang w:eastAsia="en-AU"/>
              </w:rPr>
            </w:pPr>
          </w:p>
        </w:tc>
      </w:tr>
      <w:tr w:rsidR="0090648E" w:rsidRPr="002A2AE7" w:rsidTr="00CC27FF">
        <w:tc>
          <w:tcPr>
            <w:tcW w:w="2835" w:type="dxa"/>
          </w:tcPr>
          <w:p w:rsidR="0090648E" w:rsidRPr="002A2AE7" w:rsidRDefault="0090648E" w:rsidP="00CC27FF">
            <w:pPr>
              <w:spacing w:before="60" w:after="60"/>
              <w:rPr>
                <w:rFonts w:cs="Arial"/>
                <w:szCs w:val="20"/>
              </w:rPr>
            </w:pPr>
            <w:r w:rsidRPr="002A2AE7">
              <w:rPr>
                <w:rFonts w:cs="Arial"/>
                <w:szCs w:val="20"/>
              </w:rPr>
              <w:t>Podiatry</w:t>
            </w:r>
            <w:r>
              <w:rPr>
                <w:rFonts w:cs="Arial"/>
                <w:szCs w:val="20"/>
              </w:rPr>
              <w:t>*</w:t>
            </w:r>
          </w:p>
        </w:tc>
        <w:tc>
          <w:tcPr>
            <w:tcW w:w="1560" w:type="dxa"/>
          </w:tcPr>
          <w:p w:rsidR="0090648E" w:rsidRDefault="0090648E" w:rsidP="00CC27FF">
            <w:pPr>
              <w:spacing w:before="60" w:after="60"/>
              <w:rPr>
                <w:rFonts w:cs="Arial"/>
                <w:szCs w:val="20"/>
              </w:rPr>
            </w:pPr>
            <w:r>
              <w:rPr>
                <w:rFonts w:cs="Arial"/>
                <w:szCs w:val="20"/>
              </w:rPr>
              <w:t>450 hours, or</w:t>
            </w:r>
          </w:p>
          <w:p w:rsidR="0090648E" w:rsidRDefault="0090648E" w:rsidP="00CC27FF">
            <w:pPr>
              <w:spacing w:before="60" w:after="60"/>
              <w:rPr>
                <w:rFonts w:cs="Arial"/>
                <w:szCs w:val="20"/>
              </w:rPr>
            </w:pPr>
            <w:r>
              <w:rPr>
                <w:rFonts w:cs="Arial"/>
                <w:szCs w:val="20"/>
              </w:rPr>
              <w:t>150 hours</w:t>
            </w:r>
          </w:p>
        </w:tc>
        <w:tc>
          <w:tcPr>
            <w:tcW w:w="1417" w:type="dxa"/>
          </w:tcPr>
          <w:p w:rsidR="0090648E" w:rsidRDefault="0090648E" w:rsidP="00CC27FF">
            <w:pPr>
              <w:spacing w:before="60" w:after="60"/>
              <w:rPr>
                <w:rFonts w:cs="Arial"/>
                <w:szCs w:val="20"/>
              </w:rPr>
            </w:pPr>
            <w:r>
              <w:rPr>
                <w:rFonts w:cs="Arial"/>
                <w:szCs w:val="20"/>
              </w:rPr>
              <w:t>3 years</w:t>
            </w:r>
          </w:p>
          <w:p w:rsidR="0090648E" w:rsidRDefault="0090648E" w:rsidP="00CC27FF">
            <w:pPr>
              <w:spacing w:before="60" w:after="60"/>
              <w:rPr>
                <w:rFonts w:cs="Arial"/>
                <w:szCs w:val="20"/>
              </w:rPr>
            </w:pPr>
            <w:r>
              <w:rPr>
                <w:rFonts w:cs="Arial"/>
                <w:szCs w:val="20"/>
              </w:rPr>
              <w:t>1 year</w:t>
            </w:r>
          </w:p>
        </w:tc>
        <w:tc>
          <w:tcPr>
            <w:tcW w:w="3402" w:type="dxa"/>
          </w:tcPr>
          <w:p w:rsidR="0090648E" w:rsidRPr="005C693A" w:rsidRDefault="0090648E" w:rsidP="00CC27FF">
            <w:pPr>
              <w:pStyle w:val="AHPRAbody"/>
              <w:spacing w:before="60" w:after="60"/>
            </w:pPr>
            <w:r>
              <w:t xml:space="preserve">Additional criteria for those with at least two years prior clinical practice experience </w:t>
            </w:r>
          </w:p>
        </w:tc>
      </w:tr>
      <w:tr w:rsidR="0090648E" w:rsidRPr="002A2AE7" w:rsidTr="00CC27FF">
        <w:tc>
          <w:tcPr>
            <w:tcW w:w="2835" w:type="dxa"/>
          </w:tcPr>
          <w:p w:rsidR="0090648E" w:rsidRPr="002A2AE7" w:rsidRDefault="0090648E" w:rsidP="00CC27FF">
            <w:pPr>
              <w:spacing w:before="60" w:after="60"/>
              <w:rPr>
                <w:rFonts w:cs="Arial"/>
                <w:szCs w:val="20"/>
              </w:rPr>
            </w:pPr>
            <w:r w:rsidRPr="002A2AE7">
              <w:rPr>
                <w:rFonts w:cs="Arial"/>
                <w:szCs w:val="20"/>
              </w:rPr>
              <w:t>Psychology</w:t>
            </w:r>
          </w:p>
        </w:tc>
        <w:tc>
          <w:tcPr>
            <w:tcW w:w="1560" w:type="dxa"/>
          </w:tcPr>
          <w:p w:rsidR="0090648E" w:rsidRDefault="0090648E" w:rsidP="00CC27FF">
            <w:pPr>
              <w:spacing w:before="60" w:after="60"/>
              <w:rPr>
                <w:rFonts w:cs="Arial"/>
                <w:szCs w:val="20"/>
              </w:rPr>
            </w:pPr>
            <w:r w:rsidRPr="002A2AE7">
              <w:rPr>
                <w:rFonts w:cs="Arial"/>
                <w:szCs w:val="20"/>
              </w:rPr>
              <w:t>250</w:t>
            </w:r>
            <w:r>
              <w:rPr>
                <w:rFonts w:cs="Arial"/>
                <w:szCs w:val="20"/>
              </w:rPr>
              <w:t xml:space="preserve"> hours</w:t>
            </w:r>
          </w:p>
        </w:tc>
        <w:tc>
          <w:tcPr>
            <w:tcW w:w="1417" w:type="dxa"/>
          </w:tcPr>
          <w:p w:rsidR="0090648E" w:rsidRPr="002A2AE7" w:rsidRDefault="0090648E" w:rsidP="00CC27FF">
            <w:pPr>
              <w:spacing w:before="60" w:after="60"/>
              <w:rPr>
                <w:rFonts w:cs="Arial"/>
                <w:szCs w:val="20"/>
              </w:rPr>
            </w:pPr>
            <w:r>
              <w:rPr>
                <w:rFonts w:cs="Arial"/>
                <w:szCs w:val="20"/>
              </w:rPr>
              <w:t>5 years</w:t>
            </w:r>
          </w:p>
        </w:tc>
        <w:tc>
          <w:tcPr>
            <w:tcW w:w="3402" w:type="dxa"/>
          </w:tcPr>
          <w:p w:rsidR="0090648E" w:rsidRPr="002A2AE7" w:rsidRDefault="0090648E" w:rsidP="00CC27FF">
            <w:pPr>
              <w:spacing w:before="60" w:after="60"/>
              <w:rPr>
                <w:rFonts w:cs="Arial"/>
                <w:szCs w:val="20"/>
              </w:rPr>
            </w:pPr>
            <w:r>
              <w:rPr>
                <w:rFonts w:cs="Arial"/>
                <w:szCs w:val="20"/>
              </w:rPr>
              <w:t>Includes completing a board program of study, internship or supervised practice</w:t>
            </w:r>
          </w:p>
        </w:tc>
      </w:tr>
    </w:tbl>
    <w:p w:rsidR="0090648E" w:rsidRDefault="0090648E" w:rsidP="0090648E">
      <w:pPr>
        <w:pStyle w:val="AHPRAbody"/>
        <w:spacing w:before="120"/>
      </w:pPr>
      <w:r>
        <w:t>*</w:t>
      </w:r>
      <w:r w:rsidRPr="0071704F">
        <w:rPr>
          <w:sz w:val="16"/>
          <w:szCs w:val="16"/>
        </w:rPr>
        <w:t>These professions share a commonality in the requirement of 450 hours in the previous 3 years but have additional hour and timeframe options</w:t>
      </w:r>
      <w:r>
        <w:rPr>
          <w:sz w:val="16"/>
          <w:szCs w:val="16"/>
        </w:rPr>
        <w:t>.</w:t>
      </w:r>
      <w:r>
        <w:t xml:space="preserve"> </w:t>
      </w:r>
    </w:p>
    <w:p w:rsidR="0090648E" w:rsidRDefault="0090648E" w:rsidP="0090648E"/>
    <w:p w:rsidR="0090648E" w:rsidRPr="00415438" w:rsidRDefault="0090648E" w:rsidP="0090648E">
      <w:pPr>
        <w:sectPr w:rsidR="0090648E" w:rsidRPr="00415438" w:rsidSect="00DC24C0">
          <w:headerReference w:type="first" r:id="rId21"/>
          <w:footerReference w:type="first" r:id="rId22"/>
          <w:pgSz w:w="11906" w:h="16838"/>
          <w:pgMar w:top="1134" w:right="1440" w:bottom="851" w:left="1440" w:header="454" w:footer="454" w:gutter="0"/>
          <w:cols w:space="708"/>
          <w:titlePg/>
          <w:docGrid w:linePitch="360"/>
        </w:sectPr>
      </w:pPr>
    </w:p>
    <w:p w:rsidR="0090648E" w:rsidRDefault="0090648E" w:rsidP="0090648E">
      <w:pPr>
        <w:pStyle w:val="AHPRASubheadinglevel2"/>
      </w:pPr>
      <w:bookmarkStart w:id="41" w:name="_Toc27132929"/>
      <w:r w:rsidRPr="00FA3D71">
        <w:lastRenderedPageBreak/>
        <w:t xml:space="preserve">Table </w:t>
      </w:r>
      <w:r>
        <w:t>2</w:t>
      </w:r>
      <w:r w:rsidRPr="00AE50C3">
        <w:t>: Nursing minimum practice requirement in hours for currency of practice</w:t>
      </w:r>
      <w:bookmarkEnd w:id="41"/>
    </w:p>
    <w:p w:rsidR="0090648E" w:rsidRPr="0057674F" w:rsidRDefault="0090648E" w:rsidP="0090648E"/>
    <w:tbl>
      <w:tblPr>
        <w:tblStyle w:val="TableGrid"/>
        <w:tblW w:w="0" w:type="auto"/>
        <w:tblLook w:val="04A0" w:firstRow="1" w:lastRow="0" w:firstColumn="1" w:lastColumn="0" w:noHBand="0" w:noVBand="1"/>
      </w:tblPr>
      <w:tblGrid>
        <w:gridCol w:w="3539"/>
        <w:gridCol w:w="2471"/>
        <w:gridCol w:w="3006"/>
      </w:tblGrid>
      <w:tr w:rsidR="0090648E" w:rsidRPr="006D0A70" w:rsidTr="00CC27FF">
        <w:tc>
          <w:tcPr>
            <w:tcW w:w="3539" w:type="dxa"/>
            <w:shd w:val="clear" w:color="auto" w:fill="4472C4"/>
          </w:tcPr>
          <w:p w:rsidR="0090648E" w:rsidRPr="006D0A70" w:rsidRDefault="0090648E" w:rsidP="00CC27FF">
            <w:pPr>
              <w:spacing w:before="60" w:after="60"/>
              <w:rPr>
                <w:rFonts w:cs="Arial"/>
                <w:b/>
                <w:color w:val="FFFFFF" w:themeColor="background1"/>
                <w:szCs w:val="20"/>
              </w:rPr>
            </w:pPr>
            <w:r w:rsidRPr="006D0A70">
              <w:rPr>
                <w:rFonts w:cs="Arial"/>
                <w:b/>
                <w:color w:val="FFFFFF" w:themeColor="background1"/>
                <w:szCs w:val="20"/>
              </w:rPr>
              <w:t>Country</w:t>
            </w:r>
          </w:p>
        </w:tc>
        <w:tc>
          <w:tcPr>
            <w:tcW w:w="2471" w:type="dxa"/>
            <w:shd w:val="clear" w:color="auto" w:fill="4472C4"/>
          </w:tcPr>
          <w:p w:rsidR="0090648E" w:rsidRPr="006D0A70" w:rsidRDefault="0090648E" w:rsidP="00CC27FF">
            <w:pPr>
              <w:spacing w:before="60" w:after="60"/>
              <w:rPr>
                <w:rFonts w:cs="Arial"/>
                <w:b/>
                <w:color w:val="FFFFFF" w:themeColor="background1"/>
                <w:szCs w:val="20"/>
              </w:rPr>
            </w:pPr>
            <w:r w:rsidRPr="006D0A70">
              <w:rPr>
                <w:rFonts w:cs="Arial"/>
                <w:b/>
                <w:color w:val="FFFFFF" w:themeColor="background1"/>
                <w:szCs w:val="20"/>
              </w:rPr>
              <w:t>Minimum hours</w:t>
            </w:r>
          </w:p>
        </w:tc>
        <w:tc>
          <w:tcPr>
            <w:tcW w:w="3006" w:type="dxa"/>
            <w:shd w:val="clear" w:color="auto" w:fill="4472C4"/>
          </w:tcPr>
          <w:p w:rsidR="0090648E" w:rsidRPr="006D0A70" w:rsidRDefault="0090648E" w:rsidP="00CC27FF">
            <w:pPr>
              <w:spacing w:before="60" w:after="60"/>
              <w:rPr>
                <w:rFonts w:cs="Arial"/>
                <w:b/>
                <w:color w:val="FFFFFF" w:themeColor="background1"/>
                <w:szCs w:val="20"/>
              </w:rPr>
            </w:pPr>
            <w:proofErr w:type="gramStart"/>
            <w:r w:rsidRPr="006D0A70">
              <w:rPr>
                <w:rFonts w:cs="Arial"/>
                <w:b/>
                <w:color w:val="FFFFFF" w:themeColor="background1"/>
                <w:szCs w:val="20"/>
              </w:rPr>
              <w:t>Period of time</w:t>
            </w:r>
            <w:proofErr w:type="gramEnd"/>
          </w:p>
        </w:tc>
      </w:tr>
      <w:tr w:rsidR="0090648E" w:rsidRPr="006D0A70" w:rsidTr="00CC27FF">
        <w:tc>
          <w:tcPr>
            <w:tcW w:w="3539" w:type="dxa"/>
          </w:tcPr>
          <w:p w:rsidR="0090648E" w:rsidRPr="006D0A70" w:rsidRDefault="0090648E" w:rsidP="00CC27FF">
            <w:pPr>
              <w:spacing w:before="60" w:after="60"/>
              <w:rPr>
                <w:rFonts w:cs="Arial"/>
                <w:szCs w:val="20"/>
              </w:rPr>
            </w:pPr>
            <w:r w:rsidRPr="006D0A70">
              <w:rPr>
                <w:rFonts w:cs="Arial"/>
                <w:szCs w:val="20"/>
              </w:rPr>
              <w:t>Australia</w:t>
            </w:r>
          </w:p>
        </w:tc>
        <w:tc>
          <w:tcPr>
            <w:tcW w:w="2471" w:type="dxa"/>
          </w:tcPr>
          <w:p w:rsidR="0090648E" w:rsidRPr="006D0A70" w:rsidRDefault="0090648E" w:rsidP="00CC27FF">
            <w:pPr>
              <w:spacing w:before="60" w:after="60"/>
              <w:rPr>
                <w:rFonts w:cs="Arial"/>
                <w:szCs w:val="20"/>
              </w:rPr>
            </w:pPr>
            <w:r w:rsidRPr="006D0A70">
              <w:rPr>
                <w:rFonts w:cs="Arial"/>
                <w:szCs w:val="20"/>
              </w:rPr>
              <w:t>450</w:t>
            </w:r>
            <w:r>
              <w:rPr>
                <w:rFonts w:cs="Arial"/>
                <w:szCs w:val="20"/>
              </w:rPr>
              <w:t xml:space="preserve"> hours</w:t>
            </w:r>
          </w:p>
        </w:tc>
        <w:tc>
          <w:tcPr>
            <w:tcW w:w="3006" w:type="dxa"/>
          </w:tcPr>
          <w:p w:rsidR="0090648E" w:rsidRPr="006D0A70" w:rsidRDefault="0090648E" w:rsidP="00CC27FF">
            <w:pPr>
              <w:spacing w:before="60" w:after="60"/>
              <w:rPr>
                <w:rFonts w:cs="Arial"/>
                <w:szCs w:val="20"/>
              </w:rPr>
            </w:pPr>
            <w:r w:rsidRPr="006D0A70">
              <w:rPr>
                <w:rFonts w:cs="Arial"/>
                <w:szCs w:val="20"/>
              </w:rPr>
              <w:t>5</w:t>
            </w:r>
            <w:r>
              <w:rPr>
                <w:rFonts w:cs="Arial"/>
                <w:szCs w:val="20"/>
              </w:rPr>
              <w:t xml:space="preserve"> years</w:t>
            </w:r>
          </w:p>
        </w:tc>
      </w:tr>
      <w:tr w:rsidR="0090648E" w:rsidRPr="006D0A70" w:rsidTr="00CC27FF">
        <w:tc>
          <w:tcPr>
            <w:tcW w:w="3539" w:type="dxa"/>
          </w:tcPr>
          <w:p w:rsidR="0090648E" w:rsidRPr="006D0A70" w:rsidRDefault="0090648E" w:rsidP="00CC27FF">
            <w:pPr>
              <w:spacing w:before="60" w:after="60"/>
              <w:rPr>
                <w:rFonts w:cs="Arial"/>
                <w:szCs w:val="20"/>
              </w:rPr>
            </w:pPr>
            <w:r w:rsidRPr="006D0A70">
              <w:rPr>
                <w:rFonts w:cs="Arial"/>
                <w:szCs w:val="20"/>
              </w:rPr>
              <w:t>United Kingdom</w:t>
            </w:r>
          </w:p>
        </w:tc>
        <w:tc>
          <w:tcPr>
            <w:tcW w:w="2471" w:type="dxa"/>
          </w:tcPr>
          <w:p w:rsidR="0090648E" w:rsidRPr="006D0A70" w:rsidRDefault="0090648E" w:rsidP="00CC27FF">
            <w:pPr>
              <w:spacing w:before="60" w:after="60"/>
              <w:rPr>
                <w:rFonts w:cs="Arial"/>
                <w:szCs w:val="20"/>
              </w:rPr>
            </w:pPr>
            <w:r w:rsidRPr="006D0A70">
              <w:rPr>
                <w:rFonts w:cs="Arial"/>
                <w:szCs w:val="20"/>
              </w:rPr>
              <w:t>450</w:t>
            </w:r>
            <w:r>
              <w:rPr>
                <w:rFonts w:cs="Arial"/>
                <w:szCs w:val="20"/>
              </w:rPr>
              <w:t xml:space="preserve"> hours</w:t>
            </w:r>
          </w:p>
        </w:tc>
        <w:tc>
          <w:tcPr>
            <w:tcW w:w="3006" w:type="dxa"/>
          </w:tcPr>
          <w:p w:rsidR="0090648E" w:rsidRPr="006D0A70" w:rsidRDefault="0090648E" w:rsidP="00CC27FF">
            <w:pPr>
              <w:spacing w:before="60" w:after="60"/>
              <w:rPr>
                <w:rFonts w:cs="Arial"/>
                <w:szCs w:val="20"/>
              </w:rPr>
            </w:pPr>
            <w:r w:rsidRPr="006D0A70">
              <w:rPr>
                <w:rFonts w:cs="Arial"/>
                <w:szCs w:val="20"/>
              </w:rPr>
              <w:t>3</w:t>
            </w:r>
            <w:r>
              <w:rPr>
                <w:rFonts w:cs="Arial"/>
                <w:szCs w:val="20"/>
              </w:rPr>
              <w:t xml:space="preserve"> years</w:t>
            </w:r>
          </w:p>
        </w:tc>
      </w:tr>
      <w:tr w:rsidR="0090648E" w:rsidRPr="006D0A70" w:rsidTr="00CC27FF">
        <w:tc>
          <w:tcPr>
            <w:tcW w:w="3539" w:type="dxa"/>
          </w:tcPr>
          <w:p w:rsidR="0090648E" w:rsidRPr="006D0A70" w:rsidRDefault="0090648E" w:rsidP="00CC27FF">
            <w:pPr>
              <w:spacing w:before="60" w:after="60"/>
              <w:rPr>
                <w:rFonts w:cs="Arial"/>
                <w:szCs w:val="20"/>
              </w:rPr>
            </w:pPr>
            <w:r w:rsidRPr="006D0A70">
              <w:rPr>
                <w:rFonts w:cs="Arial"/>
                <w:szCs w:val="20"/>
              </w:rPr>
              <w:t>New Zealand</w:t>
            </w:r>
          </w:p>
        </w:tc>
        <w:tc>
          <w:tcPr>
            <w:tcW w:w="2471" w:type="dxa"/>
          </w:tcPr>
          <w:p w:rsidR="0090648E" w:rsidRPr="006D0A70" w:rsidRDefault="0090648E" w:rsidP="00CC27FF">
            <w:pPr>
              <w:spacing w:before="60" w:after="60"/>
              <w:rPr>
                <w:rFonts w:cs="Arial"/>
                <w:szCs w:val="20"/>
              </w:rPr>
            </w:pPr>
            <w:r w:rsidRPr="006D0A70">
              <w:rPr>
                <w:rFonts w:cs="Arial"/>
                <w:szCs w:val="20"/>
              </w:rPr>
              <w:t>450</w:t>
            </w:r>
            <w:r>
              <w:rPr>
                <w:rFonts w:cs="Arial"/>
                <w:szCs w:val="20"/>
              </w:rPr>
              <w:t xml:space="preserve"> hours</w:t>
            </w:r>
          </w:p>
        </w:tc>
        <w:tc>
          <w:tcPr>
            <w:tcW w:w="3006" w:type="dxa"/>
          </w:tcPr>
          <w:p w:rsidR="0090648E" w:rsidRPr="006D0A70" w:rsidRDefault="0090648E" w:rsidP="00CC27FF">
            <w:pPr>
              <w:spacing w:before="60" w:after="60"/>
              <w:rPr>
                <w:rFonts w:cs="Arial"/>
                <w:szCs w:val="20"/>
              </w:rPr>
            </w:pPr>
            <w:r w:rsidRPr="006D0A70">
              <w:rPr>
                <w:rFonts w:cs="Arial"/>
                <w:szCs w:val="20"/>
              </w:rPr>
              <w:t>3</w:t>
            </w:r>
            <w:r>
              <w:rPr>
                <w:rFonts w:cs="Arial"/>
                <w:szCs w:val="20"/>
              </w:rPr>
              <w:t xml:space="preserve"> years</w:t>
            </w:r>
          </w:p>
        </w:tc>
      </w:tr>
      <w:tr w:rsidR="0090648E" w:rsidRPr="006D0A70" w:rsidTr="00CC27FF">
        <w:tc>
          <w:tcPr>
            <w:tcW w:w="3539" w:type="dxa"/>
          </w:tcPr>
          <w:p w:rsidR="0090648E" w:rsidRPr="006D0A70" w:rsidRDefault="0090648E" w:rsidP="00CC27FF">
            <w:pPr>
              <w:spacing w:before="60" w:after="60"/>
              <w:rPr>
                <w:rFonts w:cs="Arial"/>
                <w:szCs w:val="20"/>
              </w:rPr>
            </w:pPr>
            <w:r w:rsidRPr="006D0A70">
              <w:rPr>
                <w:rFonts w:cs="Arial"/>
                <w:szCs w:val="20"/>
              </w:rPr>
              <w:t>Vermont, USA</w:t>
            </w:r>
          </w:p>
        </w:tc>
        <w:tc>
          <w:tcPr>
            <w:tcW w:w="2471" w:type="dxa"/>
          </w:tcPr>
          <w:p w:rsidR="0090648E" w:rsidRPr="006D0A70" w:rsidRDefault="0090648E" w:rsidP="00CC27FF">
            <w:pPr>
              <w:spacing w:before="60" w:after="60"/>
              <w:rPr>
                <w:rFonts w:cs="Arial"/>
                <w:szCs w:val="20"/>
              </w:rPr>
            </w:pPr>
            <w:r w:rsidRPr="006D0A70">
              <w:rPr>
                <w:rFonts w:cs="Arial"/>
                <w:szCs w:val="20"/>
              </w:rPr>
              <w:t xml:space="preserve">400 </w:t>
            </w:r>
            <w:r>
              <w:rPr>
                <w:rFonts w:cs="Arial"/>
                <w:szCs w:val="20"/>
              </w:rPr>
              <w:t>or</w:t>
            </w:r>
            <w:r w:rsidRPr="006D0A70">
              <w:rPr>
                <w:rFonts w:cs="Arial"/>
                <w:szCs w:val="20"/>
              </w:rPr>
              <w:t xml:space="preserve"> 960</w:t>
            </w:r>
            <w:r>
              <w:rPr>
                <w:rFonts w:cs="Arial"/>
                <w:szCs w:val="20"/>
              </w:rPr>
              <w:t xml:space="preserve"> hours</w:t>
            </w:r>
          </w:p>
        </w:tc>
        <w:tc>
          <w:tcPr>
            <w:tcW w:w="3006" w:type="dxa"/>
          </w:tcPr>
          <w:p w:rsidR="0090648E" w:rsidRPr="006D0A70" w:rsidRDefault="0090648E" w:rsidP="00CC27FF">
            <w:pPr>
              <w:spacing w:before="60" w:after="60"/>
              <w:rPr>
                <w:rFonts w:cs="Arial"/>
                <w:szCs w:val="20"/>
              </w:rPr>
            </w:pPr>
            <w:r w:rsidRPr="006D0A70">
              <w:rPr>
                <w:rFonts w:cs="Arial"/>
                <w:szCs w:val="20"/>
              </w:rPr>
              <w:t xml:space="preserve">2 </w:t>
            </w:r>
            <w:r>
              <w:rPr>
                <w:rFonts w:cs="Arial"/>
                <w:szCs w:val="20"/>
              </w:rPr>
              <w:t>or</w:t>
            </w:r>
            <w:r w:rsidRPr="006D0A70">
              <w:rPr>
                <w:rFonts w:cs="Arial"/>
                <w:szCs w:val="20"/>
              </w:rPr>
              <w:t xml:space="preserve"> 5</w:t>
            </w:r>
            <w:r>
              <w:rPr>
                <w:rFonts w:cs="Arial"/>
                <w:szCs w:val="20"/>
              </w:rPr>
              <w:t xml:space="preserve"> years</w:t>
            </w:r>
          </w:p>
        </w:tc>
      </w:tr>
      <w:tr w:rsidR="0090648E" w:rsidRPr="006D0A70" w:rsidTr="00CC27FF">
        <w:tc>
          <w:tcPr>
            <w:tcW w:w="3539" w:type="dxa"/>
          </w:tcPr>
          <w:p w:rsidR="0090648E" w:rsidRPr="006D0A70" w:rsidRDefault="0090648E" w:rsidP="00CC27FF">
            <w:pPr>
              <w:spacing w:before="60" w:after="60"/>
              <w:rPr>
                <w:rFonts w:cs="Arial"/>
                <w:szCs w:val="20"/>
              </w:rPr>
            </w:pPr>
            <w:r w:rsidRPr="006D0A70">
              <w:rPr>
                <w:rFonts w:cs="Arial"/>
                <w:szCs w:val="20"/>
              </w:rPr>
              <w:t>Prince Edward Island, Canada</w:t>
            </w:r>
          </w:p>
        </w:tc>
        <w:tc>
          <w:tcPr>
            <w:tcW w:w="2471" w:type="dxa"/>
          </w:tcPr>
          <w:p w:rsidR="0090648E" w:rsidRPr="006D0A70" w:rsidRDefault="0090648E" w:rsidP="00CC27FF">
            <w:pPr>
              <w:spacing w:before="60" w:after="60"/>
              <w:rPr>
                <w:rFonts w:cs="Arial"/>
                <w:szCs w:val="20"/>
              </w:rPr>
            </w:pPr>
            <w:r w:rsidRPr="006D0A70">
              <w:rPr>
                <w:rFonts w:cs="Arial"/>
                <w:szCs w:val="20"/>
              </w:rPr>
              <w:t>1,125</w:t>
            </w:r>
            <w:r>
              <w:rPr>
                <w:rFonts w:cs="Arial"/>
                <w:szCs w:val="20"/>
              </w:rPr>
              <w:t xml:space="preserve"> hours</w:t>
            </w:r>
          </w:p>
        </w:tc>
        <w:tc>
          <w:tcPr>
            <w:tcW w:w="3006" w:type="dxa"/>
          </w:tcPr>
          <w:p w:rsidR="0090648E" w:rsidRPr="006D0A70" w:rsidRDefault="0090648E" w:rsidP="00CC27FF">
            <w:pPr>
              <w:spacing w:before="60" w:after="60"/>
              <w:rPr>
                <w:rFonts w:cs="Arial"/>
                <w:szCs w:val="20"/>
              </w:rPr>
            </w:pPr>
            <w:r w:rsidRPr="006D0A70">
              <w:rPr>
                <w:rFonts w:cs="Arial"/>
                <w:szCs w:val="20"/>
              </w:rPr>
              <w:t>5</w:t>
            </w:r>
            <w:r>
              <w:rPr>
                <w:rFonts w:cs="Arial"/>
                <w:szCs w:val="20"/>
              </w:rPr>
              <w:t xml:space="preserve"> years</w:t>
            </w:r>
          </w:p>
        </w:tc>
      </w:tr>
      <w:tr w:rsidR="0090648E" w:rsidRPr="006D0A70" w:rsidTr="00CC27FF">
        <w:tc>
          <w:tcPr>
            <w:tcW w:w="3539" w:type="dxa"/>
          </w:tcPr>
          <w:p w:rsidR="0090648E" w:rsidRPr="006D0A70" w:rsidRDefault="0090648E" w:rsidP="00CC27FF">
            <w:pPr>
              <w:spacing w:before="60" w:after="60"/>
              <w:rPr>
                <w:rFonts w:cs="Arial"/>
                <w:szCs w:val="20"/>
              </w:rPr>
            </w:pPr>
            <w:r w:rsidRPr="006D0A70">
              <w:rPr>
                <w:rFonts w:cs="Arial"/>
                <w:szCs w:val="20"/>
              </w:rPr>
              <w:t>The Netherlands</w:t>
            </w:r>
          </w:p>
        </w:tc>
        <w:tc>
          <w:tcPr>
            <w:tcW w:w="2471" w:type="dxa"/>
          </w:tcPr>
          <w:p w:rsidR="0090648E" w:rsidRPr="006D0A70" w:rsidRDefault="0090648E" w:rsidP="00CC27FF">
            <w:pPr>
              <w:spacing w:before="60" w:after="60"/>
              <w:rPr>
                <w:rFonts w:cs="Arial"/>
                <w:szCs w:val="20"/>
              </w:rPr>
            </w:pPr>
            <w:r w:rsidRPr="006D0A70">
              <w:rPr>
                <w:rFonts w:cs="Arial"/>
                <w:szCs w:val="20"/>
              </w:rPr>
              <w:t>2,080</w:t>
            </w:r>
            <w:r>
              <w:rPr>
                <w:rFonts w:cs="Arial"/>
                <w:szCs w:val="20"/>
              </w:rPr>
              <w:t xml:space="preserve"> hours</w:t>
            </w:r>
          </w:p>
        </w:tc>
        <w:tc>
          <w:tcPr>
            <w:tcW w:w="3006" w:type="dxa"/>
          </w:tcPr>
          <w:p w:rsidR="0090648E" w:rsidRPr="006D0A70" w:rsidRDefault="0090648E" w:rsidP="00CC27FF">
            <w:pPr>
              <w:spacing w:before="60" w:after="60"/>
              <w:rPr>
                <w:rFonts w:cs="Arial"/>
                <w:szCs w:val="20"/>
              </w:rPr>
            </w:pPr>
            <w:r w:rsidRPr="006D0A70">
              <w:rPr>
                <w:rFonts w:cs="Arial"/>
                <w:szCs w:val="20"/>
              </w:rPr>
              <w:t>5</w:t>
            </w:r>
            <w:r>
              <w:rPr>
                <w:rFonts w:cs="Arial"/>
                <w:szCs w:val="20"/>
              </w:rPr>
              <w:t xml:space="preserve"> years</w:t>
            </w:r>
          </w:p>
        </w:tc>
      </w:tr>
    </w:tbl>
    <w:p w:rsidR="0090648E" w:rsidRPr="006D0A70" w:rsidRDefault="0090648E" w:rsidP="0090648E"/>
    <w:p w:rsidR="0090648E" w:rsidRDefault="0090648E" w:rsidP="0090648E">
      <w:pPr>
        <w:pStyle w:val="AHPRASubheadinglevel2"/>
      </w:pPr>
      <w:bookmarkStart w:id="42" w:name="_Toc27132931"/>
      <w:r w:rsidRPr="00390992">
        <w:t xml:space="preserve">Table </w:t>
      </w:r>
      <w:r>
        <w:t>3</w:t>
      </w:r>
      <w:r w:rsidRPr="00390992">
        <w:t>:</w:t>
      </w:r>
      <w:r w:rsidRPr="006835A6">
        <w:t xml:space="preserve"> Midwifery minimum practice requirement in hours for currency of practice</w:t>
      </w:r>
      <w:bookmarkEnd w:id="42"/>
    </w:p>
    <w:p w:rsidR="0090648E" w:rsidRPr="0057674F" w:rsidRDefault="0090648E" w:rsidP="0090648E"/>
    <w:tbl>
      <w:tblPr>
        <w:tblStyle w:val="TableGrid"/>
        <w:tblW w:w="0" w:type="auto"/>
        <w:tblLook w:val="04A0" w:firstRow="1" w:lastRow="0" w:firstColumn="1" w:lastColumn="0" w:noHBand="0" w:noVBand="1"/>
      </w:tblPr>
      <w:tblGrid>
        <w:gridCol w:w="3539"/>
        <w:gridCol w:w="2471"/>
        <w:gridCol w:w="3006"/>
      </w:tblGrid>
      <w:tr w:rsidR="0090648E" w:rsidRPr="006D0A70" w:rsidTr="00CC27FF">
        <w:tc>
          <w:tcPr>
            <w:tcW w:w="3539" w:type="dxa"/>
            <w:shd w:val="clear" w:color="auto" w:fill="4472C4"/>
          </w:tcPr>
          <w:p w:rsidR="0090648E" w:rsidRPr="006D0A70" w:rsidRDefault="0090648E" w:rsidP="00CC27FF">
            <w:pPr>
              <w:spacing w:before="60" w:after="60"/>
              <w:rPr>
                <w:rFonts w:cs="Arial"/>
                <w:b/>
                <w:color w:val="FFFFFF" w:themeColor="background1"/>
                <w:szCs w:val="20"/>
              </w:rPr>
            </w:pPr>
            <w:r w:rsidRPr="006D0A70">
              <w:rPr>
                <w:rFonts w:cs="Arial"/>
                <w:b/>
                <w:color w:val="FFFFFF" w:themeColor="background1"/>
                <w:szCs w:val="20"/>
              </w:rPr>
              <w:t>Country</w:t>
            </w:r>
          </w:p>
        </w:tc>
        <w:tc>
          <w:tcPr>
            <w:tcW w:w="2471" w:type="dxa"/>
            <w:shd w:val="clear" w:color="auto" w:fill="4472C4"/>
          </w:tcPr>
          <w:p w:rsidR="0090648E" w:rsidRPr="006D0A70" w:rsidRDefault="0090648E" w:rsidP="00CC27FF">
            <w:pPr>
              <w:spacing w:before="60" w:after="60"/>
              <w:rPr>
                <w:rFonts w:cs="Arial"/>
                <w:b/>
                <w:color w:val="FFFFFF" w:themeColor="background1"/>
                <w:szCs w:val="20"/>
              </w:rPr>
            </w:pPr>
            <w:r w:rsidRPr="006D0A70">
              <w:rPr>
                <w:rFonts w:cs="Arial"/>
                <w:b/>
                <w:color w:val="FFFFFF" w:themeColor="background1"/>
                <w:szCs w:val="20"/>
              </w:rPr>
              <w:t>Minimum hours</w:t>
            </w:r>
          </w:p>
        </w:tc>
        <w:tc>
          <w:tcPr>
            <w:tcW w:w="3006" w:type="dxa"/>
            <w:shd w:val="clear" w:color="auto" w:fill="4472C4"/>
          </w:tcPr>
          <w:p w:rsidR="0090648E" w:rsidRPr="006D0A70" w:rsidRDefault="0090648E" w:rsidP="00CC27FF">
            <w:pPr>
              <w:spacing w:before="60" w:after="60"/>
              <w:rPr>
                <w:rFonts w:cs="Arial"/>
                <w:b/>
                <w:color w:val="FFFFFF" w:themeColor="background1"/>
                <w:szCs w:val="20"/>
              </w:rPr>
            </w:pPr>
            <w:proofErr w:type="gramStart"/>
            <w:r w:rsidRPr="006D0A70">
              <w:rPr>
                <w:rFonts w:cs="Arial"/>
                <w:b/>
                <w:color w:val="FFFFFF" w:themeColor="background1"/>
                <w:szCs w:val="20"/>
              </w:rPr>
              <w:t>Period of time</w:t>
            </w:r>
            <w:proofErr w:type="gramEnd"/>
          </w:p>
        </w:tc>
      </w:tr>
      <w:tr w:rsidR="0090648E" w:rsidRPr="006D0A70" w:rsidTr="00CC27FF">
        <w:tc>
          <w:tcPr>
            <w:tcW w:w="3539" w:type="dxa"/>
          </w:tcPr>
          <w:p w:rsidR="0090648E" w:rsidRPr="006D0A70" w:rsidRDefault="0090648E" w:rsidP="00CC27FF">
            <w:pPr>
              <w:spacing w:before="60" w:after="60"/>
              <w:rPr>
                <w:rFonts w:cs="Arial"/>
                <w:szCs w:val="20"/>
              </w:rPr>
            </w:pPr>
            <w:r w:rsidRPr="006D0A70">
              <w:rPr>
                <w:rFonts w:cs="Arial"/>
                <w:szCs w:val="20"/>
              </w:rPr>
              <w:t>Australia</w:t>
            </w:r>
          </w:p>
        </w:tc>
        <w:tc>
          <w:tcPr>
            <w:tcW w:w="2471" w:type="dxa"/>
          </w:tcPr>
          <w:p w:rsidR="0090648E" w:rsidRPr="006D0A70" w:rsidRDefault="0090648E" w:rsidP="00CC27FF">
            <w:pPr>
              <w:spacing w:before="60" w:after="60"/>
              <w:rPr>
                <w:rFonts w:cs="Arial"/>
                <w:szCs w:val="20"/>
              </w:rPr>
            </w:pPr>
            <w:r w:rsidRPr="006D0A70">
              <w:rPr>
                <w:rFonts w:cs="Arial"/>
                <w:szCs w:val="20"/>
              </w:rPr>
              <w:t>450</w:t>
            </w:r>
            <w:r>
              <w:rPr>
                <w:rFonts w:cs="Arial"/>
                <w:szCs w:val="20"/>
              </w:rPr>
              <w:t xml:space="preserve"> hours</w:t>
            </w:r>
          </w:p>
        </w:tc>
        <w:tc>
          <w:tcPr>
            <w:tcW w:w="3006" w:type="dxa"/>
          </w:tcPr>
          <w:p w:rsidR="0090648E" w:rsidRPr="006D0A70" w:rsidRDefault="0090648E" w:rsidP="00CC27FF">
            <w:pPr>
              <w:spacing w:before="60" w:after="60"/>
              <w:rPr>
                <w:rFonts w:cs="Arial"/>
                <w:szCs w:val="20"/>
              </w:rPr>
            </w:pPr>
            <w:r w:rsidRPr="006D0A70">
              <w:rPr>
                <w:rFonts w:cs="Arial"/>
                <w:szCs w:val="20"/>
              </w:rPr>
              <w:t>5</w:t>
            </w:r>
            <w:r>
              <w:rPr>
                <w:rFonts w:cs="Arial"/>
                <w:szCs w:val="20"/>
              </w:rPr>
              <w:t xml:space="preserve"> years</w:t>
            </w:r>
          </w:p>
        </w:tc>
      </w:tr>
      <w:tr w:rsidR="0090648E" w:rsidRPr="006D0A70" w:rsidTr="00CC27FF">
        <w:tc>
          <w:tcPr>
            <w:tcW w:w="3539" w:type="dxa"/>
          </w:tcPr>
          <w:p w:rsidR="0090648E" w:rsidRPr="006D0A70" w:rsidRDefault="0090648E" w:rsidP="00CC27FF">
            <w:pPr>
              <w:spacing w:before="60" w:after="60"/>
              <w:rPr>
                <w:rFonts w:cs="Arial"/>
                <w:szCs w:val="20"/>
              </w:rPr>
            </w:pPr>
            <w:r w:rsidRPr="006D0A70">
              <w:rPr>
                <w:rFonts w:cs="Arial"/>
                <w:szCs w:val="20"/>
              </w:rPr>
              <w:t>United Kingdom</w:t>
            </w:r>
          </w:p>
        </w:tc>
        <w:tc>
          <w:tcPr>
            <w:tcW w:w="2471" w:type="dxa"/>
          </w:tcPr>
          <w:p w:rsidR="0090648E" w:rsidRPr="006D0A70" w:rsidRDefault="0090648E" w:rsidP="00CC27FF">
            <w:pPr>
              <w:spacing w:before="60" w:after="60"/>
              <w:rPr>
                <w:rFonts w:cs="Arial"/>
                <w:szCs w:val="20"/>
              </w:rPr>
            </w:pPr>
            <w:r w:rsidRPr="006D0A70">
              <w:rPr>
                <w:rFonts w:cs="Arial"/>
                <w:szCs w:val="20"/>
              </w:rPr>
              <w:t>450</w:t>
            </w:r>
            <w:r>
              <w:rPr>
                <w:rFonts w:cs="Arial"/>
                <w:szCs w:val="20"/>
              </w:rPr>
              <w:t xml:space="preserve"> hours</w:t>
            </w:r>
          </w:p>
        </w:tc>
        <w:tc>
          <w:tcPr>
            <w:tcW w:w="3006" w:type="dxa"/>
          </w:tcPr>
          <w:p w:rsidR="0090648E" w:rsidRPr="006D0A70" w:rsidRDefault="0090648E" w:rsidP="00CC27FF">
            <w:pPr>
              <w:spacing w:before="60" w:after="60"/>
              <w:rPr>
                <w:rFonts w:cs="Arial"/>
                <w:szCs w:val="20"/>
              </w:rPr>
            </w:pPr>
            <w:r w:rsidRPr="006D0A70">
              <w:rPr>
                <w:rFonts w:cs="Arial"/>
                <w:szCs w:val="20"/>
              </w:rPr>
              <w:t>3</w:t>
            </w:r>
            <w:r>
              <w:rPr>
                <w:rFonts w:cs="Arial"/>
                <w:szCs w:val="20"/>
              </w:rPr>
              <w:t xml:space="preserve"> years</w:t>
            </w:r>
          </w:p>
        </w:tc>
      </w:tr>
      <w:tr w:rsidR="0090648E" w:rsidRPr="006D0A70" w:rsidTr="00CC27FF">
        <w:tc>
          <w:tcPr>
            <w:tcW w:w="3539" w:type="dxa"/>
          </w:tcPr>
          <w:p w:rsidR="0090648E" w:rsidRPr="006D0A70" w:rsidRDefault="0090648E" w:rsidP="00CC27FF">
            <w:pPr>
              <w:spacing w:before="60" w:after="60"/>
              <w:rPr>
                <w:rFonts w:cs="Arial"/>
                <w:szCs w:val="20"/>
              </w:rPr>
            </w:pPr>
            <w:r w:rsidRPr="006D0A70">
              <w:rPr>
                <w:rFonts w:cs="Arial"/>
                <w:szCs w:val="20"/>
              </w:rPr>
              <w:t>New Zealand</w:t>
            </w:r>
          </w:p>
        </w:tc>
        <w:tc>
          <w:tcPr>
            <w:tcW w:w="2471" w:type="dxa"/>
          </w:tcPr>
          <w:p w:rsidR="0090648E" w:rsidRPr="006D0A70" w:rsidRDefault="0090648E" w:rsidP="00CC27FF">
            <w:pPr>
              <w:spacing w:before="60" w:after="60"/>
              <w:rPr>
                <w:rFonts w:cs="Arial"/>
                <w:szCs w:val="20"/>
              </w:rPr>
            </w:pPr>
            <w:r>
              <w:rPr>
                <w:rFonts w:cs="Arial"/>
                <w:szCs w:val="20"/>
              </w:rPr>
              <w:t>n/a</w:t>
            </w:r>
          </w:p>
        </w:tc>
        <w:tc>
          <w:tcPr>
            <w:tcW w:w="3006" w:type="dxa"/>
          </w:tcPr>
          <w:p w:rsidR="0090648E" w:rsidRPr="006D0A70" w:rsidRDefault="0090648E" w:rsidP="00CC27FF">
            <w:pPr>
              <w:spacing w:before="60" w:after="60"/>
              <w:rPr>
                <w:rFonts w:cs="Arial"/>
                <w:szCs w:val="20"/>
              </w:rPr>
            </w:pPr>
            <w:r w:rsidRPr="006D0A70">
              <w:rPr>
                <w:rFonts w:cs="Arial"/>
                <w:szCs w:val="20"/>
              </w:rPr>
              <w:t>Practice across midwifery scope in the previous 3 years</w:t>
            </w:r>
          </w:p>
        </w:tc>
      </w:tr>
      <w:tr w:rsidR="0090648E" w:rsidRPr="006D0A70" w:rsidTr="00CC27FF">
        <w:tc>
          <w:tcPr>
            <w:tcW w:w="3539" w:type="dxa"/>
          </w:tcPr>
          <w:p w:rsidR="0090648E" w:rsidRPr="006D0A70" w:rsidRDefault="0090648E" w:rsidP="00CC27FF">
            <w:pPr>
              <w:spacing w:before="60" w:after="60"/>
              <w:rPr>
                <w:rFonts w:cs="Arial"/>
                <w:szCs w:val="20"/>
              </w:rPr>
            </w:pPr>
            <w:r w:rsidRPr="006D0A70">
              <w:rPr>
                <w:rFonts w:cs="Arial"/>
                <w:szCs w:val="20"/>
              </w:rPr>
              <w:t>Vermont, USA</w:t>
            </w:r>
          </w:p>
        </w:tc>
        <w:tc>
          <w:tcPr>
            <w:tcW w:w="2471" w:type="dxa"/>
          </w:tcPr>
          <w:p w:rsidR="0090648E" w:rsidRPr="006D0A70" w:rsidRDefault="0090648E" w:rsidP="00CC27FF">
            <w:pPr>
              <w:spacing w:before="60" w:after="60"/>
              <w:rPr>
                <w:rFonts w:cs="Arial"/>
                <w:szCs w:val="20"/>
              </w:rPr>
            </w:pPr>
            <w:r w:rsidRPr="006D0A70">
              <w:rPr>
                <w:rFonts w:cs="Arial"/>
                <w:szCs w:val="20"/>
              </w:rPr>
              <w:t xml:space="preserve">400 </w:t>
            </w:r>
          </w:p>
        </w:tc>
        <w:tc>
          <w:tcPr>
            <w:tcW w:w="3006" w:type="dxa"/>
          </w:tcPr>
          <w:p w:rsidR="0090648E" w:rsidRPr="006D0A70" w:rsidRDefault="0090648E" w:rsidP="00CC27FF">
            <w:pPr>
              <w:spacing w:before="60" w:after="60"/>
              <w:rPr>
                <w:rFonts w:cs="Arial"/>
                <w:szCs w:val="20"/>
              </w:rPr>
            </w:pPr>
            <w:r w:rsidRPr="006D0A70">
              <w:rPr>
                <w:rFonts w:cs="Arial"/>
                <w:szCs w:val="20"/>
              </w:rPr>
              <w:t xml:space="preserve">2 </w:t>
            </w:r>
            <w:r>
              <w:rPr>
                <w:rFonts w:cs="Arial"/>
                <w:szCs w:val="20"/>
              </w:rPr>
              <w:t>years</w:t>
            </w:r>
          </w:p>
        </w:tc>
      </w:tr>
      <w:tr w:rsidR="0090648E" w:rsidRPr="006D0A70" w:rsidTr="00CC27FF">
        <w:tc>
          <w:tcPr>
            <w:tcW w:w="3539" w:type="dxa"/>
          </w:tcPr>
          <w:p w:rsidR="0090648E" w:rsidRPr="006D0A70" w:rsidRDefault="0090648E" w:rsidP="00CC27FF">
            <w:pPr>
              <w:spacing w:before="60" w:after="60"/>
              <w:rPr>
                <w:rFonts w:cs="Arial"/>
                <w:szCs w:val="20"/>
              </w:rPr>
            </w:pPr>
            <w:r w:rsidRPr="006D0A70">
              <w:rPr>
                <w:rFonts w:cs="Arial"/>
                <w:szCs w:val="20"/>
              </w:rPr>
              <w:t>Prince Edward Island, Canada</w:t>
            </w:r>
          </w:p>
        </w:tc>
        <w:tc>
          <w:tcPr>
            <w:tcW w:w="2471" w:type="dxa"/>
          </w:tcPr>
          <w:p w:rsidR="0090648E" w:rsidRPr="006D0A70" w:rsidRDefault="0090648E" w:rsidP="00CC27FF">
            <w:pPr>
              <w:spacing w:before="60" w:after="60"/>
              <w:rPr>
                <w:rFonts w:cs="Arial"/>
                <w:szCs w:val="20"/>
              </w:rPr>
            </w:pPr>
            <w:r>
              <w:rPr>
                <w:rFonts w:cs="Arial"/>
                <w:szCs w:val="20"/>
              </w:rPr>
              <w:t>n/a</w:t>
            </w:r>
          </w:p>
        </w:tc>
        <w:tc>
          <w:tcPr>
            <w:tcW w:w="3006" w:type="dxa"/>
          </w:tcPr>
          <w:p w:rsidR="0090648E" w:rsidRPr="006D0A70" w:rsidRDefault="0090648E" w:rsidP="00CC27FF">
            <w:pPr>
              <w:spacing w:before="60" w:after="60"/>
              <w:rPr>
                <w:rFonts w:cs="Arial"/>
                <w:szCs w:val="20"/>
              </w:rPr>
            </w:pPr>
            <w:r w:rsidRPr="006D0A70">
              <w:rPr>
                <w:rFonts w:cs="Arial"/>
              </w:rPr>
              <w:t>Active practice for at least 2 of 4 years</w:t>
            </w:r>
          </w:p>
        </w:tc>
      </w:tr>
      <w:tr w:rsidR="0090648E" w:rsidRPr="006D0A70" w:rsidTr="00CC27FF">
        <w:tc>
          <w:tcPr>
            <w:tcW w:w="3539" w:type="dxa"/>
          </w:tcPr>
          <w:p w:rsidR="0090648E" w:rsidRPr="006D0A70" w:rsidRDefault="0090648E" w:rsidP="00CC27FF">
            <w:pPr>
              <w:spacing w:before="60" w:after="60"/>
              <w:rPr>
                <w:rFonts w:cs="Arial"/>
                <w:szCs w:val="20"/>
              </w:rPr>
            </w:pPr>
            <w:r w:rsidRPr="006D0A70">
              <w:rPr>
                <w:rFonts w:cs="Arial"/>
                <w:szCs w:val="20"/>
              </w:rPr>
              <w:t>The Netherlands</w:t>
            </w:r>
          </w:p>
        </w:tc>
        <w:tc>
          <w:tcPr>
            <w:tcW w:w="2471" w:type="dxa"/>
          </w:tcPr>
          <w:p w:rsidR="0090648E" w:rsidRPr="006D0A70" w:rsidRDefault="0090648E" w:rsidP="00CC27FF">
            <w:pPr>
              <w:spacing w:before="60" w:after="60"/>
              <w:rPr>
                <w:rFonts w:cs="Arial"/>
                <w:szCs w:val="20"/>
              </w:rPr>
            </w:pPr>
            <w:r w:rsidRPr="006D0A70">
              <w:rPr>
                <w:rFonts w:cs="Arial"/>
                <w:szCs w:val="20"/>
              </w:rPr>
              <w:t>2,080</w:t>
            </w:r>
            <w:r>
              <w:rPr>
                <w:rFonts w:cs="Arial"/>
                <w:szCs w:val="20"/>
              </w:rPr>
              <w:t xml:space="preserve"> hours</w:t>
            </w:r>
          </w:p>
        </w:tc>
        <w:tc>
          <w:tcPr>
            <w:tcW w:w="3006" w:type="dxa"/>
          </w:tcPr>
          <w:p w:rsidR="0090648E" w:rsidRPr="006D0A70" w:rsidRDefault="0090648E" w:rsidP="00CC27FF">
            <w:pPr>
              <w:spacing w:before="60" w:after="60"/>
              <w:rPr>
                <w:rFonts w:cs="Arial"/>
                <w:szCs w:val="20"/>
              </w:rPr>
            </w:pPr>
            <w:r w:rsidRPr="006D0A70">
              <w:rPr>
                <w:rFonts w:cs="Arial"/>
                <w:szCs w:val="20"/>
              </w:rPr>
              <w:t>5</w:t>
            </w:r>
            <w:r>
              <w:rPr>
                <w:rFonts w:cs="Arial"/>
                <w:szCs w:val="20"/>
              </w:rPr>
              <w:t xml:space="preserve"> years</w:t>
            </w:r>
          </w:p>
        </w:tc>
      </w:tr>
    </w:tbl>
    <w:p w:rsidR="0090648E" w:rsidRPr="0057674F" w:rsidRDefault="0090648E" w:rsidP="0090648E">
      <w:pPr>
        <w:pStyle w:val="AHPRABody0"/>
      </w:pPr>
    </w:p>
    <w:p w:rsidR="0090648E" w:rsidRPr="0057674F" w:rsidRDefault="0090648E" w:rsidP="0090648E">
      <w:pPr>
        <w:pStyle w:val="AHPRABody0"/>
      </w:pPr>
    </w:p>
    <w:p w:rsidR="0090648E" w:rsidRPr="0057674F" w:rsidRDefault="0090648E" w:rsidP="0090648E">
      <w:pPr>
        <w:pStyle w:val="AHPRABody0"/>
      </w:pPr>
    </w:p>
    <w:p w:rsidR="0090648E" w:rsidRPr="0057674F" w:rsidRDefault="0090648E" w:rsidP="0090648E">
      <w:pPr>
        <w:pStyle w:val="AHPRABody0"/>
      </w:pPr>
    </w:p>
    <w:p w:rsidR="0090648E" w:rsidRDefault="0090648E" w:rsidP="0090648E">
      <w:pPr>
        <w:pStyle w:val="AHPRASubheading"/>
        <w:rPr>
          <w:b w:val="0"/>
          <w:sz w:val="32"/>
          <w:szCs w:val="32"/>
        </w:rPr>
      </w:pPr>
    </w:p>
    <w:p w:rsidR="0090648E" w:rsidRDefault="0090648E" w:rsidP="0090648E">
      <w:pPr>
        <w:pStyle w:val="AHPRASubheading"/>
        <w:rPr>
          <w:b w:val="0"/>
          <w:sz w:val="32"/>
          <w:szCs w:val="32"/>
        </w:rPr>
        <w:sectPr w:rsidR="0090648E" w:rsidSect="009F2746">
          <w:footerReference w:type="default" r:id="rId23"/>
          <w:pgSz w:w="11900" w:h="16840"/>
          <w:pgMar w:top="1383" w:right="1247" w:bottom="992" w:left="1247" w:header="284" w:footer="686" w:gutter="0"/>
          <w:cols w:space="708"/>
          <w:titlePg/>
          <w:docGrid w:linePitch="326"/>
        </w:sectPr>
      </w:pPr>
    </w:p>
    <w:p w:rsidR="0090648E" w:rsidRDefault="0090648E" w:rsidP="00B7338A">
      <w:pPr>
        <w:pStyle w:val="AHPRADocumenttitle"/>
        <w:rPr>
          <w:noProof/>
          <w:lang w:val="en-GB" w:eastAsia="en-GB"/>
        </w:rPr>
      </w:pPr>
      <w:bookmarkStart w:id="43" w:name="_Toc45276517"/>
      <w:bookmarkStart w:id="44" w:name="_Hlk43200061"/>
      <w:bookmarkEnd w:id="37"/>
      <w:bookmarkEnd w:id="38"/>
      <w:bookmarkEnd w:id="39"/>
      <w:bookmarkEnd w:id="40"/>
      <w:r>
        <w:rPr>
          <w:noProof/>
          <w:lang w:val="en-GB" w:eastAsia="en-GB"/>
        </w:rPr>
        <w:lastRenderedPageBreak/>
        <w:t>National Boards’ Patient and consumer health and safety impact statement</w:t>
      </w:r>
      <w:bookmarkEnd w:id="43"/>
      <w:r>
        <w:rPr>
          <w:noProof/>
          <w:lang w:val="en-GB" w:eastAsia="en-GB"/>
        </w:rPr>
        <w:t xml:space="preserve"> </w:t>
      </w:r>
    </w:p>
    <w:p w:rsidR="00B7338A" w:rsidRPr="00B7338A" w:rsidRDefault="00B7338A" w:rsidP="00B7338A">
      <w:pPr>
        <w:pStyle w:val="AHPRAbody"/>
        <w:rPr>
          <w:lang w:val="en-GB" w:eastAsia="en-GB"/>
        </w:rPr>
      </w:pPr>
    </w:p>
    <w:p w:rsidR="0090648E" w:rsidRDefault="0090648E" w:rsidP="0090648E">
      <w:pPr>
        <w:outlineLvl w:val="0"/>
      </w:pPr>
      <w:r>
        <w:rPr>
          <w:noProof/>
          <w:lang w:eastAsia="en-AU"/>
        </w:rPr>
        <mc:AlternateContent>
          <mc:Choice Requires="wps">
            <w:drawing>
              <wp:anchor distT="0" distB="0" distL="114300" distR="114300" simplePos="0" relativeHeight="251659264" behindDoc="0" locked="0" layoutInCell="1" allowOverlap="1" wp14:anchorId="6FD18CFB" wp14:editId="551A739E">
                <wp:simplePos x="0" y="0"/>
                <wp:positionH relativeFrom="column">
                  <wp:posOffset>-735965</wp:posOffset>
                </wp:positionH>
                <wp:positionV relativeFrom="paragraph">
                  <wp:posOffset>11430</wp:posOffset>
                </wp:positionV>
                <wp:extent cx="6445250" cy="0"/>
                <wp:effectExtent l="6350" t="10160" r="635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A0413" id="_x0000_t32" coordsize="21600,21600" o:spt="32" o:oned="t" path="m,l21600,21600e" filled="f">
                <v:path arrowok="t" fillok="f" o:connecttype="none"/>
                <o:lock v:ext="edit" shapetype="t"/>
              </v:shapetype>
              <v:shape id="AutoShape 3" o:spid="_x0000_s1026" type="#_x0000_t32" style="position:absolute;margin-left:-57.95pt;margin-top:.9pt;width: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Y+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"/>
            </w:pict>
          </mc:Fallback>
        </mc:AlternateContent>
      </w:r>
    </w:p>
    <w:p w:rsidR="0090648E" w:rsidRDefault="0090648E" w:rsidP="0090648E">
      <w:pPr>
        <w:pStyle w:val="AHPRAbody"/>
      </w:pPr>
      <w:r w:rsidRPr="00847838">
        <w:t>July 2020</w:t>
      </w:r>
    </w:p>
    <w:p w:rsidR="0090648E" w:rsidRDefault="0090648E" w:rsidP="0090648E">
      <w:pPr>
        <w:pStyle w:val="AHPRADocumentsubheading"/>
      </w:pPr>
      <w:r>
        <w:t>Statement purpose</w:t>
      </w:r>
    </w:p>
    <w:p w:rsidR="0090648E" w:rsidRPr="00E15B4C" w:rsidRDefault="0090648E" w:rsidP="0090648E">
      <w:pPr>
        <w:rPr>
          <w:rFonts w:cs="Arial"/>
        </w:rPr>
      </w:pPr>
      <w:r w:rsidRPr="00DA33EF">
        <w:rPr>
          <w:rFonts w:cs="Arial"/>
        </w:rPr>
        <w:t>The National Boards</w:t>
      </w:r>
      <w:r>
        <w:rPr>
          <w:rFonts w:cs="Arial"/>
        </w:rPr>
        <w:t>’</w:t>
      </w:r>
      <w:r w:rsidRPr="00DA33EF">
        <w:rPr>
          <w:rFonts w:cs="Arial"/>
        </w:rPr>
        <w:t xml:space="preserve"> </w:t>
      </w:r>
      <w:r w:rsidRPr="00E15B4C">
        <w:rPr>
          <w:rFonts w:cs="Arial"/>
        </w:rPr>
        <w:t xml:space="preserve">Patient and Consumer </w:t>
      </w:r>
      <w:r w:rsidRPr="00DA33EF">
        <w:rPr>
          <w:rFonts w:cs="Arial"/>
        </w:rPr>
        <w:t xml:space="preserve">Health </w:t>
      </w:r>
      <w:r>
        <w:rPr>
          <w:rFonts w:cs="Arial"/>
        </w:rPr>
        <w:t xml:space="preserve">and Safety </w:t>
      </w:r>
      <w:r w:rsidRPr="00DA33EF">
        <w:rPr>
          <w:rFonts w:cs="Arial"/>
        </w:rPr>
        <w:t>Impact Statement</w:t>
      </w:r>
      <w:r>
        <w:rPr>
          <w:rFonts w:cs="Arial"/>
        </w:rPr>
        <w:t xml:space="preserve"> (Statement)</w:t>
      </w:r>
      <w:r>
        <w:rPr>
          <w:rStyle w:val="FootnoteReference"/>
          <w:rFonts w:cs="Arial"/>
        </w:rPr>
        <w:footnoteReference w:id="3"/>
      </w:r>
      <w:r w:rsidRPr="00DA33EF">
        <w:rPr>
          <w:rFonts w:cs="Arial"/>
        </w:rPr>
        <w:t xml:space="preserve"> </w:t>
      </w:r>
      <w:r>
        <w:rPr>
          <w:rFonts w:cs="Arial"/>
        </w:rPr>
        <w:t>explains</w:t>
      </w:r>
      <w:r w:rsidRPr="00DA33EF">
        <w:rPr>
          <w:rFonts w:cs="Arial"/>
        </w:rPr>
        <w:t xml:space="preserve"> the </w:t>
      </w:r>
      <w:r>
        <w:rPr>
          <w:rFonts w:cs="Arial"/>
        </w:rPr>
        <w:t>potential</w:t>
      </w:r>
      <w:r w:rsidRPr="00DA33EF">
        <w:rPr>
          <w:rFonts w:cs="Arial"/>
        </w:rPr>
        <w:t xml:space="preserve"> </w:t>
      </w:r>
      <w:r>
        <w:rPr>
          <w:rFonts w:cs="Arial"/>
        </w:rPr>
        <w:t>impacts</w:t>
      </w:r>
      <w:r w:rsidRPr="00DA33EF">
        <w:rPr>
          <w:rFonts w:cs="Arial"/>
        </w:rPr>
        <w:t xml:space="preserve"> of a proposed registration standard, code or guideline</w:t>
      </w:r>
      <w:r>
        <w:rPr>
          <w:rFonts w:cs="Arial"/>
        </w:rPr>
        <w:t xml:space="preserve"> </w:t>
      </w:r>
      <w:r w:rsidRPr="00E15B4C">
        <w:rPr>
          <w:rFonts w:cs="Arial"/>
        </w:rPr>
        <w:t xml:space="preserve">on the health and safety of the public, vulnerable members of the community and </w:t>
      </w:r>
      <w:bookmarkStart w:id="45" w:name="_Hlk33285811"/>
      <w:r w:rsidRPr="00E15B4C">
        <w:rPr>
          <w:rFonts w:cs="Arial"/>
        </w:rPr>
        <w:t>Aboriginal and Torres Strait Islander People</w:t>
      </w:r>
      <w:bookmarkEnd w:id="45"/>
      <w:r w:rsidRPr="00E15B4C">
        <w:rPr>
          <w:rFonts w:cs="Arial"/>
        </w:rPr>
        <w:t>s.</w:t>
      </w:r>
    </w:p>
    <w:p w:rsidR="0090648E" w:rsidRPr="00225A2A" w:rsidRDefault="0090648E" w:rsidP="0090648E">
      <w:pPr>
        <w:rPr>
          <w:rFonts w:cs="Arial"/>
        </w:rPr>
      </w:pPr>
      <w:r w:rsidRPr="00225A2A">
        <w:rPr>
          <w:rFonts w:cs="Arial"/>
        </w:rPr>
        <w:t xml:space="preserve">The four key components considered </w:t>
      </w:r>
      <w:r>
        <w:rPr>
          <w:rFonts w:cs="Arial"/>
        </w:rPr>
        <w:t xml:space="preserve">in the Statement </w:t>
      </w:r>
      <w:r w:rsidRPr="00225A2A">
        <w:rPr>
          <w:rFonts w:cs="Arial"/>
        </w:rPr>
        <w:t>are:</w:t>
      </w:r>
    </w:p>
    <w:p w:rsidR="0090648E" w:rsidRPr="00B7338A" w:rsidRDefault="0090648E" w:rsidP="0090648E">
      <w:pPr>
        <w:pStyle w:val="ListParagraph"/>
        <w:numPr>
          <w:ilvl w:val="0"/>
          <w:numId w:val="44"/>
        </w:numPr>
        <w:autoSpaceDE w:val="0"/>
        <w:autoSpaceDN w:val="0"/>
        <w:adjustRightInd w:val="0"/>
        <w:spacing w:before="0" w:line="240" w:lineRule="auto"/>
        <w:contextualSpacing w:val="0"/>
        <w:rPr>
          <w:rFonts w:ascii="Arial" w:hAnsi="Arial" w:cs="Arial"/>
          <w:sz w:val="20"/>
        </w:rPr>
      </w:pPr>
      <w:bookmarkStart w:id="46" w:name="_Hlk34210295"/>
      <w:r w:rsidRPr="00B7338A">
        <w:rPr>
          <w:rFonts w:ascii="Arial" w:hAnsi="Arial" w:cs="Arial"/>
          <w:sz w:val="20"/>
        </w:rPr>
        <w:t xml:space="preserve">The potential impact of the </w:t>
      </w:r>
      <w:bookmarkStart w:id="47" w:name="_Hlk33284378"/>
      <w:r w:rsidRPr="00B7338A">
        <w:rPr>
          <w:rFonts w:ascii="Arial" w:hAnsi="Arial" w:cs="Arial"/>
          <w:sz w:val="20"/>
        </w:rPr>
        <w:t>proposed revisions to the registration standard</w:t>
      </w:r>
      <w:bookmarkEnd w:id="47"/>
      <w:r w:rsidRPr="00B7338A">
        <w:rPr>
          <w:rFonts w:ascii="Arial" w:hAnsi="Arial" w:cs="Arial"/>
          <w:sz w:val="20"/>
        </w:rPr>
        <w:t xml:space="preserve"> and guidelines on the health and safety of</w:t>
      </w:r>
      <w:bookmarkStart w:id="48" w:name="_Hlk33285082"/>
      <w:r w:rsidRPr="00B7338A">
        <w:rPr>
          <w:rFonts w:ascii="Arial" w:hAnsi="Arial" w:cs="Arial"/>
          <w:sz w:val="20"/>
        </w:rPr>
        <w:t xml:space="preserve"> people and particularly</w:t>
      </w:r>
      <w:bookmarkEnd w:id="48"/>
      <w:r w:rsidRPr="00B7338A">
        <w:rPr>
          <w:rFonts w:ascii="Arial" w:hAnsi="Arial" w:cs="Arial"/>
          <w:sz w:val="20"/>
        </w:rPr>
        <w:t xml:space="preserve"> vulnerable members of the community including approaches to mitigate any potential negative or unintended effects</w:t>
      </w:r>
    </w:p>
    <w:bookmarkEnd w:id="46"/>
    <w:p w:rsidR="0090648E" w:rsidRPr="00B7338A" w:rsidRDefault="0090648E" w:rsidP="0090648E">
      <w:pPr>
        <w:pStyle w:val="ListParagraph"/>
        <w:numPr>
          <w:ilvl w:val="0"/>
          <w:numId w:val="44"/>
        </w:numPr>
        <w:autoSpaceDE w:val="0"/>
        <w:autoSpaceDN w:val="0"/>
        <w:adjustRightInd w:val="0"/>
        <w:spacing w:before="0" w:line="240" w:lineRule="auto"/>
        <w:contextualSpacing w:val="0"/>
        <w:rPr>
          <w:rFonts w:ascii="Arial" w:hAnsi="Arial" w:cs="Arial"/>
          <w:sz w:val="20"/>
        </w:rPr>
      </w:pPr>
      <w:r w:rsidRPr="00B7338A">
        <w:rPr>
          <w:rFonts w:ascii="Arial" w:hAnsi="Arial" w:cs="Arial"/>
          <w:sz w:val="20"/>
        </w:rPr>
        <w:t>The potential impact of the proposed revisions to the registration standard and guidelines on the health and safety of Aboriginal and Torres Strait Islander Peoples including approaches to mitigate any potential negative or unintended effects</w:t>
      </w:r>
    </w:p>
    <w:p w:rsidR="0090648E" w:rsidRPr="00B7338A" w:rsidRDefault="0090648E" w:rsidP="0090648E">
      <w:pPr>
        <w:pStyle w:val="ListParagraph"/>
        <w:numPr>
          <w:ilvl w:val="0"/>
          <w:numId w:val="44"/>
        </w:numPr>
        <w:autoSpaceDE w:val="0"/>
        <w:autoSpaceDN w:val="0"/>
        <w:adjustRightInd w:val="0"/>
        <w:spacing w:before="0" w:line="240" w:lineRule="auto"/>
        <w:contextualSpacing w:val="0"/>
        <w:rPr>
          <w:rFonts w:ascii="Arial" w:hAnsi="Arial" w:cs="Arial"/>
          <w:sz w:val="20"/>
        </w:rPr>
      </w:pPr>
      <w:r w:rsidRPr="00B7338A">
        <w:rPr>
          <w:rFonts w:ascii="Arial" w:hAnsi="Arial" w:cs="Arial"/>
          <w:sz w:val="20"/>
        </w:rPr>
        <w:t>Engagement with people particularly vulnerable members of the community about the proposal</w:t>
      </w:r>
    </w:p>
    <w:p w:rsidR="0090648E" w:rsidRPr="00B7338A" w:rsidRDefault="0090648E" w:rsidP="0090648E">
      <w:pPr>
        <w:pStyle w:val="ListParagraph"/>
        <w:numPr>
          <w:ilvl w:val="0"/>
          <w:numId w:val="44"/>
        </w:numPr>
        <w:autoSpaceDE w:val="0"/>
        <w:autoSpaceDN w:val="0"/>
        <w:adjustRightInd w:val="0"/>
        <w:spacing w:before="0" w:line="240" w:lineRule="auto"/>
        <w:contextualSpacing w:val="0"/>
        <w:rPr>
          <w:rFonts w:ascii="Arial" w:hAnsi="Arial" w:cs="Arial"/>
          <w:sz w:val="20"/>
        </w:rPr>
      </w:pPr>
      <w:r w:rsidRPr="00B7338A">
        <w:rPr>
          <w:rFonts w:ascii="Arial" w:hAnsi="Arial" w:cs="Arial"/>
          <w:sz w:val="20"/>
        </w:rPr>
        <w:t>Engagement with Aboriginal and Torres Strait Islander Peoples about the proposal.</w:t>
      </w:r>
    </w:p>
    <w:p w:rsidR="0090648E" w:rsidRDefault="0090648E" w:rsidP="0090648E">
      <w:pPr>
        <w:pStyle w:val="AHPRABody0"/>
        <w:spacing w:after="200"/>
      </w:pPr>
      <w:r>
        <w:t xml:space="preserve">The National Boards’ Health and Safety Impact Statement aligns </w:t>
      </w:r>
      <w:r w:rsidRPr="001C4602">
        <w:t xml:space="preserve"> with the </w:t>
      </w:r>
      <w:r w:rsidRPr="001C4602">
        <w:rPr>
          <w:i/>
        </w:rPr>
        <w:t xml:space="preserve">National Scheme’s </w:t>
      </w:r>
      <w:hyperlink r:id="rId24" w:history="1">
        <w:r w:rsidRPr="00DC24C0">
          <w:rPr>
            <w:rStyle w:val="Hyperlink"/>
          </w:rPr>
          <w:t>Aboriginal and Torres Strait Islander Cultural Health and Safety Strategy 2020-2025</w:t>
        </w:r>
      </w:hyperlink>
      <w:r w:rsidRPr="00DC24C0">
        <w:rPr>
          <w:rStyle w:val="Hyperlink"/>
        </w:rPr>
        <w:t>,</w:t>
      </w:r>
      <w:r>
        <w:rPr>
          <w:rStyle w:val="Hyperlink"/>
          <w:i/>
        </w:rPr>
        <w:t xml:space="preserve"> </w:t>
      </w:r>
      <w:r>
        <w:rPr>
          <w:i/>
        </w:rPr>
        <w:t>the NRAS engagem</w:t>
      </w:r>
      <w:r w:rsidRPr="001C4602">
        <w:rPr>
          <w:i/>
        </w:rPr>
        <w:t>ent Strategy 2020-25</w:t>
      </w:r>
      <w:r w:rsidRPr="001C4602">
        <w:t xml:space="preserve">, the </w:t>
      </w:r>
      <w:r w:rsidRPr="001C4602">
        <w:rPr>
          <w:i/>
        </w:rPr>
        <w:t>NRAS Strategy 2020-25</w:t>
      </w:r>
      <w:r w:rsidRPr="001C4602">
        <w:t xml:space="preserve"> </w:t>
      </w:r>
      <w:r>
        <w:t>(pending approval) a</w:t>
      </w:r>
      <w:r w:rsidRPr="001C4602">
        <w:t xml:space="preserve">nd reflect key aspects of the revised consultation process in the </w:t>
      </w:r>
      <w:hyperlink r:id="rId25" w:history="1">
        <w:proofErr w:type="spellStart"/>
        <w:r>
          <w:rPr>
            <w:rStyle w:val="Hyperlink"/>
          </w:rPr>
          <w:t>AManC</w:t>
        </w:r>
        <w:proofErr w:type="spellEnd"/>
        <w:r>
          <w:rPr>
            <w:rStyle w:val="Hyperlink"/>
          </w:rPr>
          <w:t xml:space="preserve"> Procedures for developing registration standards, codes and guidelines and accreditation standards</w:t>
        </w:r>
      </w:hyperlink>
      <w:r w:rsidRPr="00E15B4C">
        <w:t>.</w:t>
      </w:r>
    </w:p>
    <w:p w:rsidR="0090648E" w:rsidRDefault="0090648E" w:rsidP="0090648E">
      <w:pPr>
        <w:rPr>
          <w:rFonts w:eastAsia="Times New Roman" w:cs="Arial"/>
          <w:szCs w:val="20"/>
          <w:lang w:eastAsia="en-AU"/>
        </w:rPr>
      </w:pPr>
      <w:r>
        <w:br w:type="page"/>
      </w:r>
    </w:p>
    <w:p w:rsidR="0090648E" w:rsidRDefault="0090648E" w:rsidP="0090648E">
      <w:pPr>
        <w:pStyle w:val="AHPRAbodybold"/>
      </w:pPr>
      <w:r>
        <w:lastRenderedPageBreak/>
        <w:t>Below is our initial assessment of the potential impact of</w:t>
      </w:r>
      <w:r w:rsidRPr="00457B34">
        <w:t xml:space="preserve"> </w:t>
      </w:r>
      <w:r>
        <w:t>the</w:t>
      </w:r>
      <w:r w:rsidRPr="00457B34">
        <w:t xml:space="preserve"> proposed </w:t>
      </w:r>
      <w:r>
        <w:t xml:space="preserve">revision to a </w:t>
      </w:r>
      <w:r w:rsidRPr="00457B34">
        <w:t xml:space="preserve">registration standard on the health and safety </w:t>
      </w:r>
      <w:r>
        <w:t>of people</w:t>
      </w:r>
      <w:r w:rsidRPr="00457B34">
        <w:t xml:space="preserve">, particularly vulnerable members of the community, </w:t>
      </w:r>
      <w:bookmarkStart w:id="49" w:name="_Hlk42869898"/>
      <w:r w:rsidRPr="00457B34">
        <w:t>and Aboriginal and Torres Strait Islander Peoples</w:t>
      </w:r>
      <w:bookmarkEnd w:id="49"/>
      <w:r w:rsidRPr="00457B34">
        <w:t>.</w:t>
      </w:r>
      <w:r>
        <w:t xml:space="preserve"> This statement will be updated after consultation feedback.</w:t>
      </w:r>
    </w:p>
    <w:p w:rsidR="0090648E" w:rsidRDefault="0090648E" w:rsidP="0090648E">
      <w:pPr>
        <w:pStyle w:val="AHPRASubheading"/>
        <w:pBdr>
          <w:top w:val="single" w:sz="4" w:space="1" w:color="auto"/>
          <w:left w:val="single" w:sz="4" w:space="4" w:color="auto"/>
          <w:bottom w:val="single" w:sz="4" w:space="1" w:color="auto"/>
          <w:right w:val="single" w:sz="4" w:space="4" w:color="auto"/>
        </w:pBdr>
        <w:tabs>
          <w:tab w:val="left" w:pos="426"/>
        </w:tabs>
      </w:pPr>
      <w:bookmarkStart w:id="50" w:name="_Toc43472115"/>
      <w:bookmarkStart w:id="51" w:name="_Toc44680834"/>
      <w:bookmarkStart w:id="52" w:name="_Toc45276518"/>
      <w:r>
        <w:t>1.</w:t>
      </w:r>
      <w:r>
        <w:tab/>
        <w:t>How will this proposal impact on people’s health and safety, particularly vulnerable members of the community? Will the impact be different for vulnerable members compared to the general public?</w:t>
      </w:r>
      <w:bookmarkEnd w:id="50"/>
      <w:bookmarkEnd w:id="51"/>
      <w:bookmarkEnd w:id="52"/>
    </w:p>
    <w:p w:rsidR="0090648E" w:rsidRPr="002D74C1" w:rsidRDefault="0090648E" w:rsidP="0090648E">
      <w:pPr>
        <w:pStyle w:val="AHPRAbody"/>
        <w:spacing w:before="200"/>
      </w:pPr>
      <w:bookmarkStart w:id="53" w:name="_Hlk42869845"/>
      <w:r w:rsidRPr="002D74C1">
        <w:t>The NMBA has carefully considered the impacts the proposed revised registration standard and guidelines could have</w:t>
      </w:r>
      <w:r w:rsidRPr="002D74C1">
        <w:rPr>
          <w:rStyle w:val="CommentReference"/>
        </w:rPr>
        <w:t xml:space="preserve"> </w:t>
      </w:r>
      <w:r w:rsidRPr="002D74C1">
        <w:t xml:space="preserve">on people’s health and safety, particularly vulnerable members of the community </w:t>
      </w:r>
      <w:bookmarkEnd w:id="53"/>
      <w:r w:rsidRPr="002D74C1">
        <w:t xml:space="preserve">in order to put forward what we think is the best option for consultation. The proposed revised registration standard and guidelines </w:t>
      </w:r>
      <w:r>
        <w:t>are</w:t>
      </w:r>
      <w:r w:rsidRPr="002D74C1">
        <w:t xml:space="preserve"> based on best available evidence, best practice approaches /and from monitoring the current proposal. The proposed revised registration standard provides clarity on the required hours needed to meet the standard; the guidelines provide information about how to meet the requirements. Our engagement through consultation will help us to better understand the revised registration standard and guidelines possible impacts and how to meet our responsibilities to protect people’s safety and health care quality. </w:t>
      </w:r>
    </w:p>
    <w:p w:rsidR="0090648E" w:rsidRDefault="0090648E" w:rsidP="0090648E">
      <w:pPr>
        <w:pStyle w:val="AHPRASubheading"/>
        <w:pBdr>
          <w:top w:val="single" w:sz="4" w:space="1" w:color="auto"/>
          <w:left w:val="single" w:sz="4" w:space="4" w:color="auto"/>
          <w:bottom w:val="single" w:sz="4" w:space="1" w:color="auto"/>
          <w:right w:val="single" w:sz="4" w:space="4" w:color="auto"/>
        </w:pBdr>
        <w:tabs>
          <w:tab w:val="left" w:pos="426"/>
        </w:tabs>
      </w:pPr>
      <w:bookmarkStart w:id="54" w:name="_Toc43472116"/>
      <w:bookmarkStart w:id="55" w:name="_Toc44680835"/>
      <w:bookmarkStart w:id="56" w:name="_Toc45276519"/>
      <w:r>
        <w:t>2.</w:t>
      </w:r>
      <w:r>
        <w:tab/>
        <w:t>How will consultation engage with people, particularly vulnerable members of the community?</w:t>
      </w:r>
      <w:bookmarkEnd w:id="54"/>
      <w:bookmarkEnd w:id="55"/>
      <w:bookmarkEnd w:id="56"/>
    </w:p>
    <w:p w:rsidR="0090648E" w:rsidRPr="009C17F1" w:rsidRDefault="0090648E" w:rsidP="0090648E">
      <w:pPr>
        <w:pStyle w:val="AHPRAbody"/>
        <w:spacing w:before="200"/>
      </w:pPr>
      <w:r w:rsidRPr="009C17F1">
        <w:t xml:space="preserve">In line with our </w:t>
      </w:r>
      <w:r w:rsidRPr="002633E8">
        <w:rPr>
          <w:b/>
        </w:rPr>
        <w:t>consultation processes</w:t>
      </w:r>
      <w:r>
        <w:t>,</w:t>
      </w:r>
      <w:r w:rsidRPr="009C17F1">
        <w:t xml:space="preserve"> the</w:t>
      </w:r>
      <w:r>
        <w:t xml:space="preserve"> NMBA </w:t>
      </w:r>
      <w:r w:rsidRPr="009C17F1">
        <w:t xml:space="preserve">is undertaking wide-ranging consultation. We will engage with </w:t>
      </w:r>
      <w:r>
        <w:t xml:space="preserve">people, </w:t>
      </w:r>
      <w:r w:rsidRPr="009C17F1">
        <w:t>peak bodies, communities and other relevant organisations to get input and views from vulnerable members of the community</w:t>
      </w:r>
      <w:bookmarkStart w:id="57" w:name="_Hlk43200520"/>
      <w:r w:rsidRPr="005F11B5">
        <w:t xml:space="preserve">. Feedback from internal (e.g. National Boards and Ahpra staff) and external (e.g. </w:t>
      </w:r>
      <w:bookmarkStart w:id="58" w:name="_Hlk43893010"/>
      <w:r w:rsidRPr="005F11B5">
        <w:t>patient safety and consumer groups</w:t>
      </w:r>
      <w:bookmarkEnd w:id="58"/>
      <w:r w:rsidRPr="005F11B5">
        <w:t>, professional associations, practitioners, etc.) stakeholders will be sought and used to inform the review.</w:t>
      </w:r>
      <w:bookmarkEnd w:id="57"/>
    </w:p>
    <w:p w:rsidR="0090648E" w:rsidRPr="009C17F1" w:rsidRDefault="0090648E" w:rsidP="0090648E">
      <w:pPr>
        <w:pStyle w:val="TableTextform"/>
        <w:spacing w:before="0"/>
      </w:pPr>
      <w:r w:rsidRPr="009C17F1">
        <w:t xml:space="preserve">A full list of </w:t>
      </w:r>
      <w:bookmarkStart w:id="59" w:name="_Hlk43893302"/>
      <w:r w:rsidRPr="009C17F1">
        <w:t xml:space="preserve">stakeholders who </w:t>
      </w:r>
      <w:r>
        <w:t>respond to the public</w:t>
      </w:r>
      <w:r w:rsidRPr="00952E92">
        <w:t xml:space="preserve"> </w:t>
      </w:r>
      <w:bookmarkEnd w:id="59"/>
      <w:r>
        <w:t xml:space="preserve">consultation will be published </w:t>
      </w:r>
      <w:hyperlink r:id="rId26" w:history="1">
        <w:r w:rsidRPr="00122D6C">
          <w:rPr>
            <w:rStyle w:val="Hyperlink"/>
          </w:rPr>
          <w:t>here</w:t>
        </w:r>
      </w:hyperlink>
      <w:r>
        <w:t xml:space="preserve"> when the consultation has closed.</w:t>
      </w:r>
    </w:p>
    <w:p w:rsidR="0090648E" w:rsidRDefault="0090648E" w:rsidP="0090648E">
      <w:pPr>
        <w:pStyle w:val="AHPRASubheading"/>
        <w:pBdr>
          <w:top w:val="single" w:sz="4" w:space="1" w:color="auto"/>
          <w:left w:val="single" w:sz="4" w:space="4" w:color="auto"/>
          <w:bottom w:val="single" w:sz="4" w:space="1" w:color="auto"/>
          <w:right w:val="single" w:sz="4" w:space="4" w:color="auto"/>
        </w:pBdr>
        <w:tabs>
          <w:tab w:val="left" w:pos="426"/>
        </w:tabs>
      </w:pPr>
      <w:bookmarkStart w:id="60" w:name="_Toc43472117"/>
      <w:bookmarkStart w:id="61" w:name="_Toc44680836"/>
      <w:bookmarkStart w:id="62" w:name="_Toc45276520"/>
      <w:r>
        <w:t>3.</w:t>
      </w:r>
      <w:r>
        <w:tab/>
        <w:t>What might be the unintended impacts for people particularly vulnerable members of the community? How will these be addressed?</w:t>
      </w:r>
      <w:bookmarkEnd w:id="60"/>
      <w:bookmarkEnd w:id="61"/>
      <w:bookmarkEnd w:id="62"/>
    </w:p>
    <w:p w:rsidR="0090648E" w:rsidRPr="009C17F1" w:rsidRDefault="0090648E" w:rsidP="0090648E">
      <w:pPr>
        <w:pStyle w:val="AHPRAbody"/>
        <w:spacing w:before="200"/>
      </w:pPr>
      <w:r w:rsidRPr="009C17F1">
        <w:t xml:space="preserve">The </w:t>
      </w:r>
      <w:r>
        <w:t xml:space="preserve">NMBA </w:t>
      </w:r>
      <w:r w:rsidRPr="009C17F1">
        <w:t xml:space="preserve">has carefully considered what unintended impacts of the </w:t>
      </w:r>
      <w:r w:rsidRPr="00952E92">
        <w:t>propos</w:t>
      </w:r>
      <w:r>
        <w:t>ed revised registration standard</w:t>
      </w:r>
      <w:r w:rsidRPr="009C17F1">
        <w:t xml:space="preserve"> might be</w:t>
      </w:r>
      <w:r>
        <w:t>, as</w:t>
      </w:r>
      <w:r w:rsidRPr="009C17F1">
        <w:t xml:space="preserve"> the </w:t>
      </w:r>
      <w:r w:rsidRPr="009C17F1">
        <w:rPr>
          <w:b/>
        </w:rPr>
        <w:t xml:space="preserve">consultation paper </w:t>
      </w:r>
      <w:r w:rsidRPr="009C17F1">
        <w:t xml:space="preserve">explains. </w:t>
      </w:r>
      <w:bookmarkStart w:id="63" w:name="_Hlk40158614"/>
      <w:r w:rsidRPr="009C17F1">
        <w:t xml:space="preserve">Consulting with relevant organisations and vulnerable members of the community </w:t>
      </w:r>
      <w:bookmarkEnd w:id="63"/>
      <w:r w:rsidRPr="009C17F1">
        <w:t xml:space="preserve">will help us to identify any other potential impacts. We will fully consider and take actions to address any potential negative impacts for </w:t>
      </w:r>
      <w:r>
        <w:t>people</w:t>
      </w:r>
      <w:r w:rsidRPr="009C17F1">
        <w:t xml:space="preserve"> that may be raised during consultation particularly for vulnerable members of the community.</w:t>
      </w:r>
      <w:r>
        <w:t xml:space="preserve"> </w:t>
      </w:r>
    </w:p>
    <w:p w:rsidR="0090648E" w:rsidRPr="0036670E" w:rsidRDefault="0090648E" w:rsidP="0090648E">
      <w:pPr>
        <w:pStyle w:val="AHPRASubheading"/>
        <w:pBdr>
          <w:top w:val="single" w:sz="4" w:space="1" w:color="auto"/>
          <w:left w:val="single" w:sz="4" w:space="4" w:color="auto"/>
          <w:bottom w:val="single" w:sz="4" w:space="1" w:color="auto"/>
          <w:right w:val="single" w:sz="4" w:space="4" w:color="auto"/>
        </w:pBdr>
        <w:tabs>
          <w:tab w:val="left" w:pos="426"/>
        </w:tabs>
      </w:pPr>
      <w:bookmarkStart w:id="64" w:name="_Toc43472118"/>
      <w:bookmarkStart w:id="65" w:name="_Toc44680837"/>
      <w:bookmarkStart w:id="66" w:name="_Toc45276521"/>
      <w:r>
        <w:t>4.</w:t>
      </w:r>
      <w:r>
        <w:tab/>
      </w:r>
      <w:r w:rsidRPr="002B6578">
        <w:t>How will this proposal impact on Aboriginal and Torres Strait Islander Peoples</w:t>
      </w:r>
      <w:r>
        <w:t>?</w:t>
      </w:r>
      <w:r w:rsidRPr="002B6578">
        <w:t xml:space="preserve"> </w:t>
      </w:r>
      <w:r>
        <w:t xml:space="preserve"> How will</w:t>
      </w:r>
      <w:r w:rsidRPr="002B6578">
        <w:t xml:space="preserve"> the impact be different for Aboriginal and Torres Strait Islander Peoples compared to non-Aboriginal and Torres Strait Islander Peoples?</w:t>
      </w:r>
      <w:bookmarkEnd w:id="64"/>
      <w:bookmarkEnd w:id="65"/>
      <w:bookmarkEnd w:id="66"/>
    </w:p>
    <w:p w:rsidR="0090648E" w:rsidRPr="009C17F1" w:rsidRDefault="0090648E" w:rsidP="0090648E">
      <w:pPr>
        <w:pStyle w:val="AHPRAbody"/>
        <w:spacing w:before="200"/>
      </w:pPr>
      <w:r w:rsidRPr="009C17F1">
        <w:t xml:space="preserve">The </w:t>
      </w:r>
      <w:r>
        <w:t xml:space="preserve">NMBA </w:t>
      </w:r>
      <w:r w:rsidRPr="009C17F1">
        <w:t xml:space="preserve">has carefully considered any potential impact </w:t>
      </w:r>
      <w:r>
        <w:t xml:space="preserve">of the </w:t>
      </w:r>
      <w:r w:rsidRPr="00952E92">
        <w:t>propos</w:t>
      </w:r>
      <w:r>
        <w:t>ed revised registration standard</w:t>
      </w:r>
      <w:r w:rsidRPr="009C17F1">
        <w:t xml:space="preserve"> on Aboriginal and Torres Strait Islander Peoples and how the impact compared to non-Aboriginal and Torres Strait Islander Peoples might be different</w:t>
      </w:r>
      <w:r>
        <w:t>,</w:t>
      </w:r>
      <w:r w:rsidRPr="009C17F1">
        <w:t xml:space="preserve"> in order to put forward the proposed option for feedback as outlined in the </w:t>
      </w:r>
      <w:r w:rsidRPr="009C17F1">
        <w:rPr>
          <w:b/>
        </w:rPr>
        <w:t xml:space="preserve">consultation paper. </w:t>
      </w:r>
      <w:r w:rsidRPr="009C17F1">
        <w:t xml:space="preserve">Our engagement through consultation will help us to identify any other potential impacts and meet our responsibilities to protect safety and health care quality for Aboriginal and Torres Strait Islander Peoples. </w:t>
      </w:r>
    </w:p>
    <w:p w:rsidR="0090648E" w:rsidRPr="0036670E" w:rsidRDefault="0090648E" w:rsidP="0090648E">
      <w:pPr>
        <w:pStyle w:val="AHPRASubheading"/>
        <w:pBdr>
          <w:top w:val="single" w:sz="4" w:space="1" w:color="auto"/>
          <w:left w:val="single" w:sz="4" w:space="4" w:color="auto"/>
          <w:bottom w:val="single" w:sz="4" w:space="1" w:color="auto"/>
          <w:right w:val="single" w:sz="4" w:space="4" w:color="auto"/>
        </w:pBdr>
        <w:tabs>
          <w:tab w:val="left" w:pos="426"/>
        </w:tabs>
      </w:pPr>
      <w:bookmarkStart w:id="67" w:name="_Toc43472119"/>
      <w:bookmarkStart w:id="68" w:name="_Toc44680838"/>
      <w:bookmarkStart w:id="69" w:name="_Toc45276522"/>
      <w:r>
        <w:t>5.</w:t>
      </w:r>
      <w:r>
        <w:tab/>
      </w:r>
      <w:r w:rsidRPr="00457B34">
        <w:t xml:space="preserve">How </w:t>
      </w:r>
      <w:r>
        <w:t xml:space="preserve">will consultation about </w:t>
      </w:r>
      <w:r w:rsidRPr="00457B34">
        <w:t xml:space="preserve">this proposal </w:t>
      </w:r>
      <w:r>
        <w:t xml:space="preserve">engage with </w:t>
      </w:r>
      <w:r w:rsidRPr="00457B34">
        <w:t>Aboriginal and Torres Strait Islander Peoples?</w:t>
      </w:r>
      <w:bookmarkEnd w:id="67"/>
      <w:bookmarkEnd w:id="68"/>
      <w:bookmarkEnd w:id="69"/>
    </w:p>
    <w:p w:rsidR="0090648E" w:rsidRPr="00E137BB" w:rsidRDefault="0090648E" w:rsidP="0090648E">
      <w:pPr>
        <w:pStyle w:val="AHPRAbody"/>
        <w:spacing w:before="200"/>
      </w:pPr>
      <w:r w:rsidRPr="00E137BB">
        <w:t xml:space="preserve">The </w:t>
      </w:r>
      <w:r>
        <w:t xml:space="preserve">NMBA </w:t>
      </w:r>
      <w:r w:rsidRPr="00E137BB">
        <w:t xml:space="preserve">is committed to the National Scheme’s </w:t>
      </w:r>
      <w:hyperlink r:id="rId27" w:history="1">
        <w:r w:rsidRPr="002633E8">
          <w:rPr>
            <w:color w:val="0000FF"/>
            <w:szCs w:val="20"/>
            <w:u w:val="single"/>
            <w:lang w:val="en"/>
          </w:rPr>
          <w:t>Aboriginal and Torres Strait Islander Cultural Health and Safety Strategy 2020-2025</w:t>
        </w:r>
      </w:hyperlink>
      <w:r w:rsidRPr="00E137BB">
        <w:rPr>
          <w:szCs w:val="20"/>
          <w:lang w:val="en"/>
        </w:rPr>
        <w:t xml:space="preserve"> </w:t>
      </w:r>
      <w:r w:rsidRPr="00E137BB">
        <w:rPr>
          <w:szCs w:val="20"/>
        </w:rPr>
        <w:t xml:space="preserve">which </w:t>
      </w:r>
      <w:r w:rsidRPr="00E137BB">
        <w:t xml:space="preserve">focuses on achieving patient safety for Aboriginal and Torres Islander Peoples as the norm, and the inextricably linked elements of clinical and </w:t>
      </w:r>
      <w:r w:rsidRPr="00E137BB">
        <w:rPr>
          <w:b/>
        </w:rPr>
        <w:t>cultural safety</w:t>
      </w:r>
      <w:r w:rsidRPr="00E137BB">
        <w:t xml:space="preserve">. </w:t>
      </w:r>
    </w:p>
    <w:p w:rsidR="0090648E" w:rsidRPr="00A92293" w:rsidRDefault="0090648E" w:rsidP="0090648E">
      <w:pPr>
        <w:pStyle w:val="AHPRAbody"/>
        <w:spacing w:before="200"/>
        <w:rPr>
          <w:color w:val="A6A6A6" w:themeColor="background1" w:themeShade="A6"/>
        </w:rPr>
      </w:pPr>
      <w:r w:rsidRPr="00E137BB">
        <w:t xml:space="preserve">As part of our consultation process, we have tried to find the best way to meaningfully engage with Aboriginal and Torres Strait Islander Peoples. We are continuing to engage with Aboriginal and Torres Strait Islander organisations and stakeholders </w:t>
      </w:r>
      <w:r>
        <w:t xml:space="preserve">including the professional specific Congress of Aboriginal and Torres Strait Islander Nurses and Midwives (CATSINaM). </w:t>
      </w:r>
    </w:p>
    <w:p w:rsidR="0090648E" w:rsidRPr="0036670E" w:rsidRDefault="0090648E" w:rsidP="0090648E">
      <w:pPr>
        <w:pStyle w:val="AHPRASubheading"/>
        <w:pBdr>
          <w:top w:val="single" w:sz="4" w:space="1" w:color="auto"/>
          <w:left w:val="single" w:sz="4" w:space="4" w:color="auto"/>
          <w:bottom w:val="single" w:sz="4" w:space="1" w:color="auto"/>
          <w:right w:val="single" w:sz="4" w:space="4" w:color="auto"/>
        </w:pBdr>
        <w:tabs>
          <w:tab w:val="left" w:pos="426"/>
        </w:tabs>
      </w:pPr>
      <w:bookmarkStart w:id="70" w:name="_Toc43472120"/>
      <w:bookmarkStart w:id="71" w:name="_Toc44680839"/>
      <w:bookmarkStart w:id="72" w:name="_Toc45276523"/>
      <w:r>
        <w:lastRenderedPageBreak/>
        <w:t>6.</w:t>
      </w:r>
      <w:r>
        <w:tab/>
      </w:r>
      <w:r w:rsidRPr="00457B34">
        <w:t>What might be the unintended impacts for Aboriginal and Torres Strait Islander Peoples</w:t>
      </w:r>
      <w:r>
        <w:t>?</w:t>
      </w:r>
      <w:r w:rsidRPr="00457B34">
        <w:t xml:space="preserve"> </w:t>
      </w:r>
      <w:r>
        <w:t>how</w:t>
      </w:r>
      <w:r w:rsidRPr="00457B34">
        <w:t xml:space="preserve"> </w:t>
      </w:r>
      <w:r>
        <w:t>will these be</w:t>
      </w:r>
      <w:r w:rsidRPr="00457B34">
        <w:t xml:space="preserve"> </w:t>
      </w:r>
      <w:r>
        <w:t>addressed</w:t>
      </w:r>
      <w:r w:rsidRPr="00457B34">
        <w:t>?</w:t>
      </w:r>
      <w:bookmarkEnd w:id="70"/>
      <w:bookmarkEnd w:id="71"/>
      <w:bookmarkEnd w:id="72"/>
      <w:r w:rsidRPr="00457B34">
        <w:t xml:space="preserve"> </w:t>
      </w:r>
    </w:p>
    <w:p w:rsidR="0090648E" w:rsidRPr="00E137BB" w:rsidRDefault="0090648E" w:rsidP="0090648E">
      <w:pPr>
        <w:pStyle w:val="AHPRAbody"/>
        <w:spacing w:before="200"/>
      </w:pPr>
      <w:r w:rsidRPr="00E137BB">
        <w:t>The</w:t>
      </w:r>
      <w:r>
        <w:t xml:space="preserve"> NMBA </w:t>
      </w:r>
      <w:r w:rsidRPr="00E137BB">
        <w:t xml:space="preserve">has carefully considered what might be any unintended impacts </w:t>
      </w:r>
      <w:r>
        <w:t>for the proposed revised registration standard,</w:t>
      </w:r>
      <w:r w:rsidRPr="00E137BB">
        <w:t xml:space="preserve"> as identified in the </w:t>
      </w:r>
      <w:r w:rsidRPr="00E137BB">
        <w:rPr>
          <w:b/>
        </w:rPr>
        <w:t>consultation paper</w:t>
      </w:r>
      <w:r w:rsidRPr="00E137BB">
        <w:t>.</w:t>
      </w:r>
      <w:r>
        <w:t xml:space="preserve"> </w:t>
      </w:r>
      <w:r w:rsidRPr="00E137BB">
        <w:t>Continuing to engage with relevant organisations and Aboriginal and Torres Strait Islander Peoples will help us to identify any other potential impacts. We will consider and take actions to address any other potential negative impacts for Aboriginal and Torres Strait Islander Peoples that may be raised during consultation.</w:t>
      </w:r>
    </w:p>
    <w:p w:rsidR="0090648E" w:rsidRPr="001C4602" w:rsidRDefault="0090648E" w:rsidP="0090648E">
      <w:pPr>
        <w:pStyle w:val="AHPRASubheading"/>
        <w:pBdr>
          <w:top w:val="single" w:sz="4" w:space="1" w:color="auto"/>
          <w:left w:val="single" w:sz="4" w:space="4" w:color="auto"/>
          <w:bottom w:val="single" w:sz="4" w:space="1" w:color="auto"/>
          <w:right w:val="single" w:sz="4" w:space="4" w:color="auto"/>
        </w:pBdr>
        <w:tabs>
          <w:tab w:val="left" w:pos="426"/>
        </w:tabs>
      </w:pPr>
      <w:bookmarkStart w:id="73" w:name="_Toc43472121"/>
      <w:bookmarkStart w:id="74" w:name="_Toc44680840"/>
      <w:bookmarkStart w:id="75" w:name="_Toc45276524"/>
      <w:r>
        <w:t>7</w:t>
      </w:r>
      <w:r>
        <w:tab/>
      </w:r>
      <w:r w:rsidRPr="001C4602">
        <w:t>How will the impact of this proposal be actively monitored and evaluated?</w:t>
      </w:r>
      <w:bookmarkEnd w:id="73"/>
      <w:bookmarkEnd w:id="74"/>
      <w:bookmarkEnd w:id="75"/>
    </w:p>
    <w:p w:rsidR="0090648E" w:rsidRPr="00E137BB" w:rsidRDefault="0090648E" w:rsidP="0090648E">
      <w:pPr>
        <w:pStyle w:val="AHPRABody0"/>
        <w:spacing w:before="200" w:after="200"/>
      </w:pPr>
      <w:r w:rsidRPr="00E137BB">
        <w:t>Part of the</w:t>
      </w:r>
      <w:r>
        <w:t xml:space="preserve"> NMBAs </w:t>
      </w:r>
      <w:r w:rsidRPr="00E137BB">
        <w:t xml:space="preserve">work in keeping the public safe is ensuring that all </w:t>
      </w:r>
      <w:r>
        <w:t xml:space="preserve">NMBA </w:t>
      </w:r>
      <w:r w:rsidRPr="00E137BB">
        <w:t>standards, codes and guidelines are regularly reviewed.</w:t>
      </w:r>
    </w:p>
    <w:p w:rsidR="0090648E" w:rsidRPr="000C589C" w:rsidRDefault="0090648E" w:rsidP="0090648E">
      <w:pPr>
        <w:pStyle w:val="AHPRAbody"/>
        <w:spacing w:before="200"/>
      </w:pPr>
      <w:r w:rsidRPr="00E137BB">
        <w:t>In developing</w:t>
      </w:r>
      <w:r>
        <w:t xml:space="preserve"> the proposed revised registration and guidelines</w:t>
      </w:r>
      <w:r w:rsidRPr="00E137BB">
        <w:t xml:space="preserve">, and in keeping with this, the </w:t>
      </w:r>
      <w:r>
        <w:t xml:space="preserve">NMBA </w:t>
      </w:r>
      <w:r w:rsidRPr="00E137BB">
        <w:t xml:space="preserve">will regularly review </w:t>
      </w:r>
      <w:r>
        <w:t>the registration standard</w:t>
      </w:r>
      <w:r w:rsidRPr="00E137BB">
        <w:t xml:space="preserve"> to check it is working as intended.</w:t>
      </w:r>
      <w:bookmarkEnd w:id="44"/>
    </w:p>
    <w:p w:rsidR="00613E81" w:rsidRDefault="00613E81" w:rsidP="0090648E">
      <w:pPr>
        <w:pStyle w:val="AHPRAbody"/>
      </w:pPr>
    </w:p>
    <w:sectPr w:rsidR="00613E81" w:rsidSect="00CF7D0D">
      <w:footerReference w:type="even" r:id="rId28"/>
      <w:footerReference w:type="default" r:id="rId29"/>
      <w:headerReference w:type="first" r:id="rId30"/>
      <w:footerReference w:type="first" r:id="rId31"/>
      <w:pgSz w:w="11900" w:h="16840"/>
      <w:pgMar w:top="1392" w:right="1247" w:bottom="992" w:left="1247" w:header="567" w:footer="44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47F" w:rsidRDefault="001D447F" w:rsidP="00FC2881">
      <w:pPr>
        <w:spacing w:after="0"/>
      </w:pPr>
      <w:r>
        <w:separator/>
      </w:r>
    </w:p>
    <w:p w:rsidR="001D447F" w:rsidRDefault="001D447F"/>
  </w:endnote>
  <w:endnote w:type="continuationSeparator" w:id="0">
    <w:p w:rsidR="001D447F" w:rsidRDefault="001D447F" w:rsidP="00FC2881">
      <w:pPr>
        <w:spacing w:after="0"/>
      </w:pPr>
      <w:r>
        <w:continuationSeparator/>
      </w:r>
    </w:p>
    <w:p w:rsidR="001D447F" w:rsidRDefault="001D4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Helvetica 45 Light">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48E" w:rsidRPr="00085749" w:rsidRDefault="0090648E" w:rsidP="00085749">
    <w:pPr>
      <w:pStyle w:val="AHPRABody0"/>
      <w:ind w:left="9360"/>
    </w:pPr>
  </w:p>
  <w:p w:rsidR="0090648E" w:rsidRPr="00612272" w:rsidRDefault="0090648E" w:rsidP="00344CD2">
    <w:pPr>
      <w:pStyle w:val="Footer"/>
      <w:rPr>
        <w:rFonts w:cs="Arial"/>
        <w:color w:val="5F6062"/>
        <w:sz w:val="18"/>
        <w:szCs w:val="20"/>
      </w:rPr>
    </w:pPr>
    <w:r w:rsidRPr="00612272">
      <w:rPr>
        <w:rFonts w:cs="Arial"/>
        <w:color w:val="5F6062"/>
        <w:sz w:val="18"/>
        <w:szCs w:val="20"/>
      </w:rPr>
      <w:t xml:space="preserve">Public consultation paper: Proposed revised </w:t>
    </w:r>
    <w:r>
      <w:rPr>
        <w:rFonts w:cs="Arial"/>
        <w:color w:val="5F6062"/>
        <w:sz w:val="18"/>
        <w:szCs w:val="20"/>
      </w:rPr>
      <w:t>Registration standard: Recency of practice</w:t>
    </w:r>
  </w:p>
  <w:p w:rsidR="0090648E" w:rsidRPr="002633E8" w:rsidRDefault="0090648E" w:rsidP="002633E8">
    <w:pPr>
      <w:pStyle w:val="Header"/>
      <w:tabs>
        <w:tab w:val="clear" w:pos="4513"/>
        <w:tab w:val="clear" w:pos="9026"/>
        <w:tab w:val="right" w:pos="9356"/>
      </w:tabs>
      <w:jc w:val="right"/>
      <w:rPr>
        <w:sz w:val="18"/>
        <w:szCs w:val="18"/>
      </w:rPr>
    </w:pPr>
    <w:r w:rsidRPr="00A800DB">
      <w:rPr>
        <w:rFonts w:cs="Arial"/>
        <w:color w:val="5F6062"/>
        <w:sz w:val="18"/>
        <w:szCs w:val="20"/>
      </w:rPr>
      <w:t xml:space="preserve">Page </w:t>
    </w:r>
    <w:r w:rsidRPr="00A800DB">
      <w:rPr>
        <w:rFonts w:cs="Arial"/>
        <w:color w:val="5F6062"/>
        <w:sz w:val="18"/>
        <w:szCs w:val="20"/>
      </w:rPr>
      <w:fldChar w:fldCharType="begin"/>
    </w:r>
    <w:r w:rsidRPr="00A800DB">
      <w:rPr>
        <w:rFonts w:cs="Arial"/>
        <w:color w:val="5F6062"/>
        <w:sz w:val="18"/>
        <w:szCs w:val="20"/>
      </w:rPr>
      <w:instrText xml:space="preserve"> PAGE </w:instrText>
    </w:r>
    <w:r w:rsidRPr="00A800DB">
      <w:rPr>
        <w:rFonts w:cs="Arial"/>
        <w:color w:val="5F6062"/>
        <w:sz w:val="18"/>
        <w:szCs w:val="20"/>
      </w:rPr>
      <w:fldChar w:fldCharType="separate"/>
    </w:r>
    <w:r>
      <w:rPr>
        <w:rFonts w:cs="Arial"/>
        <w:color w:val="5F6062"/>
        <w:sz w:val="18"/>
        <w:szCs w:val="20"/>
      </w:rPr>
      <w:t>5</w:t>
    </w:r>
    <w:r w:rsidRPr="00A800DB">
      <w:rPr>
        <w:rFonts w:cs="Arial"/>
        <w:color w:val="5F6062"/>
        <w:sz w:val="18"/>
        <w:szCs w:val="20"/>
      </w:rPr>
      <w:fldChar w:fldCharType="end"/>
    </w:r>
    <w:r w:rsidRPr="00A800DB">
      <w:rPr>
        <w:rFonts w:cs="Arial"/>
        <w:color w:val="5F6062"/>
        <w:sz w:val="18"/>
        <w:szCs w:val="20"/>
      </w:rPr>
      <w:t xml:space="preserve"> of </w:t>
    </w:r>
    <w:r w:rsidRPr="00A800DB">
      <w:rPr>
        <w:rFonts w:cs="Arial"/>
        <w:color w:val="5F6062"/>
        <w:sz w:val="18"/>
        <w:szCs w:val="20"/>
      </w:rPr>
      <w:fldChar w:fldCharType="begin"/>
    </w:r>
    <w:r w:rsidRPr="00A800DB">
      <w:rPr>
        <w:rFonts w:cs="Arial"/>
        <w:color w:val="5F6062"/>
        <w:sz w:val="18"/>
        <w:szCs w:val="20"/>
      </w:rPr>
      <w:instrText xml:space="preserve"> NUMPAGES </w:instrText>
    </w:r>
    <w:r w:rsidRPr="00A800DB">
      <w:rPr>
        <w:rFonts w:cs="Arial"/>
        <w:color w:val="5F6062"/>
        <w:sz w:val="18"/>
        <w:szCs w:val="20"/>
      </w:rPr>
      <w:fldChar w:fldCharType="separate"/>
    </w:r>
    <w:r>
      <w:rPr>
        <w:rFonts w:cs="Arial"/>
        <w:color w:val="5F6062"/>
        <w:sz w:val="18"/>
        <w:szCs w:val="20"/>
      </w:rPr>
      <w:t>14</w:t>
    </w:r>
    <w:r w:rsidRPr="00A800DB">
      <w:rPr>
        <w:rFonts w:cs="Arial"/>
        <w:color w:val="5F6062"/>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48E" w:rsidRPr="00612272" w:rsidRDefault="0090648E" w:rsidP="009F2746">
    <w:pPr>
      <w:pStyle w:val="Footer"/>
      <w:rPr>
        <w:rFonts w:cs="Arial"/>
        <w:color w:val="5F6062"/>
        <w:sz w:val="18"/>
        <w:szCs w:val="20"/>
      </w:rPr>
    </w:pPr>
    <w:r w:rsidRPr="00612272">
      <w:rPr>
        <w:rFonts w:cs="Arial"/>
        <w:color w:val="5F6062"/>
        <w:sz w:val="18"/>
        <w:szCs w:val="20"/>
      </w:rPr>
      <w:t xml:space="preserve">Public consultation paper: Proposed revised </w:t>
    </w:r>
    <w:r w:rsidRPr="002633E8">
      <w:rPr>
        <w:rFonts w:cs="Arial"/>
        <w:i/>
        <w:color w:val="5F6062"/>
        <w:sz w:val="18"/>
        <w:szCs w:val="20"/>
      </w:rPr>
      <w:t>Registration standard: Recency of practice</w:t>
    </w:r>
  </w:p>
  <w:p w:rsidR="0090648E" w:rsidRPr="006648FB" w:rsidRDefault="0090648E" w:rsidP="002633E8">
    <w:pPr>
      <w:pStyle w:val="Header"/>
      <w:jc w:val="right"/>
    </w:pPr>
    <w:r w:rsidRPr="00A800DB">
      <w:rPr>
        <w:rFonts w:cs="Arial"/>
        <w:color w:val="5F6062"/>
        <w:sz w:val="18"/>
        <w:szCs w:val="20"/>
      </w:rPr>
      <w:t xml:space="preserve">Page </w:t>
    </w:r>
    <w:r w:rsidRPr="00A800DB">
      <w:rPr>
        <w:rFonts w:cs="Arial"/>
        <w:color w:val="5F6062"/>
        <w:sz w:val="18"/>
        <w:szCs w:val="20"/>
      </w:rPr>
      <w:fldChar w:fldCharType="begin"/>
    </w:r>
    <w:r w:rsidRPr="00A800DB">
      <w:rPr>
        <w:rFonts w:cs="Arial"/>
        <w:color w:val="5F6062"/>
        <w:sz w:val="18"/>
        <w:szCs w:val="20"/>
      </w:rPr>
      <w:instrText xml:space="preserve"> PAGE </w:instrText>
    </w:r>
    <w:r w:rsidRPr="00A800DB">
      <w:rPr>
        <w:rFonts w:cs="Arial"/>
        <w:color w:val="5F6062"/>
        <w:sz w:val="18"/>
        <w:szCs w:val="20"/>
      </w:rPr>
      <w:fldChar w:fldCharType="separate"/>
    </w:r>
    <w:r>
      <w:rPr>
        <w:rFonts w:cs="Arial"/>
        <w:color w:val="5F6062"/>
        <w:sz w:val="18"/>
        <w:szCs w:val="20"/>
      </w:rPr>
      <w:t>8</w:t>
    </w:r>
    <w:r w:rsidRPr="00A800DB">
      <w:rPr>
        <w:rFonts w:cs="Arial"/>
        <w:color w:val="5F6062"/>
        <w:sz w:val="18"/>
        <w:szCs w:val="20"/>
      </w:rPr>
      <w:fldChar w:fldCharType="end"/>
    </w:r>
    <w:r w:rsidRPr="00A800DB">
      <w:rPr>
        <w:rFonts w:cs="Arial"/>
        <w:color w:val="5F6062"/>
        <w:sz w:val="18"/>
        <w:szCs w:val="20"/>
      </w:rPr>
      <w:t xml:space="preserve"> of </w:t>
    </w:r>
    <w:r w:rsidRPr="00A800DB">
      <w:rPr>
        <w:rFonts w:cs="Arial"/>
        <w:color w:val="5F6062"/>
        <w:sz w:val="18"/>
        <w:szCs w:val="20"/>
      </w:rPr>
      <w:fldChar w:fldCharType="begin"/>
    </w:r>
    <w:r w:rsidRPr="00A800DB">
      <w:rPr>
        <w:rFonts w:cs="Arial"/>
        <w:color w:val="5F6062"/>
        <w:sz w:val="18"/>
        <w:szCs w:val="20"/>
      </w:rPr>
      <w:instrText xml:space="preserve"> NUMPAGES </w:instrText>
    </w:r>
    <w:r w:rsidRPr="00A800DB">
      <w:rPr>
        <w:rFonts w:cs="Arial"/>
        <w:color w:val="5F6062"/>
        <w:sz w:val="18"/>
        <w:szCs w:val="20"/>
      </w:rPr>
      <w:fldChar w:fldCharType="separate"/>
    </w:r>
    <w:r>
      <w:rPr>
        <w:rFonts w:cs="Arial"/>
        <w:color w:val="5F6062"/>
        <w:sz w:val="18"/>
        <w:szCs w:val="20"/>
      </w:rPr>
      <w:t>13</w:t>
    </w:r>
    <w:r w:rsidRPr="00A800DB">
      <w:rPr>
        <w:rFonts w:cs="Arial"/>
        <w:color w:val="5F6062"/>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48E" w:rsidRPr="00344CD2" w:rsidRDefault="0090648E" w:rsidP="002633E8">
    <w:pPr>
      <w:pStyle w:val="Footer"/>
    </w:pPr>
    <w:r w:rsidRPr="00344CD2">
      <w:rPr>
        <w:rFonts w:cs="Arial"/>
        <w:color w:val="5F6062"/>
        <w:sz w:val="18"/>
        <w:szCs w:val="20"/>
      </w:rPr>
      <w:t xml:space="preserve">Public consultation paper: Proposed revised </w:t>
    </w:r>
    <w:r>
      <w:rPr>
        <w:rFonts w:cs="Arial"/>
        <w:color w:val="5F6062"/>
        <w:sz w:val="18"/>
        <w:szCs w:val="20"/>
      </w:rPr>
      <w:t>Registration standard: Recency of practice</w:t>
    </w:r>
  </w:p>
  <w:p w:rsidR="0090648E" w:rsidRPr="002633E8" w:rsidRDefault="0090648E" w:rsidP="002633E8">
    <w:pPr>
      <w:pStyle w:val="Header"/>
      <w:tabs>
        <w:tab w:val="clear" w:pos="4513"/>
        <w:tab w:val="clear" w:pos="9026"/>
        <w:tab w:val="right" w:pos="9356"/>
      </w:tabs>
      <w:jc w:val="right"/>
      <w:rPr>
        <w:sz w:val="18"/>
        <w:szCs w:val="18"/>
      </w:rPr>
    </w:pPr>
    <w:r w:rsidRPr="00A800DB">
      <w:rPr>
        <w:rFonts w:cs="Arial"/>
        <w:color w:val="5F6062"/>
        <w:sz w:val="18"/>
        <w:szCs w:val="20"/>
      </w:rPr>
      <w:t xml:space="preserve">Page </w:t>
    </w:r>
    <w:r w:rsidRPr="00A800DB">
      <w:rPr>
        <w:rFonts w:cs="Arial"/>
        <w:color w:val="5F6062"/>
        <w:sz w:val="18"/>
        <w:szCs w:val="20"/>
      </w:rPr>
      <w:fldChar w:fldCharType="begin"/>
    </w:r>
    <w:r w:rsidRPr="00A800DB">
      <w:rPr>
        <w:rFonts w:cs="Arial"/>
        <w:color w:val="5F6062"/>
        <w:sz w:val="18"/>
        <w:szCs w:val="20"/>
      </w:rPr>
      <w:instrText xml:space="preserve"> PAGE </w:instrText>
    </w:r>
    <w:r w:rsidRPr="00A800DB">
      <w:rPr>
        <w:rFonts w:cs="Arial"/>
        <w:color w:val="5F6062"/>
        <w:sz w:val="18"/>
        <w:szCs w:val="20"/>
      </w:rPr>
      <w:fldChar w:fldCharType="separate"/>
    </w:r>
    <w:r>
      <w:rPr>
        <w:rFonts w:cs="Arial"/>
        <w:color w:val="5F6062"/>
        <w:sz w:val="18"/>
        <w:szCs w:val="20"/>
      </w:rPr>
      <w:t>3</w:t>
    </w:r>
    <w:r w:rsidRPr="00A800DB">
      <w:rPr>
        <w:rFonts w:cs="Arial"/>
        <w:color w:val="5F6062"/>
        <w:sz w:val="18"/>
        <w:szCs w:val="20"/>
      </w:rPr>
      <w:fldChar w:fldCharType="end"/>
    </w:r>
    <w:r w:rsidRPr="00A800DB">
      <w:rPr>
        <w:rFonts w:cs="Arial"/>
        <w:color w:val="5F6062"/>
        <w:sz w:val="18"/>
        <w:szCs w:val="20"/>
      </w:rPr>
      <w:t xml:space="preserve"> of </w:t>
    </w:r>
    <w:r w:rsidRPr="00A800DB">
      <w:rPr>
        <w:rFonts w:cs="Arial"/>
        <w:color w:val="5F6062"/>
        <w:sz w:val="18"/>
        <w:szCs w:val="20"/>
      </w:rPr>
      <w:fldChar w:fldCharType="begin"/>
    </w:r>
    <w:r w:rsidRPr="00A800DB">
      <w:rPr>
        <w:rFonts w:cs="Arial"/>
        <w:color w:val="5F6062"/>
        <w:sz w:val="18"/>
        <w:szCs w:val="20"/>
      </w:rPr>
      <w:instrText xml:space="preserve"> NUMPAGES </w:instrText>
    </w:r>
    <w:r w:rsidRPr="00A800DB">
      <w:rPr>
        <w:rFonts w:cs="Arial"/>
        <w:color w:val="5F6062"/>
        <w:sz w:val="18"/>
        <w:szCs w:val="20"/>
      </w:rPr>
      <w:fldChar w:fldCharType="separate"/>
    </w:r>
    <w:r>
      <w:rPr>
        <w:rFonts w:cs="Arial"/>
        <w:color w:val="5F6062"/>
        <w:sz w:val="18"/>
        <w:szCs w:val="20"/>
      </w:rPr>
      <w:t>10</w:t>
    </w:r>
    <w:r w:rsidRPr="00A800DB">
      <w:rPr>
        <w:rFonts w:cs="Arial"/>
        <w:color w:val="5F6062"/>
        <w:sz w:val="18"/>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48E" w:rsidRPr="000D38CF" w:rsidRDefault="0090648E" w:rsidP="00A57BAF">
    <w:pPr>
      <w:pStyle w:val="AHPRABody0"/>
    </w:pPr>
    <w:r>
      <w:t>Public consultation paper: Proposed revised Registration standard: Recency of practice</w:t>
    </w:r>
  </w:p>
  <w:p w:rsidR="0090648E" w:rsidRPr="00A57BAF" w:rsidRDefault="0090648E" w:rsidP="00A57B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F7" w:rsidRDefault="006D45FD" w:rsidP="00FC2881">
    <w:pPr>
      <w:pStyle w:val="AHPRAfootnote"/>
      <w:framePr w:wrap="around" w:vAnchor="text" w:hAnchor="margin" w:xAlign="right" w:y="1"/>
    </w:pPr>
    <w:r>
      <w:fldChar w:fldCharType="begin"/>
    </w:r>
    <w:r w:rsidR="000A6BF7">
      <w:instrText xml:space="preserve">PAGE  </w:instrText>
    </w:r>
    <w:r>
      <w:fldChar w:fldCharType="end"/>
    </w:r>
  </w:p>
  <w:p w:rsidR="000A6BF7" w:rsidRDefault="000A6BF7" w:rsidP="00FC2881">
    <w:pPr>
      <w:pStyle w:val="AHPRAfootnote"/>
      <w:ind w:right="360"/>
    </w:pPr>
  </w:p>
  <w:p w:rsidR="000A6BF7" w:rsidRDefault="000A6BF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D0D" w:rsidRDefault="00AC7D90" w:rsidP="00CF7D0D">
    <w:pPr>
      <w:pStyle w:val="AHPRAfooter"/>
      <w:spacing w:before="240"/>
      <w:rPr>
        <w:szCs w:val="16"/>
      </w:rPr>
    </w:pPr>
    <w:r>
      <w:t>Public consultation</w:t>
    </w:r>
    <w:r w:rsidR="0090648E">
      <w:t xml:space="preserve"> paper</w:t>
    </w:r>
    <w:r>
      <w:t xml:space="preserve">: Proposed revised </w:t>
    </w:r>
    <w:r w:rsidR="00B7338A">
      <w:rPr>
        <w:i/>
        <w:szCs w:val="16"/>
      </w:rPr>
      <w:t>Registration standard: Recency of practice</w:t>
    </w:r>
    <w:r>
      <w:rPr>
        <w:szCs w:val="16"/>
      </w:rPr>
      <w:t xml:space="preserve"> </w:t>
    </w:r>
  </w:p>
  <w:p w:rsidR="000A6BF7" w:rsidRPr="000E7E28" w:rsidRDefault="001D447F" w:rsidP="000E7E28">
    <w:pPr>
      <w:pStyle w:val="AHPRApagenumber"/>
    </w:pPr>
    <w:sdt>
      <w:sdtPr>
        <w:id w:val="-1527862379"/>
        <w:docPartObj>
          <w:docPartGallery w:val="Page Numbers (Top of Page)"/>
          <w:docPartUnique/>
        </w:docPartObj>
      </w:sdtPr>
      <w:sdtEndPr/>
      <w:sdtContent>
        <w:r w:rsidR="001506FE" w:rsidRPr="000E7E28">
          <w:t xml:space="preserve">Page </w:t>
        </w:r>
        <w:r w:rsidR="00CA32C2">
          <w:fldChar w:fldCharType="begin"/>
        </w:r>
        <w:r w:rsidR="00CA32C2">
          <w:instrText xml:space="preserve"> PAGE </w:instrText>
        </w:r>
        <w:r w:rsidR="00CA32C2">
          <w:fldChar w:fldCharType="separate"/>
        </w:r>
        <w:r w:rsidR="00670F48">
          <w:rPr>
            <w:noProof/>
          </w:rPr>
          <w:t>2</w:t>
        </w:r>
        <w:r w:rsidR="00CA32C2">
          <w:rPr>
            <w:noProof/>
          </w:rPr>
          <w:fldChar w:fldCharType="end"/>
        </w:r>
        <w:r w:rsidR="00E77E23" w:rsidRPr="000E7E28">
          <w:t xml:space="preserve"> of </w:t>
        </w:r>
        <w:r w:rsidR="00CA32C2">
          <w:fldChar w:fldCharType="begin"/>
        </w:r>
        <w:r w:rsidR="00CA32C2">
          <w:instrText xml:space="preserve"> NUMPAGES  </w:instrText>
        </w:r>
        <w:r w:rsidR="00CA32C2">
          <w:fldChar w:fldCharType="separate"/>
        </w:r>
        <w:r w:rsidR="00670F48">
          <w:rPr>
            <w:noProof/>
          </w:rPr>
          <w:t>2</w:t>
        </w:r>
        <w:r w:rsidR="00CA32C2">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38A" w:rsidRPr="00C4414F" w:rsidRDefault="00B7338A" w:rsidP="00B7338A">
    <w:pPr>
      <w:pStyle w:val="Footer"/>
    </w:pPr>
    <w:r w:rsidRPr="00C4414F">
      <w:rPr>
        <w:rFonts w:cs="Arial"/>
        <w:color w:val="5F6062"/>
        <w:sz w:val="18"/>
        <w:szCs w:val="20"/>
      </w:rPr>
      <w:t>Public consultation paper: Proposed revised Registration standard: Recency of practice</w:t>
    </w:r>
  </w:p>
  <w:p w:rsidR="00E77E23" w:rsidRPr="00B7338A" w:rsidRDefault="00E77E23" w:rsidP="00B73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47F" w:rsidRDefault="001D447F" w:rsidP="000E7E28">
      <w:pPr>
        <w:spacing w:after="0"/>
      </w:pPr>
      <w:r>
        <w:separator/>
      </w:r>
    </w:p>
  </w:footnote>
  <w:footnote w:type="continuationSeparator" w:id="0">
    <w:p w:rsidR="001D447F" w:rsidRDefault="001D447F" w:rsidP="00FC2881">
      <w:pPr>
        <w:spacing w:after="0"/>
      </w:pPr>
      <w:r>
        <w:continuationSeparator/>
      </w:r>
    </w:p>
    <w:p w:rsidR="001D447F" w:rsidRDefault="001D447F"/>
  </w:footnote>
  <w:footnote w:type="continuationNotice" w:id="1">
    <w:p w:rsidR="001D447F" w:rsidRDefault="001D447F">
      <w:pPr>
        <w:spacing w:after="0"/>
      </w:pPr>
    </w:p>
  </w:footnote>
  <w:footnote w:id="2">
    <w:p w:rsidR="0090648E" w:rsidRPr="002633E8" w:rsidRDefault="0090648E" w:rsidP="00B7338A">
      <w:pPr>
        <w:pStyle w:val="BodyText"/>
        <w:kinsoku w:val="0"/>
        <w:overflowPunct w:val="0"/>
        <w:spacing w:line="191" w:lineRule="exact"/>
        <w:ind w:left="40"/>
        <w:rPr>
          <w:color w:val="0000FF"/>
          <w:sz w:val="16"/>
          <w:szCs w:val="16"/>
          <w:u w:val="single"/>
        </w:rPr>
      </w:pPr>
      <w:r>
        <w:rPr>
          <w:rStyle w:val="FootnoteReference"/>
        </w:rPr>
        <w:footnoteRef/>
      </w:r>
      <w:r w:rsidRPr="00F72614">
        <w:rPr>
          <w:position w:val="10"/>
          <w:sz w:val="13"/>
          <w:szCs w:val="13"/>
        </w:rPr>
        <w:t xml:space="preserve"> </w:t>
      </w:r>
      <w:r w:rsidRPr="00B7338A">
        <w:rPr>
          <w:sz w:val="16"/>
        </w:rPr>
        <w:t>You are welcome to supply a PDF file of your feedback in addition to the word (or equivalent) file, however we request that</w:t>
      </w:r>
      <w:r w:rsidRPr="00F72614">
        <w:rPr>
          <w:sz w:val="16"/>
          <w:szCs w:val="16"/>
        </w:rPr>
        <w:t xml:space="preserve">you do supply a text or word file. As part of an effort to meet international website accessibility guidelines, </w:t>
      </w:r>
      <w:r>
        <w:rPr>
          <w:sz w:val="16"/>
          <w:szCs w:val="16"/>
        </w:rPr>
        <w:t>Ahpra</w:t>
      </w:r>
      <w:r w:rsidRPr="00F72614">
        <w:rPr>
          <w:sz w:val="16"/>
          <w:szCs w:val="16"/>
        </w:rPr>
        <w:t xml:space="preserve"> and National Boards are striving to publish documents in accessible formats (such as word), in addition to PDFs.</w:t>
      </w:r>
      <w:r>
        <w:rPr>
          <w:sz w:val="16"/>
          <w:szCs w:val="16"/>
        </w:rPr>
        <w:t xml:space="preserve"> </w:t>
      </w:r>
      <w:r w:rsidRPr="00F72614">
        <w:rPr>
          <w:sz w:val="16"/>
          <w:szCs w:val="16"/>
        </w:rPr>
        <w:t xml:space="preserve">More information about this is available on the </w:t>
      </w:r>
      <w:r>
        <w:rPr>
          <w:color w:val="0000FF"/>
          <w:sz w:val="16"/>
          <w:szCs w:val="16"/>
          <w:u w:val="single"/>
        </w:rPr>
        <w:t>Ahpra website</w:t>
      </w:r>
    </w:p>
  </w:footnote>
  <w:footnote w:id="3">
    <w:p w:rsidR="0090648E" w:rsidRDefault="0090648E" w:rsidP="0090648E">
      <w:pPr>
        <w:pStyle w:val="AHPRAbodyContextparanumbered"/>
        <w:numPr>
          <w:ilvl w:val="0"/>
          <w:numId w:val="0"/>
        </w:numPr>
      </w:pPr>
      <w:r>
        <w:rPr>
          <w:rStyle w:val="FootnoteReference"/>
        </w:rPr>
        <w:footnoteRef/>
      </w:r>
      <w:r>
        <w:t xml:space="preserve"> </w:t>
      </w:r>
      <w:r w:rsidRPr="00E90B0E">
        <w:rPr>
          <w:sz w:val="16"/>
          <w:szCs w:val="16"/>
        </w:rPr>
        <w:t>This statement has been developed by A</w:t>
      </w:r>
      <w:r>
        <w:rPr>
          <w:sz w:val="16"/>
          <w:szCs w:val="16"/>
        </w:rPr>
        <w:t>hpra</w:t>
      </w:r>
      <w:r w:rsidRPr="00E90B0E">
        <w:rPr>
          <w:sz w:val="16"/>
          <w:szCs w:val="16"/>
        </w:rPr>
        <w:t xml:space="preserve"> and the National Boards in accordance with section 25(c) and 35(c) of the </w:t>
      </w:r>
      <w:r w:rsidRPr="00E90B0E">
        <w:rPr>
          <w:i/>
          <w:iCs/>
          <w:sz w:val="16"/>
          <w:szCs w:val="16"/>
        </w:rPr>
        <w:t xml:space="preserve">Health Practitioner Regulation National Law </w:t>
      </w:r>
      <w:r w:rsidRPr="00E90B0E">
        <w:rPr>
          <w:sz w:val="16"/>
          <w:szCs w:val="16"/>
        </w:rPr>
        <w:t xml:space="preserve">as in force in each state and territory (the National Law). Section 25(c) requires </w:t>
      </w:r>
      <w:r>
        <w:rPr>
          <w:sz w:val="16"/>
          <w:szCs w:val="16"/>
        </w:rPr>
        <w:t>Ahpra</w:t>
      </w:r>
      <w:r w:rsidRPr="00E90B0E">
        <w:rPr>
          <w:sz w:val="16"/>
          <w:szCs w:val="16"/>
        </w:rPr>
        <w:t xml:space="preserve"> to establish procedures for ensuring that the National Registration and Accreditation Scheme (the National Scheme) operates in accordance with good regulatory practice. Section 35(c) assigns the National Boards functions to develop or approve standards, codes and guidelines for the health profession including the development of registration standards for approval by the COAG Health Council and that provide guidance to health practitioners registered in the profession. Section 40 of the National Law requires National Boards to ensure that there is wide-ranging consultation during the development of a registration standard, code, or guideline.</w:t>
      </w:r>
    </w:p>
    <w:p w:rsidR="0090648E" w:rsidRPr="00E90B0E" w:rsidRDefault="0090648E" w:rsidP="0090648E">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48E" w:rsidRDefault="0090648E" w:rsidP="00E844A0">
    <w:r>
      <w:rPr>
        <w:noProof/>
        <w:lang w:eastAsia="en-AU"/>
      </w:rPr>
      <w:drawing>
        <wp:anchor distT="0" distB="0" distL="114300" distR="114300" simplePos="0" relativeHeight="251660288" behindDoc="1" locked="0" layoutInCell="1" allowOverlap="1" wp14:anchorId="1779D8D8" wp14:editId="38808E11">
          <wp:simplePos x="0" y="0"/>
          <wp:positionH relativeFrom="column">
            <wp:posOffset>3092450</wp:posOffset>
          </wp:positionH>
          <wp:positionV relativeFrom="paragraph">
            <wp:posOffset>177800</wp:posOffset>
          </wp:positionV>
          <wp:extent cx="3319145" cy="1112520"/>
          <wp:effectExtent l="0" t="0" r="0" b="0"/>
          <wp:wrapTight wrapText="bothSides">
            <wp:wrapPolygon edited="0">
              <wp:start x="5455" y="0"/>
              <wp:lineTo x="1116" y="1110"/>
              <wp:lineTo x="372" y="4808"/>
              <wp:lineTo x="0" y="7397"/>
              <wp:lineTo x="0" y="16274"/>
              <wp:lineTo x="5331" y="17753"/>
              <wp:lineTo x="6199" y="21082"/>
              <wp:lineTo x="6323" y="21082"/>
              <wp:lineTo x="7190" y="21082"/>
              <wp:lineTo x="7562" y="21082"/>
              <wp:lineTo x="11405" y="18123"/>
              <wp:lineTo x="13389" y="17753"/>
              <wp:lineTo x="18844" y="13315"/>
              <wp:lineTo x="18720" y="11836"/>
              <wp:lineTo x="21447" y="11836"/>
              <wp:lineTo x="21447" y="7397"/>
              <wp:lineTo x="18348" y="5918"/>
              <wp:lineTo x="18596" y="2219"/>
              <wp:lineTo x="17604" y="1849"/>
              <wp:lineTo x="6323" y="0"/>
              <wp:lineTo x="5455" y="0"/>
            </wp:wrapPolygon>
          </wp:wrapTight>
          <wp:docPr id="8" name="Picture 8" descr="The Nursing and Midwife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Nursing&amp;MidwiferyBoardofAustralia"/>
                  <pic:cNvPicPr>
                    <a:picLocks noChangeAspect="1" noChangeArrowheads="1"/>
                  </pic:cNvPicPr>
                </pic:nvPicPr>
                <pic:blipFill>
                  <a:blip r:embed="rId1"/>
                  <a:stretch>
                    <a:fillRect/>
                  </a:stretch>
                </pic:blipFill>
                <pic:spPr bwMode="auto">
                  <a:xfrm>
                    <a:off x="0" y="0"/>
                    <a:ext cx="3319145" cy="1112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0648E" w:rsidRDefault="0090648E" w:rsidP="00E844A0"/>
  <w:p w:rsidR="0090648E" w:rsidRDefault="0090648E" w:rsidP="00E844A0"/>
  <w:p w:rsidR="0090648E" w:rsidRDefault="0090648E" w:rsidP="00E844A0"/>
  <w:p w:rsidR="0090648E" w:rsidRDefault="0090648E" w:rsidP="00E844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48E" w:rsidRDefault="0090648E" w:rsidP="00A57BAF">
    <w:pPr>
      <w:jc w:val="right"/>
    </w:pPr>
  </w:p>
  <w:p w:rsidR="0090648E" w:rsidRDefault="0090648E" w:rsidP="00E844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E21" w:rsidRDefault="00D81E21" w:rsidP="005F4818">
    <w:pPr>
      <w:jc w:val="right"/>
    </w:pPr>
    <w:r>
      <w:rPr>
        <w:noProof/>
      </w:rPr>
      <w:drawing>
        <wp:anchor distT="0" distB="0" distL="114300" distR="114300" simplePos="0" relativeHeight="251658240" behindDoc="0" locked="0" layoutInCell="1" allowOverlap="1" wp14:anchorId="639862BE" wp14:editId="33A2E163">
          <wp:simplePos x="0" y="0"/>
          <wp:positionH relativeFrom="page">
            <wp:posOffset>4572000</wp:posOffset>
          </wp:positionH>
          <wp:positionV relativeFrom="paragraph">
            <wp:posOffset>169194</wp:posOffset>
          </wp:positionV>
          <wp:extent cx="2527200" cy="848144"/>
          <wp:effectExtent l="0" t="0" r="698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527200" cy="848144"/>
                  </a:xfrm>
                  <a:prstGeom prst="rect">
                    <a:avLst/>
                  </a:prstGeom>
                  <a:noFill/>
                </pic:spPr>
              </pic:pic>
            </a:graphicData>
          </a:graphic>
          <wp14:sizeRelH relativeFrom="margin">
            <wp14:pctWidth>0</wp14:pctWidth>
          </wp14:sizeRelH>
          <wp14:sizeRelV relativeFrom="margin">
            <wp14:pctHeight>0</wp14:pctHeight>
          </wp14:sizeRelV>
        </wp:anchor>
      </w:drawing>
    </w:r>
  </w:p>
  <w:p w:rsidR="00D81E21" w:rsidRDefault="00D81E21" w:rsidP="005F4818">
    <w:pPr>
      <w:jc w:val="right"/>
    </w:pPr>
  </w:p>
  <w:p w:rsidR="00D81E21" w:rsidRDefault="00D81E21" w:rsidP="005F4818">
    <w:pPr>
      <w:jc w:val="right"/>
    </w:pPr>
  </w:p>
  <w:p w:rsidR="003C7C9E" w:rsidRDefault="003C7C9E" w:rsidP="005F481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0C0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42B23"/>
    <w:multiLevelType w:val="hybridMultilevel"/>
    <w:tmpl w:val="ACC6C666"/>
    <w:lvl w:ilvl="0" w:tplc="7F1E1B5A">
      <w:start w:val="1"/>
      <w:numFmt w:val="decimal"/>
      <w:pStyle w:val="AHPRAbodyContextparanumbered"/>
      <w:lvlText w:val="%1."/>
      <w:lvlJc w:val="left"/>
      <w:pPr>
        <w:ind w:left="360" w:hanging="360"/>
      </w:pPr>
      <w:rPr>
        <w:rFonts w:hint="default"/>
        <w:bCs w:val="0"/>
        <w:i w:val="0"/>
        <w:iCs w:val="0"/>
        <w:caps w:val="0"/>
        <w:smallCaps w:val="0"/>
        <w:strike w:val="0"/>
        <w:dstrike w:val="0"/>
        <w:noProof w:val="0"/>
        <w:vanish w:val="0"/>
        <w:spacing w:val="0"/>
        <w:kern w:val="0"/>
        <w:position w:val="0"/>
        <w:u w:val="none"/>
        <w:effect w:val="none"/>
        <w:vertAlign w:val="baseline"/>
        <w:em w:val="none"/>
        <w:specVanish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5B3674"/>
    <w:multiLevelType w:val="multilevel"/>
    <w:tmpl w:val="A0347692"/>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923CF"/>
    <w:multiLevelType w:val="hybridMultilevel"/>
    <w:tmpl w:val="9BBC1A96"/>
    <w:lvl w:ilvl="0" w:tplc="30F0D812">
      <w:start w:val="1"/>
      <w:numFmt w:val="decimal"/>
      <w:lvlText w:val="%1."/>
      <w:lvlJc w:val="left"/>
      <w:pPr>
        <w:ind w:left="934" w:hanging="360"/>
      </w:pPr>
      <w:rPr>
        <w:b/>
      </w:rPr>
    </w:lvl>
    <w:lvl w:ilvl="1" w:tplc="0C090019" w:tentative="1">
      <w:start w:val="1"/>
      <w:numFmt w:val="lowerLetter"/>
      <w:lvlText w:val="%2."/>
      <w:lvlJc w:val="left"/>
      <w:pPr>
        <w:ind w:left="1654" w:hanging="360"/>
      </w:pPr>
    </w:lvl>
    <w:lvl w:ilvl="2" w:tplc="0C09001B" w:tentative="1">
      <w:start w:val="1"/>
      <w:numFmt w:val="lowerRoman"/>
      <w:lvlText w:val="%3."/>
      <w:lvlJc w:val="right"/>
      <w:pPr>
        <w:ind w:left="2374" w:hanging="180"/>
      </w:pPr>
    </w:lvl>
    <w:lvl w:ilvl="3" w:tplc="0C09000F" w:tentative="1">
      <w:start w:val="1"/>
      <w:numFmt w:val="decimal"/>
      <w:lvlText w:val="%4."/>
      <w:lvlJc w:val="left"/>
      <w:pPr>
        <w:ind w:left="3094" w:hanging="360"/>
      </w:pPr>
    </w:lvl>
    <w:lvl w:ilvl="4" w:tplc="0C090019" w:tentative="1">
      <w:start w:val="1"/>
      <w:numFmt w:val="lowerLetter"/>
      <w:lvlText w:val="%5."/>
      <w:lvlJc w:val="left"/>
      <w:pPr>
        <w:ind w:left="3814" w:hanging="360"/>
      </w:pPr>
    </w:lvl>
    <w:lvl w:ilvl="5" w:tplc="0C09001B" w:tentative="1">
      <w:start w:val="1"/>
      <w:numFmt w:val="lowerRoman"/>
      <w:lvlText w:val="%6."/>
      <w:lvlJc w:val="right"/>
      <w:pPr>
        <w:ind w:left="4534" w:hanging="180"/>
      </w:pPr>
    </w:lvl>
    <w:lvl w:ilvl="6" w:tplc="0C09000F" w:tentative="1">
      <w:start w:val="1"/>
      <w:numFmt w:val="decimal"/>
      <w:lvlText w:val="%7."/>
      <w:lvlJc w:val="left"/>
      <w:pPr>
        <w:ind w:left="5254" w:hanging="360"/>
      </w:pPr>
    </w:lvl>
    <w:lvl w:ilvl="7" w:tplc="0C090019" w:tentative="1">
      <w:start w:val="1"/>
      <w:numFmt w:val="lowerLetter"/>
      <w:lvlText w:val="%8."/>
      <w:lvlJc w:val="left"/>
      <w:pPr>
        <w:ind w:left="5974" w:hanging="360"/>
      </w:pPr>
    </w:lvl>
    <w:lvl w:ilvl="8" w:tplc="0C09001B" w:tentative="1">
      <w:start w:val="1"/>
      <w:numFmt w:val="lowerRoman"/>
      <w:lvlText w:val="%9."/>
      <w:lvlJc w:val="right"/>
      <w:pPr>
        <w:ind w:left="6694" w:hanging="180"/>
      </w:pPr>
    </w:lvl>
  </w:abstractNum>
  <w:abstractNum w:abstractNumId="4" w15:restartNumberingAfterBreak="0">
    <w:nsid w:val="08513A6D"/>
    <w:multiLevelType w:val="hybridMultilevel"/>
    <w:tmpl w:val="2B500E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93016D1"/>
    <w:multiLevelType w:val="hybridMultilevel"/>
    <w:tmpl w:val="CEC283DC"/>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15:restartNumberingAfterBreak="0">
    <w:nsid w:val="0C037DB3"/>
    <w:multiLevelType w:val="multilevel"/>
    <w:tmpl w:val="BE20683A"/>
    <w:numStyleLink w:val="AHPRANumberedheadinglist"/>
  </w:abstractNum>
  <w:abstractNum w:abstractNumId="8"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9" w15:restartNumberingAfterBreak="0">
    <w:nsid w:val="0C985FC8"/>
    <w:multiLevelType w:val="hybridMultilevel"/>
    <w:tmpl w:val="CC0A1F5C"/>
    <w:lvl w:ilvl="0" w:tplc="0C09000F">
      <w:start w:val="1"/>
      <w:numFmt w:val="decimal"/>
      <w:lvlText w:val="%1."/>
      <w:lvlJc w:val="left"/>
      <w:pPr>
        <w:ind w:left="644" w:hanging="360"/>
      </w:p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CE31C5F"/>
    <w:multiLevelType w:val="hybridMultilevel"/>
    <w:tmpl w:val="8C806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F03CA4"/>
    <w:multiLevelType w:val="hybridMultilevel"/>
    <w:tmpl w:val="32E02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FD42A5"/>
    <w:multiLevelType w:val="hybridMultilevel"/>
    <w:tmpl w:val="06C88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E86142"/>
    <w:multiLevelType w:val="hybridMultilevel"/>
    <w:tmpl w:val="CC58D3A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4" w15:restartNumberingAfterBreak="0">
    <w:nsid w:val="15924258"/>
    <w:multiLevelType w:val="hybridMultilevel"/>
    <w:tmpl w:val="864A5864"/>
    <w:lvl w:ilvl="0" w:tplc="7AB4D29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AC38BB"/>
    <w:multiLevelType w:val="hybridMultilevel"/>
    <w:tmpl w:val="176854B0"/>
    <w:lvl w:ilvl="0" w:tplc="565A10F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296F27"/>
    <w:multiLevelType w:val="multilevel"/>
    <w:tmpl w:val="2D986C5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pStyle w:val="ListNumber2"/>
      <w:lvlText w:val="%1.%2"/>
      <w:lvlJc w:val="left"/>
      <w:pPr>
        <w:ind w:left="1021" w:hanging="652"/>
      </w:pPr>
      <w:rPr>
        <w:rFonts w:ascii="Arial" w:hAnsi="Arial" w:hint="default"/>
        <w:b w:val="0"/>
        <w:i w:val="0"/>
        <w:color w:val="auto"/>
        <w:sz w:val="20"/>
      </w:rPr>
    </w:lvl>
    <w:lvl w:ilvl="2">
      <w:start w:val="1"/>
      <w:numFmt w:val="decimal"/>
      <w:pStyle w:val="ListNumber3"/>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7" w15:restartNumberingAfterBreak="0">
    <w:nsid w:val="1D765EB3"/>
    <w:multiLevelType w:val="hybridMultilevel"/>
    <w:tmpl w:val="6BF2AE3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5E3B34"/>
    <w:multiLevelType w:val="hybridMultilevel"/>
    <w:tmpl w:val="1C5EA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CB5BE0"/>
    <w:multiLevelType w:val="multilevel"/>
    <w:tmpl w:val="957E7A6A"/>
    <w:styleLink w:val="AHPRAListBullets"/>
    <w:lvl w:ilvl="0">
      <w:start w:val="1"/>
      <w:numFmt w:val="bullet"/>
      <w:pStyle w:val="ListBullet1a"/>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bullet"/>
      <w:pStyle w:val="ListBullet1b"/>
      <w:lvlText w:val=""/>
      <w:lvlJc w:val="left"/>
      <w:pPr>
        <w:ind w:left="1021" w:hanging="284"/>
      </w:pPr>
      <w:rPr>
        <w:rFonts w:ascii="Symbol" w:hAnsi="Symbol"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pStyle w:val="ListBullet1c"/>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20" w15:restartNumberingAfterBreak="0">
    <w:nsid w:val="20C67B47"/>
    <w:multiLevelType w:val="hybridMultilevel"/>
    <w:tmpl w:val="FBA8F8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8103433"/>
    <w:multiLevelType w:val="hybridMultilevel"/>
    <w:tmpl w:val="7E16A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22578D"/>
    <w:multiLevelType w:val="multilevel"/>
    <w:tmpl w:val="BE20683A"/>
    <w:numStyleLink w:val="AHPRANumberedheadinglist"/>
  </w:abstractNum>
  <w:abstractNum w:abstractNumId="23" w15:restartNumberingAfterBreak="0">
    <w:nsid w:val="30C065C2"/>
    <w:multiLevelType w:val="hybridMultilevel"/>
    <w:tmpl w:val="42C6061A"/>
    <w:lvl w:ilvl="0" w:tplc="33E660A8">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967A0"/>
    <w:multiLevelType w:val="hybridMultilevel"/>
    <w:tmpl w:val="75325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A32473D"/>
    <w:multiLevelType w:val="hybridMultilevel"/>
    <w:tmpl w:val="5DF4F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5A0B87"/>
    <w:multiLevelType w:val="hybridMultilevel"/>
    <w:tmpl w:val="D46CCD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528449A"/>
    <w:multiLevelType w:val="multilevel"/>
    <w:tmpl w:val="43F2F5F8"/>
    <w:lvl w:ilvl="0">
      <w:start w:val="1"/>
      <w:numFmt w:val="decimal"/>
      <w:lvlText w:val="%1"/>
      <w:lvlJc w:val="left"/>
      <w:pPr>
        <w:ind w:left="360" w:hanging="360"/>
      </w:pPr>
      <w:rPr>
        <w:rFonts w:ascii="Arial" w:hAnsi="Arial" w:cs="Times New Roman" w:hint="default"/>
        <w:sz w:val="20"/>
      </w:rPr>
    </w:lvl>
    <w:lvl w:ilvl="1">
      <w:start w:val="1"/>
      <w:numFmt w:val="decimal"/>
      <w:lvlText w:val="%1.%2"/>
      <w:lvlJc w:val="left"/>
      <w:pPr>
        <w:ind w:left="720" w:hanging="720"/>
      </w:pPr>
      <w:rPr>
        <w:rFonts w:ascii="Arial" w:hAnsi="Arial" w:cs="Times New Roman" w:hint="default"/>
        <w:sz w:val="20"/>
      </w:rPr>
    </w:lvl>
    <w:lvl w:ilvl="2">
      <w:start w:val="1"/>
      <w:numFmt w:val="decimal"/>
      <w:lvlText w:val="%1.%2.%3"/>
      <w:lvlJc w:val="left"/>
      <w:pPr>
        <w:ind w:left="720" w:hanging="720"/>
      </w:pPr>
      <w:rPr>
        <w:rFonts w:ascii="Arial" w:hAnsi="Arial" w:cs="Times New Roman" w:hint="default"/>
        <w:color w:val="auto"/>
        <w:sz w:val="20"/>
      </w:rPr>
    </w:lvl>
    <w:lvl w:ilvl="3">
      <w:start w:val="1"/>
      <w:numFmt w:val="decimal"/>
      <w:lvlText w:val="%1.%2.%3.%4"/>
      <w:lvlJc w:val="left"/>
      <w:pPr>
        <w:ind w:left="1080" w:hanging="1080"/>
      </w:pPr>
      <w:rPr>
        <w:rFonts w:ascii="Arial" w:hAnsi="Arial" w:cs="Times New Roman" w:hint="default"/>
        <w:sz w:val="20"/>
      </w:rPr>
    </w:lvl>
    <w:lvl w:ilvl="4">
      <w:start w:val="1"/>
      <w:numFmt w:val="decimal"/>
      <w:lvlText w:val="%1.%2.%3.%4.%5"/>
      <w:lvlJc w:val="left"/>
      <w:pPr>
        <w:ind w:left="1440" w:hanging="1440"/>
      </w:pPr>
      <w:rPr>
        <w:rFonts w:ascii="Arial" w:hAnsi="Arial" w:cs="Times New Roman" w:hint="default"/>
        <w:sz w:val="20"/>
      </w:rPr>
    </w:lvl>
    <w:lvl w:ilvl="5">
      <w:start w:val="1"/>
      <w:numFmt w:val="decimal"/>
      <w:lvlText w:val="%1.%2.%3.%4.%5.%6"/>
      <w:lvlJc w:val="left"/>
      <w:pPr>
        <w:ind w:left="1440" w:hanging="1440"/>
      </w:pPr>
      <w:rPr>
        <w:rFonts w:ascii="Arial" w:hAnsi="Arial" w:cs="Times New Roman" w:hint="default"/>
        <w:sz w:val="20"/>
      </w:rPr>
    </w:lvl>
    <w:lvl w:ilvl="6">
      <w:start w:val="1"/>
      <w:numFmt w:val="decimal"/>
      <w:lvlText w:val="%1.%2.%3.%4.%5.%6.%7"/>
      <w:lvlJc w:val="left"/>
      <w:pPr>
        <w:ind w:left="1800" w:hanging="1800"/>
      </w:pPr>
      <w:rPr>
        <w:rFonts w:ascii="Arial" w:hAnsi="Arial" w:cs="Times New Roman" w:hint="default"/>
        <w:sz w:val="20"/>
      </w:rPr>
    </w:lvl>
    <w:lvl w:ilvl="7">
      <w:start w:val="1"/>
      <w:numFmt w:val="decimal"/>
      <w:lvlText w:val="%1.%2.%3.%4.%5.%6.%7.%8"/>
      <w:lvlJc w:val="left"/>
      <w:pPr>
        <w:ind w:left="2160" w:hanging="2160"/>
      </w:pPr>
      <w:rPr>
        <w:rFonts w:ascii="Arial" w:hAnsi="Arial" w:cs="Times New Roman" w:hint="default"/>
        <w:sz w:val="20"/>
      </w:rPr>
    </w:lvl>
    <w:lvl w:ilvl="8">
      <w:start w:val="1"/>
      <w:numFmt w:val="decimal"/>
      <w:lvlText w:val="%1.%2.%3.%4.%5.%6.%7.%8.%9"/>
      <w:lvlJc w:val="left"/>
      <w:pPr>
        <w:ind w:left="2160" w:hanging="2160"/>
      </w:pPr>
      <w:rPr>
        <w:rFonts w:ascii="Arial" w:hAnsi="Arial" w:cs="Times New Roman" w:hint="default"/>
        <w:sz w:val="20"/>
      </w:rPr>
    </w:lvl>
  </w:abstractNum>
  <w:abstractNum w:abstractNumId="2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41738"/>
    <w:multiLevelType w:val="hybridMultilevel"/>
    <w:tmpl w:val="86C26ABA"/>
    <w:lvl w:ilvl="0" w:tplc="D34A7282">
      <w:start w:val="1"/>
      <w:numFmt w:val="bullet"/>
      <w:pStyle w:val="TableBullet"/>
      <w:lvlText w:val=""/>
      <w:lvlJc w:val="left"/>
      <w:pPr>
        <w:ind w:left="360" w:hanging="360"/>
      </w:pPr>
      <w:rPr>
        <w:rFonts w:ascii="Symbol" w:hAnsi="Symbol" w:hint="default"/>
        <w:color w:val="000000"/>
        <w:sz w:val="16"/>
      </w:rPr>
    </w:lvl>
    <w:lvl w:ilvl="1" w:tplc="1C1A87F4">
      <w:start w:val="1"/>
      <w:numFmt w:val="bullet"/>
      <w:pStyle w:val="TableDash"/>
      <w:lvlText w:val="–"/>
      <w:lvlJc w:val="left"/>
      <w:pPr>
        <w:tabs>
          <w:tab w:val="num" w:pos="576"/>
        </w:tabs>
        <w:ind w:left="432" w:hanging="21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BD59B7"/>
    <w:multiLevelType w:val="hybridMultilevel"/>
    <w:tmpl w:val="FD22A42E"/>
    <w:lvl w:ilvl="0" w:tplc="989E52F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21E62BC"/>
    <w:multiLevelType w:val="hybridMultilevel"/>
    <w:tmpl w:val="12D00856"/>
    <w:lvl w:ilvl="0" w:tplc="04090001">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644574E8"/>
    <w:multiLevelType w:val="hybridMultilevel"/>
    <w:tmpl w:val="9496B2C0"/>
    <w:lvl w:ilvl="0" w:tplc="0C090001">
      <w:start w:val="1"/>
      <w:numFmt w:val="bullet"/>
      <w:lvlText w:val=""/>
      <w:lvlJc w:val="left"/>
      <w:pPr>
        <w:ind w:left="360" w:hanging="360"/>
      </w:pPr>
      <w:rPr>
        <w:rFonts w:ascii="Symbol" w:hAnsi="Symbol" w:hint="default"/>
      </w:rPr>
    </w:lvl>
    <w:lvl w:ilvl="1" w:tplc="E98A0398" w:tentative="1">
      <w:start w:val="1"/>
      <w:numFmt w:val="lowerLetter"/>
      <w:lvlText w:val="%2."/>
      <w:lvlJc w:val="left"/>
      <w:pPr>
        <w:ind w:left="1080" w:hanging="360"/>
      </w:pPr>
    </w:lvl>
    <w:lvl w:ilvl="2" w:tplc="4C0E16F8" w:tentative="1">
      <w:start w:val="1"/>
      <w:numFmt w:val="lowerRoman"/>
      <w:lvlText w:val="%3."/>
      <w:lvlJc w:val="right"/>
      <w:pPr>
        <w:ind w:left="1800" w:hanging="180"/>
      </w:pPr>
    </w:lvl>
    <w:lvl w:ilvl="3" w:tplc="8E5263EE" w:tentative="1">
      <w:start w:val="1"/>
      <w:numFmt w:val="decimal"/>
      <w:lvlText w:val="%4."/>
      <w:lvlJc w:val="left"/>
      <w:pPr>
        <w:ind w:left="2520" w:hanging="360"/>
      </w:pPr>
    </w:lvl>
    <w:lvl w:ilvl="4" w:tplc="3F368256" w:tentative="1">
      <w:start w:val="1"/>
      <w:numFmt w:val="lowerLetter"/>
      <w:lvlText w:val="%5."/>
      <w:lvlJc w:val="left"/>
      <w:pPr>
        <w:ind w:left="3240" w:hanging="360"/>
      </w:pPr>
    </w:lvl>
    <w:lvl w:ilvl="5" w:tplc="BC965E32" w:tentative="1">
      <w:start w:val="1"/>
      <w:numFmt w:val="lowerRoman"/>
      <w:lvlText w:val="%6."/>
      <w:lvlJc w:val="right"/>
      <w:pPr>
        <w:ind w:left="3960" w:hanging="180"/>
      </w:pPr>
    </w:lvl>
    <w:lvl w:ilvl="6" w:tplc="0CD832F8" w:tentative="1">
      <w:start w:val="1"/>
      <w:numFmt w:val="decimal"/>
      <w:lvlText w:val="%7."/>
      <w:lvlJc w:val="left"/>
      <w:pPr>
        <w:ind w:left="4680" w:hanging="360"/>
      </w:pPr>
    </w:lvl>
    <w:lvl w:ilvl="7" w:tplc="CF4625CC" w:tentative="1">
      <w:start w:val="1"/>
      <w:numFmt w:val="lowerLetter"/>
      <w:lvlText w:val="%8."/>
      <w:lvlJc w:val="left"/>
      <w:pPr>
        <w:ind w:left="5400" w:hanging="360"/>
      </w:pPr>
    </w:lvl>
    <w:lvl w:ilvl="8" w:tplc="647A3494" w:tentative="1">
      <w:start w:val="1"/>
      <w:numFmt w:val="lowerRoman"/>
      <w:lvlText w:val="%9."/>
      <w:lvlJc w:val="right"/>
      <w:pPr>
        <w:ind w:left="6120" w:hanging="180"/>
      </w:pPr>
    </w:lvl>
  </w:abstractNum>
  <w:abstractNum w:abstractNumId="33" w15:restartNumberingAfterBreak="0">
    <w:nsid w:val="65535AC6"/>
    <w:multiLevelType w:val="hybridMultilevel"/>
    <w:tmpl w:val="6FB87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5A95C08"/>
    <w:multiLevelType w:val="hybridMultilevel"/>
    <w:tmpl w:val="B366D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BB0053"/>
    <w:multiLevelType w:val="hybridMultilevel"/>
    <w:tmpl w:val="359638D0"/>
    <w:lvl w:ilvl="0" w:tplc="F578A8E6">
      <w:start w:val="1"/>
      <w:numFmt w:val="decimal"/>
      <w:lvlText w:val="%1."/>
      <w:lvlJc w:val="left"/>
      <w:pPr>
        <w:ind w:left="720" w:hanging="360"/>
      </w:pPr>
      <w:rPr>
        <w:rFonts w:cs="Times New Roman" w:hint="default"/>
        <w:color w:val="365F91"/>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A602CDE"/>
    <w:multiLevelType w:val="hybridMultilevel"/>
    <w:tmpl w:val="18A01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1F734D"/>
    <w:multiLevelType w:val="hybridMultilevel"/>
    <w:tmpl w:val="7D361C14"/>
    <w:lvl w:ilvl="0" w:tplc="94D2C76E">
      <w:start w:val="1"/>
      <w:numFmt w:val="upperLetter"/>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795B6996"/>
    <w:multiLevelType w:val="hybridMultilevel"/>
    <w:tmpl w:val="DFFA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731660"/>
    <w:multiLevelType w:val="multilevel"/>
    <w:tmpl w:val="C4183F12"/>
    <w:numStyleLink w:val="AHPRANumberedlist"/>
  </w:abstractNum>
  <w:abstractNum w:abstractNumId="42" w15:restartNumberingAfterBreak="0">
    <w:nsid w:val="7CEE7806"/>
    <w:multiLevelType w:val="hybridMultilevel"/>
    <w:tmpl w:val="8C460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6"/>
  </w:num>
  <w:num w:numId="4">
    <w:abstractNumId w:val="8"/>
  </w:num>
  <w:num w:numId="5">
    <w:abstractNumId w:val="40"/>
  </w:num>
  <w:num w:numId="6">
    <w:abstractNumId w:val="7"/>
  </w:num>
  <w:num w:numId="7">
    <w:abstractNumId w:val="41"/>
  </w:num>
  <w:num w:numId="8">
    <w:abstractNumId w:val="2"/>
  </w:num>
  <w:num w:numId="9">
    <w:abstractNumId w:val="16"/>
  </w:num>
  <w:num w:numId="10">
    <w:abstractNumId w:val="19"/>
  </w:num>
  <w:num w:numId="11">
    <w:abstractNumId w:val="29"/>
  </w:num>
  <w:num w:numId="12">
    <w:abstractNumId w:val="12"/>
  </w:num>
  <w:num w:numId="13">
    <w:abstractNumId w:val="10"/>
  </w:num>
  <w:num w:numId="14">
    <w:abstractNumId w:val="27"/>
  </w:num>
  <w:num w:numId="15">
    <w:abstractNumId w:val="22"/>
  </w:num>
  <w:num w:numId="16">
    <w:abstractNumId w:val="38"/>
  </w:num>
  <w:num w:numId="17">
    <w:abstractNumId w:val="1"/>
  </w:num>
  <w:num w:numId="18">
    <w:abstractNumId w:val="39"/>
  </w:num>
  <w:num w:numId="19">
    <w:abstractNumId w:val="35"/>
  </w:num>
  <w:num w:numId="20">
    <w:abstractNumId w:val="42"/>
  </w:num>
  <w:num w:numId="21">
    <w:abstractNumId w:val="34"/>
  </w:num>
  <w:num w:numId="22">
    <w:abstractNumId w:val="32"/>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9"/>
  </w:num>
  <w:num w:numId="25">
    <w:abstractNumId w:val="18"/>
  </w:num>
  <w:num w:numId="26">
    <w:abstractNumId w:val="14"/>
  </w:num>
  <w:num w:numId="27">
    <w:abstractNumId w:val="30"/>
  </w:num>
  <w:num w:numId="28">
    <w:abstractNumId w:val="24"/>
  </w:num>
  <w:num w:numId="29">
    <w:abstractNumId w:val="36"/>
  </w:num>
  <w:num w:numId="30">
    <w:abstractNumId w:val="0"/>
  </w:num>
  <w:num w:numId="31">
    <w:abstractNumId w:val="33"/>
  </w:num>
  <w:num w:numId="32">
    <w:abstractNumId w:val="31"/>
  </w:num>
  <w:num w:numId="33">
    <w:abstractNumId w:val="4"/>
  </w:num>
  <w:num w:numId="34">
    <w:abstractNumId w:val="25"/>
  </w:num>
  <w:num w:numId="35">
    <w:abstractNumId w:val="21"/>
  </w:num>
  <w:num w:numId="36">
    <w:abstractNumId w:val="17"/>
  </w:num>
  <w:num w:numId="37">
    <w:abstractNumId w:val="5"/>
  </w:num>
  <w:num w:numId="38">
    <w:abstractNumId w:val="20"/>
  </w:num>
  <w:num w:numId="39">
    <w:abstractNumId w:val="13"/>
  </w:num>
  <w:num w:numId="40">
    <w:abstractNumId w:val="11"/>
  </w:num>
  <w:num w:numId="41">
    <w:abstractNumId w:val="3"/>
  </w:num>
  <w:num w:numId="42">
    <w:abstractNumId w:val="1"/>
    <w:lvlOverride w:ilvl="0">
      <w:startOverride w:val="2"/>
    </w:lvlOverride>
  </w:num>
  <w:num w:numId="43">
    <w:abstractNumId w:val="15"/>
  </w:num>
  <w:num w:numId="44">
    <w:abstractNumId w:val="26"/>
  </w:num>
  <w:num w:numId="4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4F"/>
    <w:rsid w:val="00000033"/>
    <w:rsid w:val="00006922"/>
    <w:rsid w:val="000334D7"/>
    <w:rsid w:val="00071439"/>
    <w:rsid w:val="00086F24"/>
    <w:rsid w:val="000945FB"/>
    <w:rsid w:val="000A6BF7"/>
    <w:rsid w:val="000E7E28"/>
    <w:rsid w:val="000F5D90"/>
    <w:rsid w:val="0010139F"/>
    <w:rsid w:val="00126A8D"/>
    <w:rsid w:val="00144DEF"/>
    <w:rsid w:val="001506FE"/>
    <w:rsid w:val="00154F2A"/>
    <w:rsid w:val="00196F14"/>
    <w:rsid w:val="001C425C"/>
    <w:rsid w:val="001D447F"/>
    <w:rsid w:val="001E1E31"/>
    <w:rsid w:val="001E2849"/>
    <w:rsid w:val="001E4A94"/>
    <w:rsid w:val="001E5621"/>
    <w:rsid w:val="00220A3B"/>
    <w:rsid w:val="00224708"/>
    <w:rsid w:val="0028013F"/>
    <w:rsid w:val="00295B44"/>
    <w:rsid w:val="002B2D48"/>
    <w:rsid w:val="002C08FB"/>
    <w:rsid w:val="002C34EA"/>
    <w:rsid w:val="002E4914"/>
    <w:rsid w:val="00303BE1"/>
    <w:rsid w:val="00305AFC"/>
    <w:rsid w:val="003354E4"/>
    <w:rsid w:val="003546FC"/>
    <w:rsid w:val="00393516"/>
    <w:rsid w:val="003C7C9E"/>
    <w:rsid w:val="003D6DBD"/>
    <w:rsid w:val="003E00B5"/>
    <w:rsid w:val="003E3268"/>
    <w:rsid w:val="003F2F06"/>
    <w:rsid w:val="00405C0A"/>
    <w:rsid w:val="00414F2C"/>
    <w:rsid w:val="00450B34"/>
    <w:rsid w:val="004606A7"/>
    <w:rsid w:val="00461611"/>
    <w:rsid w:val="004A5E5D"/>
    <w:rsid w:val="004B438E"/>
    <w:rsid w:val="004B747B"/>
    <w:rsid w:val="004D7537"/>
    <w:rsid w:val="004F5C05"/>
    <w:rsid w:val="00516EF2"/>
    <w:rsid w:val="00517C54"/>
    <w:rsid w:val="0053749F"/>
    <w:rsid w:val="00546B56"/>
    <w:rsid w:val="00553A4C"/>
    <w:rsid w:val="00554335"/>
    <w:rsid w:val="005565CE"/>
    <w:rsid w:val="005708AE"/>
    <w:rsid w:val="00584F7F"/>
    <w:rsid w:val="00586D5F"/>
    <w:rsid w:val="005A0FA9"/>
    <w:rsid w:val="005C5932"/>
    <w:rsid w:val="005C6817"/>
    <w:rsid w:val="005F4818"/>
    <w:rsid w:val="00613E81"/>
    <w:rsid w:val="00616043"/>
    <w:rsid w:val="00640B2C"/>
    <w:rsid w:val="00667CAD"/>
    <w:rsid w:val="00670F48"/>
    <w:rsid w:val="00672A98"/>
    <w:rsid w:val="00681D5E"/>
    <w:rsid w:val="006C0257"/>
    <w:rsid w:val="006C0E29"/>
    <w:rsid w:val="006D30FE"/>
    <w:rsid w:val="006D3757"/>
    <w:rsid w:val="006D45FD"/>
    <w:rsid w:val="006D6D35"/>
    <w:rsid w:val="006F585B"/>
    <w:rsid w:val="006F7348"/>
    <w:rsid w:val="006F796D"/>
    <w:rsid w:val="0070155F"/>
    <w:rsid w:val="00713C46"/>
    <w:rsid w:val="007372A4"/>
    <w:rsid w:val="00741B04"/>
    <w:rsid w:val="0076115C"/>
    <w:rsid w:val="007664F3"/>
    <w:rsid w:val="0079197C"/>
    <w:rsid w:val="007A35B9"/>
    <w:rsid w:val="007B77D6"/>
    <w:rsid w:val="007C0B6E"/>
    <w:rsid w:val="007D4836"/>
    <w:rsid w:val="007E2C84"/>
    <w:rsid w:val="007E3545"/>
    <w:rsid w:val="007F0095"/>
    <w:rsid w:val="008172D9"/>
    <w:rsid w:val="008338F7"/>
    <w:rsid w:val="00833C7B"/>
    <w:rsid w:val="00836397"/>
    <w:rsid w:val="00845054"/>
    <w:rsid w:val="00852D1C"/>
    <w:rsid w:val="00856147"/>
    <w:rsid w:val="00860F40"/>
    <w:rsid w:val="008615C9"/>
    <w:rsid w:val="00864020"/>
    <w:rsid w:val="00882E60"/>
    <w:rsid w:val="008979D5"/>
    <w:rsid w:val="008A4C3B"/>
    <w:rsid w:val="008B2AD7"/>
    <w:rsid w:val="008D6B7E"/>
    <w:rsid w:val="008D7845"/>
    <w:rsid w:val="008F66A8"/>
    <w:rsid w:val="009031EA"/>
    <w:rsid w:val="0090648E"/>
    <w:rsid w:val="00923B23"/>
    <w:rsid w:val="00937ED0"/>
    <w:rsid w:val="00952797"/>
    <w:rsid w:val="009777D3"/>
    <w:rsid w:val="009859E6"/>
    <w:rsid w:val="0099652A"/>
    <w:rsid w:val="009A0A5D"/>
    <w:rsid w:val="009C6933"/>
    <w:rsid w:val="00A04C7A"/>
    <w:rsid w:val="00A058E5"/>
    <w:rsid w:val="00A10C1A"/>
    <w:rsid w:val="00A2072E"/>
    <w:rsid w:val="00A237BB"/>
    <w:rsid w:val="00A458ED"/>
    <w:rsid w:val="00A509AB"/>
    <w:rsid w:val="00A82078"/>
    <w:rsid w:val="00A838C8"/>
    <w:rsid w:val="00A91C42"/>
    <w:rsid w:val="00A9516B"/>
    <w:rsid w:val="00A9780A"/>
    <w:rsid w:val="00AA00AF"/>
    <w:rsid w:val="00AA2FC9"/>
    <w:rsid w:val="00AB283D"/>
    <w:rsid w:val="00AC7D90"/>
    <w:rsid w:val="00AD312E"/>
    <w:rsid w:val="00AE3EAF"/>
    <w:rsid w:val="00B024B0"/>
    <w:rsid w:val="00B1443A"/>
    <w:rsid w:val="00B21651"/>
    <w:rsid w:val="00B34EDA"/>
    <w:rsid w:val="00B51748"/>
    <w:rsid w:val="00B57198"/>
    <w:rsid w:val="00B7338A"/>
    <w:rsid w:val="00B85023"/>
    <w:rsid w:val="00BA2456"/>
    <w:rsid w:val="00BA469B"/>
    <w:rsid w:val="00BA4FB0"/>
    <w:rsid w:val="00BB4A5B"/>
    <w:rsid w:val="00BF2534"/>
    <w:rsid w:val="00BF79DC"/>
    <w:rsid w:val="00C35DE1"/>
    <w:rsid w:val="00C3795C"/>
    <w:rsid w:val="00C4414F"/>
    <w:rsid w:val="00C524AA"/>
    <w:rsid w:val="00C54689"/>
    <w:rsid w:val="00C81B3A"/>
    <w:rsid w:val="00CA32C2"/>
    <w:rsid w:val="00CB6C08"/>
    <w:rsid w:val="00CD0DCA"/>
    <w:rsid w:val="00CF7D0D"/>
    <w:rsid w:val="00D12F61"/>
    <w:rsid w:val="00D201C6"/>
    <w:rsid w:val="00D638E0"/>
    <w:rsid w:val="00D716BA"/>
    <w:rsid w:val="00D81E21"/>
    <w:rsid w:val="00D8404D"/>
    <w:rsid w:val="00D87C12"/>
    <w:rsid w:val="00DC2952"/>
    <w:rsid w:val="00DF1AB7"/>
    <w:rsid w:val="00E07C02"/>
    <w:rsid w:val="00E12B06"/>
    <w:rsid w:val="00E15BF6"/>
    <w:rsid w:val="00E21690"/>
    <w:rsid w:val="00E54005"/>
    <w:rsid w:val="00E5545D"/>
    <w:rsid w:val="00E71CB9"/>
    <w:rsid w:val="00E73698"/>
    <w:rsid w:val="00E77E23"/>
    <w:rsid w:val="00E8251C"/>
    <w:rsid w:val="00E844A0"/>
    <w:rsid w:val="00EC1A6E"/>
    <w:rsid w:val="00F13ED2"/>
    <w:rsid w:val="00F27ACB"/>
    <w:rsid w:val="00F3616F"/>
    <w:rsid w:val="00F6618F"/>
    <w:rsid w:val="00F70DD5"/>
    <w:rsid w:val="00F7316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BF9ABA-1355-45FF-A703-3327BC04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99" w:unhideWhenUsed="1"/>
    <w:lsdException w:name="List Number" w:semiHidden="1" w:uiPriority="2"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99"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99"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22" w:unhideWhenUsed="1" w:qFormat="1"/>
    <w:lsdException w:name="Emphasis" w:semiHidden="1" w:uiPriority="20" w:unhideWhenUsed="1"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E21690"/>
    <w:pPr>
      <w:spacing w:after="200"/>
    </w:pPr>
    <w:rPr>
      <w:szCs w:val="24"/>
      <w:lang w:val="en-AU"/>
    </w:rPr>
  </w:style>
  <w:style w:type="paragraph" w:styleId="Heading1">
    <w:name w:val="heading 1"/>
    <w:basedOn w:val="Normal"/>
    <w:next w:val="Normal"/>
    <w:link w:val="Heading1Char"/>
    <w:uiPriority w:val="1"/>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next w:val="AHPRAbody"/>
    <w:rsid w:val="003546FC"/>
    <w:pPr>
      <w:spacing w:before="200" w:after="0"/>
      <w:outlineLvl w:val="0"/>
    </w:pPr>
    <w:rPr>
      <w:rFonts w:cs="Arial"/>
      <w:color w:val="00BCE4"/>
      <w:sz w:val="32"/>
      <w:szCs w:val="52"/>
    </w:rPr>
  </w:style>
  <w:style w:type="paragraph" w:customStyle="1" w:styleId="AHPRAbody">
    <w:name w:val="AHPRA body"/>
    <w:basedOn w:val="Normal"/>
    <w:link w:val="AHPRAbodyChar"/>
    <w:qFormat/>
    <w:rsid w:val="00E73698"/>
    <w:rPr>
      <w:rFonts w:cs="Arial"/>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3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E21690"/>
    <w:pPr>
      <w:spacing w:before="120" w:after="120"/>
      <w:jc w:val="center"/>
    </w:pPr>
    <w:rPr>
      <w:b/>
      <w:color w:val="FFFFFF" w:themeColor="background1"/>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unhideWhenUsed/>
    <w:rsid w:val="00E73698"/>
    <w:rPr>
      <w:szCs w:val="20"/>
    </w:rPr>
  </w:style>
  <w:style w:type="character" w:customStyle="1" w:styleId="FootnoteTextChar">
    <w:name w:val="Footnote Text Char"/>
    <w:basedOn w:val="DefaultParagraphFont"/>
    <w:link w:val="FootnoteText"/>
    <w:uiPriority w:val="1"/>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C3795C"/>
    <w:pPr>
      <w:ind w:left="240"/>
    </w:pPr>
    <w:rPr>
      <w:b w:val="0"/>
    </w:rPr>
  </w:style>
  <w:style w:type="paragraph" w:styleId="TOC1">
    <w:name w:val="toc 1"/>
    <w:aliases w:val="AHPRA table of contents"/>
    <w:basedOn w:val="AHPRASubheading"/>
    <w:next w:val="Normal"/>
    <w:autoRedefine/>
    <w:uiPriority w:val="39"/>
    <w:unhideWhenUsed/>
    <w:qFormat/>
    <w:rsid w:val="0079197C"/>
    <w:pPr>
      <w:tabs>
        <w:tab w:val="right" w:leader="dot" w:pos="9488"/>
      </w:tabs>
    </w:pPr>
    <w:rPr>
      <w:noProof/>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unhideWhenUsed/>
    <w:rsid w:val="00586D5F"/>
    <w:pPr>
      <w:tabs>
        <w:tab w:val="center" w:pos="4513"/>
        <w:tab w:val="right" w:pos="9026"/>
      </w:tabs>
      <w:spacing w:after="0"/>
    </w:pPr>
  </w:style>
  <w:style w:type="character" w:customStyle="1" w:styleId="FooterChar">
    <w:name w:val="Footer Char"/>
    <w:basedOn w:val="DefaultParagraphFont"/>
    <w:link w:val="Footer"/>
    <w:uiPriority w:val="99"/>
    <w:rsid w:val="00586D5F"/>
    <w:rPr>
      <w:sz w:val="24"/>
      <w:szCs w:val="24"/>
      <w:lang w:val="en-AU"/>
    </w:rPr>
  </w:style>
  <w:style w:type="numbering" w:customStyle="1" w:styleId="AHPRABullets">
    <w:name w:val="AHPRA Bullets"/>
    <w:uiPriority w:val="99"/>
    <w:rsid w:val="00E21690"/>
    <w:pPr>
      <w:numPr>
        <w:numId w:val="8"/>
      </w:numPr>
    </w:pPr>
  </w:style>
  <w:style w:type="paragraph" w:customStyle="1" w:styleId="BodyTextBullets">
    <w:name w:val="Body Text Bullets"/>
    <w:uiPriority w:val="1"/>
    <w:qFormat/>
    <w:rsid w:val="00E21690"/>
    <w:pPr>
      <w:numPr>
        <w:numId w:val="8"/>
      </w:numPr>
      <w:spacing w:after="120"/>
      <w:contextualSpacing/>
    </w:pPr>
    <w:rPr>
      <w:rFonts w:eastAsia="Times New Roman" w:cs="Arial"/>
      <w:noProof/>
      <w:szCs w:val="24"/>
      <w:lang w:val="en-AU" w:eastAsia="en-AU"/>
    </w:rPr>
  </w:style>
  <w:style w:type="numbering" w:customStyle="1" w:styleId="AHPRAListBullets">
    <w:name w:val="AHPRA List Bullets"/>
    <w:uiPriority w:val="99"/>
    <w:rsid w:val="00E21690"/>
    <w:pPr>
      <w:numPr>
        <w:numId w:val="10"/>
      </w:numPr>
    </w:pPr>
  </w:style>
  <w:style w:type="paragraph" w:customStyle="1" w:styleId="Tableheadingwhite">
    <w:name w:val="Table heading white"/>
    <w:uiPriority w:val="4"/>
    <w:rsid w:val="00E21690"/>
    <w:pPr>
      <w:spacing w:before="80" w:after="80"/>
      <w:ind w:left="113" w:right="113"/>
    </w:pPr>
    <w:rPr>
      <w:rFonts w:eastAsia="Times New Roman" w:cs="Arial"/>
      <w:b/>
      <w:noProof/>
      <w:color w:val="FFFFFF"/>
      <w:lang w:val="en-AU" w:eastAsia="en-AU"/>
    </w:rPr>
  </w:style>
  <w:style w:type="paragraph" w:customStyle="1" w:styleId="Tabletext">
    <w:name w:val="Table text"/>
    <w:uiPriority w:val="4"/>
    <w:rsid w:val="00E21690"/>
    <w:pPr>
      <w:spacing w:before="80" w:after="80"/>
      <w:ind w:left="113" w:right="113"/>
    </w:pPr>
    <w:rPr>
      <w:rFonts w:cs="Arial"/>
      <w:noProof/>
      <w:lang w:val="en-AU"/>
    </w:rPr>
  </w:style>
  <w:style w:type="paragraph" w:styleId="BodyText">
    <w:name w:val="Body Text"/>
    <w:basedOn w:val="Normal"/>
    <w:link w:val="BodyTextChar"/>
    <w:uiPriority w:val="1"/>
    <w:qFormat/>
    <w:rsid w:val="00E21690"/>
    <w:pPr>
      <w:spacing w:before="200"/>
    </w:pPr>
    <w:rPr>
      <w:rFonts w:cs="Arial"/>
      <w:noProof/>
    </w:rPr>
  </w:style>
  <w:style w:type="character" w:customStyle="1" w:styleId="BodyTextChar">
    <w:name w:val="Body Text Char"/>
    <w:basedOn w:val="DefaultParagraphFont"/>
    <w:link w:val="BodyText"/>
    <w:uiPriority w:val="1"/>
    <w:rsid w:val="00E21690"/>
    <w:rPr>
      <w:rFonts w:cs="Arial"/>
      <w:noProof/>
      <w:szCs w:val="24"/>
      <w:lang w:val="en-AU"/>
    </w:rPr>
  </w:style>
  <w:style w:type="table" w:customStyle="1" w:styleId="AHPRATable1">
    <w:name w:val="AHPRA Table 1"/>
    <w:basedOn w:val="TableGrid"/>
    <w:uiPriority w:val="99"/>
    <w:qFormat/>
    <w:rsid w:val="00E2169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styleId="Date">
    <w:name w:val="Date"/>
    <w:basedOn w:val="Normal"/>
    <w:next w:val="Normal"/>
    <w:link w:val="DateChar"/>
    <w:uiPriority w:val="1"/>
    <w:semiHidden/>
    <w:rsid w:val="00E21690"/>
    <w:pPr>
      <w:spacing w:after="0"/>
      <w:jc w:val="both"/>
    </w:pPr>
    <w:rPr>
      <w:rFonts w:eastAsia="Times New Roman" w:cs="Arial"/>
      <w:noProof/>
      <w:lang w:eastAsia="en-AU"/>
    </w:rPr>
  </w:style>
  <w:style w:type="character" w:customStyle="1" w:styleId="DateChar">
    <w:name w:val="Date Char"/>
    <w:basedOn w:val="DefaultParagraphFont"/>
    <w:link w:val="Date"/>
    <w:uiPriority w:val="1"/>
    <w:semiHidden/>
    <w:rsid w:val="00E21690"/>
    <w:rPr>
      <w:rFonts w:eastAsia="Times New Roman" w:cs="Arial"/>
      <w:noProof/>
      <w:szCs w:val="24"/>
      <w:lang w:val="en-AU" w:eastAsia="en-AU"/>
    </w:rPr>
  </w:style>
  <w:style w:type="paragraph" w:styleId="ListNumber">
    <w:name w:val="List Number"/>
    <w:uiPriority w:val="2"/>
    <w:rsid w:val="00E21690"/>
    <w:pPr>
      <w:numPr>
        <w:numId w:val="9"/>
      </w:numPr>
      <w:spacing w:after="120"/>
      <w:contextualSpacing/>
    </w:pPr>
    <w:rPr>
      <w:rFonts w:eastAsia="Times New Roman" w:cs="Arial"/>
      <w:noProof/>
      <w:szCs w:val="24"/>
      <w:lang w:val="en-AU" w:eastAsia="en-AU"/>
    </w:rPr>
  </w:style>
  <w:style w:type="paragraph" w:styleId="ListNumber2">
    <w:name w:val="List Number 2"/>
    <w:basedOn w:val="Normal"/>
    <w:uiPriority w:val="1"/>
    <w:rsid w:val="00E21690"/>
    <w:pPr>
      <w:numPr>
        <w:ilvl w:val="1"/>
        <w:numId w:val="9"/>
      </w:numPr>
      <w:spacing w:after="120"/>
      <w:contextualSpacing/>
      <w:jc w:val="both"/>
    </w:pPr>
    <w:rPr>
      <w:rFonts w:eastAsia="Times New Roman" w:cs="Arial"/>
      <w:noProof/>
      <w:lang w:eastAsia="en-AU"/>
    </w:rPr>
  </w:style>
  <w:style w:type="paragraph" w:styleId="ListNumber3">
    <w:name w:val="List Number 3"/>
    <w:basedOn w:val="Normal"/>
    <w:uiPriority w:val="1"/>
    <w:rsid w:val="00E21690"/>
    <w:pPr>
      <w:numPr>
        <w:ilvl w:val="2"/>
        <w:numId w:val="9"/>
      </w:numPr>
      <w:spacing w:after="120"/>
      <w:contextualSpacing/>
      <w:jc w:val="both"/>
    </w:pPr>
    <w:rPr>
      <w:rFonts w:eastAsia="Times New Roman" w:cs="Arial"/>
      <w:noProof/>
      <w:lang w:eastAsia="en-AU"/>
    </w:rPr>
  </w:style>
  <w:style w:type="paragraph" w:styleId="Title">
    <w:name w:val="Title"/>
    <w:basedOn w:val="BodyText"/>
    <w:next w:val="Normal"/>
    <w:link w:val="TitleChar"/>
    <w:uiPriority w:val="99"/>
    <w:rsid w:val="00E21690"/>
    <w:pPr>
      <w:framePr w:hSpace="181" w:wrap="around" w:vAnchor="page" w:hAnchor="page" w:y="3573"/>
      <w:spacing w:before="0" w:after="0"/>
    </w:pPr>
    <w:rPr>
      <w:color w:val="007CC2"/>
      <w:sz w:val="32"/>
    </w:rPr>
  </w:style>
  <w:style w:type="character" w:customStyle="1" w:styleId="TitleChar">
    <w:name w:val="Title Char"/>
    <w:basedOn w:val="DefaultParagraphFont"/>
    <w:link w:val="Title"/>
    <w:uiPriority w:val="99"/>
    <w:rsid w:val="00E21690"/>
    <w:rPr>
      <w:rFonts w:cs="Arial"/>
      <w:noProof/>
      <w:color w:val="007CC2"/>
      <w:sz w:val="32"/>
      <w:szCs w:val="24"/>
      <w:lang w:val="en-AU"/>
    </w:rPr>
  </w:style>
  <w:style w:type="paragraph" w:styleId="Subtitle">
    <w:name w:val="Subtitle"/>
    <w:basedOn w:val="Heading1"/>
    <w:next w:val="BodyText"/>
    <w:link w:val="SubtitleChar"/>
    <w:uiPriority w:val="99"/>
    <w:rsid w:val="00E21690"/>
    <w:pPr>
      <w:spacing w:before="360" w:after="360"/>
    </w:pPr>
    <w:rPr>
      <w:rFonts w:ascii="Arial" w:eastAsia="Cambria" w:hAnsi="Arial" w:cs="Times New Roman"/>
      <w:b w:val="0"/>
      <w:bCs w:val="0"/>
      <w:noProof/>
      <w:color w:val="5F6062"/>
      <w:kern w:val="0"/>
      <w:szCs w:val="24"/>
    </w:rPr>
  </w:style>
  <w:style w:type="character" w:customStyle="1" w:styleId="SubtitleChar">
    <w:name w:val="Subtitle Char"/>
    <w:basedOn w:val="DefaultParagraphFont"/>
    <w:link w:val="Subtitle"/>
    <w:uiPriority w:val="99"/>
    <w:rsid w:val="00E21690"/>
    <w:rPr>
      <w:noProof/>
      <w:color w:val="5F6062"/>
      <w:sz w:val="32"/>
      <w:szCs w:val="24"/>
      <w:lang w:val="en-AU"/>
    </w:rPr>
  </w:style>
  <w:style w:type="character" w:styleId="PlaceholderText">
    <w:name w:val="Placeholder Text"/>
    <w:basedOn w:val="DefaultParagraphFont"/>
    <w:uiPriority w:val="1"/>
    <w:unhideWhenUsed/>
    <w:rsid w:val="00E21690"/>
    <w:rPr>
      <w:color w:val="808080"/>
    </w:rPr>
  </w:style>
  <w:style w:type="paragraph" w:customStyle="1" w:styleId="BodyTextBullets2">
    <w:name w:val="Body Text Bullets 2"/>
    <w:basedOn w:val="BodyTextBullets"/>
    <w:qFormat/>
    <w:rsid w:val="00E21690"/>
    <w:pPr>
      <w:numPr>
        <w:ilvl w:val="1"/>
      </w:numPr>
    </w:pPr>
  </w:style>
  <w:style w:type="paragraph" w:customStyle="1" w:styleId="BodyTextBullets3">
    <w:name w:val="Body Text Bullets 3"/>
    <w:basedOn w:val="BodyTextBullets"/>
    <w:qFormat/>
    <w:rsid w:val="00E21690"/>
    <w:pPr>
      <w:numPr>
        <w:ilvl w:val="2"/>
      </w:numPr>
    </w:pPr>
  </w:style>
  <w:style w:type="paragraph" w:customStyle="1" w:styleId="ListBullet1a">
    <w:name w:val="List Bullet 1a"/>
    <w:qFormat/>
    <w:rsid w:val="00E21690"/>
    <w:pPr>
      <w:numPr>
        <w:numId w:val="10"/>
      </w:numPr>
      <w:spacing w:after="120"/>
      <w:contextualSpacing/>
    </w:pPr>
    <w:rPr>
      <w:rFonts w:cs="Arial"/>
      <w:noProof/>
      <w:szCs w:val="24"/>
      <w:lang w:val="en-AU"/>
    </w:rPr>
  </w:style>
  <w:style w:type="paragraph" w:customStyle="1" w:styleId="ListBullet1b">
    <w:name w:val="List Bullet 1b"/>
    <w:qFormat/>
    <w:rsid w:val="00E21690"/>
    <w:pPr>
      <w:numPr>
        <w:ilvl w:val="3"/>
        <w:numId w:val="10"/>
      </w:numPr>
      <w:spacing w:after="120"/>
      <w:ind w:left="1106" w:hanging="369"/>
      <w:contextualSpacing/>
    </w:pPr>
    <w:rPr>
      <w:rFonts w:cs="Arial"/>
      <w:noProof/>
      <w:szCs w:val="24"/>
      <w:lang w:val="en-AU"/>
    </w:rPr>
  </w:style>
  <w:style w:type="paragraph" w:customStyle="1" w:styleId="ListBullet1c">
    <w:name w:val="List Bullet 1c"/>
    <w:qFormat/>
    <w:rsid w:val="00E21690"/>
    <w:pPr>
      <w:numPr>
        <w:ilvl w:val="6"/>
        <w:numId w:val="10"/>
      </w:numPr>
      <w:spacing w:after="120"/>
      <w:ind w:left="1474"/>
      <w:contextualSpacing/>
    </w:pPr>
    <w:rPr>
      <w:rFonts w:cs="Arial"/>
      <w:noProof/>
      <w:szCs w:val="24"/>
      <w:lang w:val="en-AU"/>
    </w:rPr>
  </w:style>
  <w:style w:type="paragraph" w:customStyle="1" w:styleId="StyleAHPRAtableheadingBackground1">
    <w:name w:val="Style AHPRA table heading + Background 1"/>
    <w:basedOn w:val="AHPRAtableheading"/>
    <w:rsid w:val="00E21690"/>
    <w:rPr>
      <w:bCs/>
    </w:rPr>
  </w:style>
  <w:style w:type="paragraph" w:customStyle="1" w:styleId="StyleAHPRADocumenttitleAfter0pt">
    <w:name w:val="Style AHPRA Document title + After:  0 pt"/>
    <w:basedOn w:val="AHPRADocumenttitle"/>
    <w:next w:val="AHPRAbody"/>
    <w:rsid w:val="00E21690"/>
    <w:rPr>
      <w:rFonts w:eastAsia="Times New Roman" w:cs="Times New Roman"/>
      <w:szCs w:val="20"/>
    </w:rPr>
  </w:style>
  <w:style w:type="paragraph" w:styleId="TOC7">
    <w:name w:val="toc 7"/>
    <w:basedOn w:val="Normal"/>
    <w:next w:val="Normal"/>
    <w:autoRedefine/>
    <w:uiPriority w:val="39"/>
    <w:unhideWhenUsed/>
    <w:rsid w:val="00B1443A"/>
    <w:pPr>
      <w:spacing w:after="100"/>
      <w:ind w:left="1200"/>
    </w:pPr>
  </w:style>
  <w:style w:type="character" w:styleId="CommentReference">
    <w:name w:val="annotation reference"/>
    <w:uiPriority w:val="1"/>
    <w:rsid w:val="00613E81"/>
    <w:rPr>
      <w:rFonts w:cs="Times New Roman"/>
      <w:sz w:val="16"/>
    </w:rPr>
  </w:style>
  <w:style w:type="paragraph" w:customStyle="1" w:styleId="AHPRASubhead">
    <w:name w:val="AHPRA Subhead"/>
    <w:basedOn w:val="Normal"/>
    <w:qFormat/>
    <w:rsid w:val="00613E81"/>
    <w:rPr>
      <w:rFonts w:eastAsia="Times New Roman"/>
      <w:b/>
      <w:color w:val="008EC4"/>
      <w:lang w:val="en-US"/>
    </w:rPr>
  </w:style>
  <w:style w:type="paragraph" w:styleId="ListParagraph">
    <w:name w:val="List Paragraph"/>
    <w:basedOn w:val="Normal"/>
    <w:link w:val="ListParagraphChar"/>
    <w:uiPriority w:val="1"/>
    <w:unhideWhenUsed/>
    <w:qFormat/>
    <w:rsid w:val="00613E81"/>
    <w:pPr>
      <w:spacing w:before="120" w:line="276" w:lineRule="auto"/>
      <w:ind w:left="720"/>
      <w:contextualSpacing/>
    </w:pPr>
    <w:rPr>
      <w:rFonts w:ascii="Calibri" w:eastAsia="Calibri" w:hAnsi="Calibri" w:cstheme="minorHAnsi"/>
      <w:sz w:val="22"/>
      <w:szCs w:val="22"/>
      <w:lang w:val="en-GB"/>
    </w:rPr>
  </w:style>
  <w:style w:type="character" w:customStyle="1" w:styleId="ListParagraphChar">
    <w:name w:val="List Paragraph Char"/>
    <w:link w:val="ListParagraph"/>
    <w:uiPriority w:val="1"/>
    <w:locked/>
    <w:rsid w:val="00613E81"/>
    <w:rPr>
      <w:rFonts w:ascii="Calibri" w:eastAsia="Calibri" w:hAnsi="Calibri" w:cstheme="minorHAnsi"/>
      <w:sz w:val="22"/>
      <w:szCs w:val="22"/>
      <w:lang w:val="en-GB"/>
    </w:rPr>
  </w:style>
  <w:style w:type="character" w:customStyle="1" w:styleId="AHPRASubheadingChar">
    <w:name w:val="AHPRA Subheading Char"/>
    <w:basedOn w:val="DefaultParagraphFont"/>
    <w:link w:val="AHPRASubheading"/>
    <w:rsid w:val="00613E81"/>
    <w:rPr>
      <w:b/>
      <w:color w:val="007DC3"/>
      <w:szCs w:val="24"/>
      <w:lang w:val="en-AU"/>
    </w:rPr>
  </w:style>
  <w:style w:type="paragraph" w:customStyle="1" w:styleId="TableBullet">
    <w:name w:val="TableBullet"/>
    <w:basedOn w:val="Normal"/>
    <w:uiPriority w:val="99"/>
    <w:rsid w:val="00613E81"/>
    <w:pPr>
      <w:keepNext/>
      <w:numPr>
        <w:numId w:val="11"/>
      </w:numPr>
      <w:tabs>
        <w:tab w:val="left" w:pos="0"/>
      </w:tabs>
      <w:spacing w:before="120" w:after="120"/>
    </w:pPr>
    <w:rPr>
      <w:rFonts w:ascii="Helvetica Narrow" w:eastAsia="Calibri" w:hAnsi="Helvetica Narrow"/>
      <w:color w:val="000000"/>
    </w:rPr>
  </w:style>
  <w:style w:type="paragraph" w:customStyle="1" w:styleId="TableDash">
    <w:name w:val="TableDash"/>
    <w:basedOn w:val="Normal"/>
    <w:uiPriority w:val="99"/>
    <w:rsid w:val="00613E81"/>
    <w:pPr>
      <w:keepNext/>
      <w:numPr>
        <w:ilvl w:val="1"/>
        <w:numId w:val="11"/>
      </w:numPr>
      <w:tabs>
        <w:tab w:val="left" w:pos="432"/>
      </w:tabs>
      <w:spacing w:before="120" w:after="120"/>
    </w:pPr>
    <w:rPr>
      <w:rFonts w:ascii="Helvetica Narrow" w:eastAsia="Calibri" w:hAnsi="Helvetica Narrow"/>
      <w:color w:val="000000"/>
    </w:rPr>
  </w:style>
  <w:style w:type="table" w:customStyle="1" w:styleId="TableGrid1">
    <w:name w:val="Table Grid1"/>
    <w:basedOn w:val="TableNormal"/>
    <w:next w:val="TableGrid"/>
    <w:rsid w:val="00E5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1"/>
    <w:unhideWhenUsed/>
    <w:rsid w:val="00AC7D90"/>
    <w:rPr>
      <w:rFonts w:asciiTheme="minorHAnsi" w:eastAsiaTheme="minorEastAsia" w:hAnsiTheme="minorHAnsi"/>
      <w:szCs w:val="20"/>
      <w:lang w:eastAsia="en-AU"/>
    </w:rPr>
  </w:style>
  <w:style w:type="character" w:customStyle="1" w:styleId="CommentTextChar">
    <w:name w:val="Comment Text Char"/>
    <w:basedOn w:val="DefaultParagraphFont"/>
    <w:link w:val="CommentText"/>
    <w:uiPriority w:val="1"/>
    <w:rsid w:val="00AC7D90"/>
    <w:rPr>
      <w:rFonts w:asciiTheme="minorHAnsi" w:eastAsiaTheme="minorEastAsia" w:hAnsiTheme="minorHAnsi"/>
      <w:lang w:val="en-AU" w:eastAsia="en-AU"/>
    </w:rPr>
  </w:style>
  <w:style w:type="paragraph" w:styleId="CommentSubject">
    <w:name w:val="annotation subject"/>
    <w:basedOn w:val="CommentText"/>
    <w:next w:val="CommentText"/>
    <w:link w:val="CommentSubjectChar"/>
    <w:uiPriority w:val="1"/>
    <w:semiHidden/>
    <w:unhideWhenUsed/>
    <w:rsid w:val="00AC7D90"/>
    <w:rPr>
      <w:b/>
      <w:bCs/>
    </w:rPr>
  </w:style>
  <w:style w:type="character" w:customStyle="1" w:styleId="CommentSubjectChar">
    <w:name w:val="Comment Subject Char"/>
    <w:basedOn w:val="CommentTextChar"/>
    <w:link w:val="CommentSubject"/>
    <w:uiPriority w:val="1"/>
    <w:semiHidden/>
    <w:rsid w:val="00AC7D90"/>
    <w:rPr>
      <w:rFonts w:asciiTheme="minorHAnsi" w:eastAsiaTheme="minorEastAsia" w:hAnsiTheme="minorHAnsi"/>
      <w:b/>
      <w:bCs/>
      <w:lang w:val="en-AU" w:eastAsia="en-AU"/>
    </w:rPr>
  </w:style>
  <w:style w:type="character" w:styleId="FollowedHyperlink">
    <w:name w:val="FollowedHyperlink"/>
    <w:basedOn w:val="DefaultParagraphFont"/>
    <w:uiPriority w:val="1"/>
    <w:semiHidden/>
    <w:unhideWhenUsed/>
    <w:rsid w:val="00AC7D90"/>
    <w:rPr>
      <w:color w:val="800080" w:themeColor="followedHyperlink"/>
      <w:u w:val="single"/>
    </w:rPr>
  </w:style>
  <w:style w:type="character" w:styleId="Emphasis">
    <w:name w:val="Emphasis"/>
    <w:basedOn w:val="DefaultParagraphFont"/>
    <w:uiPriority w:val="20"/>
    <w:qFormat/>
    <w:rsid w:val="00AC7D90"/>
    <w:rPr>
      <w:i/>
      <w:iCs/>
    </w:rPr>
  </w:style>
  <w:style w:type="character" w:styleId="UnresolvedMention">
    <w:name w:val="Unresolved Mention"/>
    <w:basedOn w:val="DefaultParagraphFont"/>
    <w:uiPriority w:val="99"/>
    <w:semiHidden/>
    <w:unhideWhenUsed/>
    <w:rsid w:val="00AC7D90"/>
    <w:rPr>
      <w:color w:val="605E5C"/>
      <w:shd w:val="clear" w:color="auto" w:fill="E1DFDD"/>
    </w:rPr>
  </w:style>
  <w:style w:type="paragraph" w:styleId="Revision">
    <w:name w:val="Revision"/>
    <w:hidden/>
    <w:rsid w:val="00AC7D90"/>
    <w:rPr>
      <w:sz w:val="24"/>
      <w:szCs w:val="24"/>
      <w:lang w:val="en-AU"/>
    </w:rPr>
  </w:style>
  <w:style w:type="paragraph" w:customStyle="1" w:styleId="AHPRAComplextableheadings">
    <w:name w:val="AHPRA Complex table headings"/>
    <w:basedOn w:val="AHPRAtableheading"/>
    <w:uiPriority w:val="1"/>
    <w:rsid w:val="0090648E"/>
  </w:style>
  <w:style w:type="paragraph" w:customStyle="1" w:styleId="AHPRAComplextablerowheaders">
    <w:name w:val="AHPRA Complex table row headers"/>
    <w:basedOn w:val="AHPRAtabletext"/>
    <w:uiPriority w:val="1"/>
    <w:rsid w:val="0090648E"/>
    <w:pPr>
      <w:spacing w:before="120" w:after="120"/>
    </w:pPr>
    <w:rPr>
      <w:color w:val="FFFFFF" w:themeColor="background1"/>
    </w:rPr>
  </w:style>
  <w:style w:type="paragraph" w:styleId="TOC4">
    <w:name w:val="toc 4"/>
    <w:basedOn w:val="Normal"/>
    <w:next w:val="Normal"/>
    <w:autoRedefine/>
    <w:uiPriority w:val="39"/>
    <w:unhideWhenUsed/>
    <w:rsid w:val="0090648E"/>
    <w:pPr>
      <w:spacing w:after="100"/>
      <w:ind w:left="720"/>
    </w:pPr>
  </w:style>
  <w:style w:type="paragraph" w:customStyle="1" w:styleId="AHPRAbodytext">
    <w:name w:val="AHPRA body text"/>
    <w:basedOn w:val="Normal"/>
    <w:rsid w:val="0090648E"/>
    <w:pPr>
      <w:spacing w:after="0"/>
    </w:pPr>
    <w:rPr>
      <w:rFonts w:cs="Arial"/>
      <w:lang w:val="en-US"/>
    </w:rPr>
  </w:style>
  <w:style w:type="paragraph" w:customStyle="1" w:styleId="Default">
    <w:name w:val="Default"/>
    <w:rsid w:val="0090648E"/>
    <w:pPr>
      <w:autoSpaceDE w:val="0"/>
      <w:autoSpaceDN w:val="0"/>
      <w:adjustRightInd w:val="0"/>
    </w:pPr>
    <w:rPr>
      <w:rFonts w:cs="Arial"/>
      <w:color w:val="000000"/>
      <w:sz w:val="24"/>
      <w:szCs w:val="24"/>
      <w:lang w:val="en-AU"/>
    </w:rPr>
  </w:style>
  <w:style w:type="paragraph" w:customStyle="1" w:styleId="AHPRAHeadline">
    <w:name w:val="AHPRA Headline"/>
    <w:basedOn w:val="Normal"/>
    <w:qFormat/>
    <w:rsid w:val="0090648E"/>
    <w:pPr>
      <w:spacing w:after="0"/>
    </w:pPr>
    <w:rPr>
      <w:color w:val="008EC4"/>
      <w:sz w:val="28"/>
      <w:lang w:val="en-US"/>
    </w:rPr>
  </w:style>
  <w:style w:type="paragraph" w:customStyle="1" w:styleId="AHPRATitle">
    <w:name w:val="AHPRA Title"/>
    <w:basedOn w:val="Normal"/>
    <w:next w:val="Normal"/>
    <w:uiPriority w:val="99"/>
    <w:qFormat/>
    <w:rsid w:val="0090648E"/>
    <w:pPr>
      <w:spacing w:after="0"/>
      <w:outlineLvl w:val="0"/>
    </w:pPr>
    <w:rPr>
      <w:rFonts w:cs="Arial"/>
      <w:color w:val="808080"/>
      <w:sz w:val="44"/>
      <w:szCs w:val="52"/>
      <w:lang w:val="en-US"/>
    </w:rPr>
  </w:style>
  <w:style w:type="paragraph" w:customStyle="1" w:styleId="ahprasubheading0">
    <w:name w:val="ahprasubheading"/>
    <w:basedOn w:val="Normal"/>
    <w:uiPriority w:val="99"/>
    <w:rsid w:val="0090648E"/>
    <w:pPr>
      <w:spacing w:before="100" w:beforeAutospacing="1" w:after="100" w:afterAutospacing="1"/>
    </w:pPr>
    <w:rPr>
      <w:rFonts w:ascii="Times New Roman" w:eastAsia="Calibri" w:hAnsi="Times New Roman"/>
      <w:sz w:val="24"/>
      <w:lang w:val="en-US"/>
    </w:rPr>
  </w:style>
  <w:style w:type="paragraph" w:styleId="TOC5">
    <w:name w:val="toc 5"/>
    <w:basedOn w:val="Normal"/>
    <w:next w:val="Normal"/>
    <w:autoRedefine/>
    <w:uiPriority w:val="39"/>
    <w:unhideWhenUsed/>
    <w:rsid w:val="0090648E"/>
    <w:pPr>
      <w:spacing w:after="0"/>
      <w:ind w:left="960"/>
    </w:pPr>
    <w:rPr>
      <w:rFonts w:asciiTheme="minorHAnsi" w:hAnsiTheme="minorHAnsi"/>
      <w:szCs w:val="20"/>
    </w:rPr>
  </w:style>
  <w:style w:type="paragraph" w:styleId="TOC6">
    <w:name w:val="toc 6"/>
    <w:basedOn w:val="Normal"/>
    <w:next w:val="Normal"/>
    <w:autoRedefine/>
    <w:uiPriority w:val="39"/>
    <w:unhideWhenUsed/>
    <w:rsid w:val="0090648E"/>
    <w:pPr>
      <w:spacing w:after="0"/>
      <w:ind w:left="1200"/>
    </w:pPr>
    <w:rPr>
      <w:rFonts w:asciiTheme="minorHAnsi" w:hAnsiTheme="minorHAnsi"/>
      <w:szCs w:val="20"/>
    </w:rPr>
  </w:style>
  <w:style w:type="paragraph" w:styleId="TOC8">
    <w:name w:val="toc 8"/>
    <w:basedOn w:val="Normal"/>
    <w:next w:val="Normal"/>
    <w:autoRedefine/>
    <w:uiPriority w:val="39"/>
    <w:unhideWhenUsed/>
    <w:rsid w:val="0090648E"/>
    <w:pPr>
      <w:spacing w:after="0"/>
      <w:ind w:left="1680"/>
    </w:pPr>
    <w:rPr>
      <w:rFonts w:asciiTheme="minorHAnsi" w:hAnsiTheme="minorHAnsi"/>
      <w:szCs w:val="20"/>
    </w:rPr>
  </w:style>
  <w:style w:type="paragraph" w:styleId="TOC9">
    <w:name w:val="toc 9"/>
    <w:basedOn w:val="Normal"/>
    <w:next w:val="Normal"/>
    <w:autoRedefine/>
    <w:uiPriority w:val="39"/>
    <w:unhideWhenUsed/>
    <w:rsid w:val="0090648E"/>
    <w:pPr>
      <w:spacing w:after="0"/>
      <w:ind w:left="1920"/>
    </w:pPr>
    <w:rPr>
      <w:rFonts w:asciiTheme="minorHAnsi" w:hAnsiTheme="minorHAnsi"/>
      <w:szCs w:val="20"/>
    </w:rPr>
  </w:style>
  <w:style w:type="paragraph" w:customStyle="1" w:styleId="Pa0">
    <w:name w:val="Pa0"/>
    <w:basedOn w:val="Normal"/>
    <w:next w:val="Normal"/>
    <w:uiPriority w:val="99"/>
    <w:rsid w:val="0090648E"/>
    <w:pPr>
      <w:autoSpaceDE w:val="0"/>
      <w:autoSpaceDN w:val="0"/>
      <w:adjustRightInd w:val="0"/>
      <w:spacing w:after="0" w:line="191" w:lineRule="atLeast"/>
    </w:pPr>
    <w:rPr>
      <w:rFonts w:ascii="Helvetica 45 Light" w:hAnsi="Helvetica 45 Light"/>
      <w:sz w:val="24"/>
      <w:lang w:val="en-US"/>
    </w:rPr>
  </w:style>
  <w:style w:type="character" w:styleId="Strong">
    <w:name w:val="Strong"/>
    <w:basedOn w:val="DefaultParagraphFont"/>
    <w:uiPriority w:val="22"/>
    <w:qFormat/>
    <w:rsid w:val="0090648E"/>
    <w:rPr>
      <w:b/>
      <w:bCs/>
    </w:rPr>
  </w:style>
  <w:style w:type="character" w:styleId="PageNumber">
    <w:name w:val="page number"/>
    <w:rsid w:val="0090648E"/>
  </w:style>
  <w:style w:type="character" w:customStyle="1" w:styleId="Hyperlink0">
    <w:name w:val="Hyperlink.0"/>
    <w:basedOn w:val="PageNumber"/>
    <w:rsid w:val="0090648E"/>
    <w:rPr>
      <w:rFonts w:ascii="Calibri" w:eastAsia="Calibri" w:hAnsi="Calibri" w:cs="Calibri"/>
    </w:rPr>
  </w:style>
  <w:style w:type="paragraph" w:customStyle="1" w:styleId="AHPRAbodyContextparanumbered">
    <w:name w:val="AHPRA body 'Context' para numbered"/>
    <w:uiPriority w:val="1"/>
    <w:qFormat/>
    <w:rsid w:val="0090648E"/>
    <w:pPr>
      <w:numPr>
        <w:numId w:val="17"/>
      </w:numPr>
      <w:spacing w:after="200"/>
    </w:pPr>
    <w:rPr>
      <w:rFonts w:cs="Arial"/>
      <w:szCs w:val="24"/>
      <w:lang w:val="en-AU"/>
    </w:rPr>
  </w:style>
  <w:style w:type="paragraph" w:styleId="NormalWeb">
    <w:name w:val="Normal (Web)"/>
    <w:basedOn w:val="Normal"/>
    <w:uiPriority w:val="99"/>
    <w:semiHidden/>
    <w:unhideWhenUsed/>
    <w:rsid w:val="0090648E"/>
    <w:pPr>
      <w:spacing w:before="100" w:beforeAutospacing="1" w:after="100" w:afterAutospacing="1"/>
    </w:pPr>
    <w:rPr>
      <w:rFonts w:ascii="Times New Roman" w:eastAsiaTheme="minorEastAsia" w:hAnsi="Times New Roman"/>
      <w:sz w:val="24"/>
      <w:lang w:eastAsia="en-AU"/>
    </w:rPr>
  </w:style>
  <w:style w:type="paragraph" w:customStyle="1" w:styleId="AHPRABody0">
    <w:name w:val="AHPRA Body"/>
    <w:basedOn w:val="Normal"/>
    <w:qFormat/>
    <w:rsid w:val="0090648E"/>
    <w:pPr>
      <w:spacing w:after="0"/>
    </w:pPr>
    <w:rPr>
      <w:rFonts w:eastAsia="Times New Roman" w:cs="Arial"/>
      <w:szCs w:val="20"/>
      <w:lang w:eastAsia="en-AU"/>
    </w:rPr>
  </w:style>
  <w:style w:type="paragraph" w:styleId="ListBullet">
    <w:name w:val="List Bullet"/>
    <w:basedOn w:val="Normal"/>
    <w:uiPriority w:val="99"/>
    <w:unhideWhenUsed/>
    <w:rsid w:val="0090648E"/>
    <w:pPr>
      <w:numPr>
        <w:numId w:val="30"/>
      </w:numPr>
      <w:spacing w:after="0" w:line="276" w:lineRule="auto"/>
      <w:contextualSpacing/>
    </w:pPr>
    <w:rPr>
      <w:rFonts w:ascii="Calibri" w:eastAsia="Times New Roman" w:hAnsi="Calibri"/>
      <w:sz w:val="22"/>
      <w:szCs w:val="22"/>
    </w:rPr>
  </w:style>
  <w:style w:type="paragraph" w:customStyle="1" w:styleId="headingparagraph">
    <w:name w:val="headingparagraph"/>
    <w:basedOn w:val="Normal"/>
    <w:rsid w:val="0090648E"/>
    <w:pPr>
      <w:spacing w:before="100" w:beforeAutospacing="1" w:after="100" w:afterAutospacing="1"/>
    </w:pPr>
    <w:rPr>
      <w:rFonts w:ascii="Times New Roman" w:eastAsia="Times New Roman" w:hAnsi="Times New Roman"/>
      <w:sz w:val="24"/>
      <w:lang w:eastAsia="en-AU"/>
    </w:rPr>
  </w:style>
  <w:style w:type="character" w:customStyle="1" w:styleId="headingname">
    <w:name w:val="headingname"/>
    <w:basedOn w:val="DefaultParagraphFont"/>
    <w:rsid w:val="0090648E"/>
  </w:style>
  <w:style w:type="character" w:customStyle="1" w:styleId="listnumber0">
    <w:name w:val="listnumber"/>
    <w:basedOn w:val="DefaultParagraphFont"/>
    <w:rsid w:val="0090648E"/>
  </w:style>
  <w:style w:type="paragraph" w:styleId="EndnoteText">
    <w:name w:val="endnote text"/>
    <w:basedOn w:val="Normal"/>
    <w:link w:val="EndnoteTextChar"/>
    <w:uiPriority w:val="1"/>
    <w:semiHidden/>
    <w:unhideWhenUsed/>
    <w:rsid w:val="0090648E"/>
    <w:pPr>
      <w:spacing w:after="0"/>
    </w:pPr>
    <w:rPr>
      <w:szCs w:val="20"/>
    </w:rPr>
  </w:style>
  <w:style w:type="character" w:customStyle="1" w:styleId="EndnoteTextChar">
    <w:name w:val="Endnote Text Char"/>
    <w:basedOn w:val="DefaultParagraphFont"/>
    <w:link w:val="EndnoteText"/>
    <w:uiPriority w:val="1"/>
    <w:semiHidden/>
    <w:rsid w:val="0090648E"/>
    <w:rPr>
      <w:lang w:val="en-AU"/>
    </w:rPr>
  </w:style>
  <w:style w:type="character" w:styleId="EndnoteReference">
    <w:name w:val="endnote reference"/>
    <w:basedOn w:val="DefaultParagraphFont"/>
    <w:uiPriority w:val="1"/>
    <w:semiHidden/>
    <w:unhideWhenUsed/>
    <w:rsid w:val="0090648E"/>
    <w:rPr>
      <w:vertAlign w:val="superscript"/>
    </w:rPr>
  </w:style>
  <w:style w:type="paragraph" w:customStyle="1" w:styleId="TableText0">
    <w:name w:val="TableText"/>
    <w:basedOn w:val="Normal"/>
    <w:uiPriority w:val="99"/>
    <w:rsid w:val="0090648E"/>
    <w:pPr>
      <w:keepNext/>
      <w:spacing w:before="120" w:after="120"/>
    </w:pPr>
    <w:rPr>
      <w:rFonts w:ascii="Helvetica Narrow" w:eastAsia="Calibri" w:hAnsi="Helvetica Narrow"/>
      <w:color w:val="000000"/>
    </w:rPr>
  </w:style>
  <w:style w:type="paragraph" w:customStyle="1" w:styleId="TableTextform">
    <w:name w:val="TableText form"/>
    <w:basedOn w:val="Normal"/>
    <w:qFormat/>
    <w:rsid w:val="0090648E"/>
    <w:pPr>
      <w:spacing w:before="40" w:after="240"/>
    </w:pPr>
    <w:rPr>
      <w:rFonts w:eastAsiaTheme="majorEastAsia" w:cs="Arial"/>
      <w:bCs/>
      <w:szCs w:val="20"/>
    </w:rPr>
  </w:style>
  <w:style w:type="paragraph" w:customStyle="1" w:styleId="AHPRAnumberedsubheadinglevel10">
    <w:name w:val="AHPRA numbered subheading level 1"/>
    <w:basedOn w:val="AHPRASubheading"/>
    <w:next w:val="Normal"/>
    <w:rsid w:val="0090648E"/>
    <w:pPr>
      <w:numPr>
        <w:numId w:val="45"/>
      </w:numPr>
      <w:ind w:left="284" w:hanging="284"/>
    </w:pPr>
    <w:rPr>
      <w:color w:val="008EC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mbafeedback@ahpra.gov.au" TargetMode="External"/><Relationship Id="rId18" Type="http://schemas.openxmlformats.org/officeDocument/2006/relationships/header" Target="header1.xml"/><Relationship Id="rId26" Type="http://schemas.openxmlformats.org/officeDocument/2006/relationships/hyperlink" Target="https://www.nursingmidwiferyboard.gov.au/News/Past-Consultations.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nmbafeedback@ahpra.gov.au" TargetMode="External"/><Relationship Id="rId17" Type="http://schemas.openxmlformats.org/officeDocument/2006/relationships/footer" Target="footer1.xml"/><Relationship Id="rId25" Type="http://schemas.openxmlformats.org/officeDocument/2006/relationships/hyperlink" Target="https://www.ahpra.gov.au/Publications/Procedures.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iru@ahpra.gov.au" TargetMode="External"/><Relationship Id="rId20" Type="http://schemas.openxmlformats.org/officeDocument/2006/relationships/hyperlink" Target="https://ahpra.au1.qualtrics.com/jfe/form/SV_bxElCUMz4SjFTGR"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hpra.au1.qualtrics.com/jfe/form/SV_bxElCUMz4SjFTGR" TargetMode="External"/><Relationship Id="rId24" Type="http://schemas.openxmlformats.org/officeDocument/2006/relationships/hyperlink" Target="https://www.ahpra.gov.au/About-AHPRA/Aboriginal-and-Torres-Strait-Islander-Health-Strategy.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hpra.gov.au/About-AHPRA/Privacy.aspx"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ic.gov.au/privacy/the-privacy-act/" TargetMode="External"/><Relationship Id="rId22" Type="http://schemas.openxmlformats.org/officeDocument/2006/relationships/footer" Target="footer3.xml"/><Relationship Id="rId27" Type="http://schemas.openxmlformats.org/officeDocument/2006/relationships/hyperlink" Target="https://www.ahpra.gov.au/About-AHPRA/Aboriginal-and-Torres-Strait-Islander-Health-Strategy/Cultural-health-and-safety-strategy.aspx"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HPRA Document" ma:contentTypeID="0x0101007E328995E91CD741988FE0EDCD0FE501003514406CEC80134B9928815FB47C4149" ma:contentTypeVersion="22" ma:contentTypeDescription="" ma:contentTypeScope="" ma:versionID="d08b70201f58c3bdc8cd251538216c96">
  <xsd:schema xmlns:xsd="http://www.w3.org/2001/XMLSchema" xmlns:xs="http://www.w3.org/2001/XMLSchema" xmlns:p="http://schemas.microsoft.com/office/2006/metadata/properties" xmlns:ns2="761d48cd-bbec-4535-8dcc-f08ff2afd866" xmlns:ns3="3ae841f7-cbf9-4fa0-aaff-a3738286b7ea" targetNamespace="http://schemas.microsoft.com/office/2006/metadata/properties" ma:root="true" ma:fieldsID="68172edb7b85c2443ae3b5fa83c2824a" ns2:_="" ns3:_="">
    <xsd:import namespace="761d48cd-bbec-4535-8dcc-f08ff2afd866"/>
    <xsd:import namespace="3ae841f7-cbf9-4fa0-aaff-a3738286b7ea"/>
    <xsd:element name="properties">
      <xsd:complexType>
        <xsd:sequence>
          <xsd:element name="documentManagement">
            <xsd:complexType>
              <xsd:all>
                <xsd:element ref="ns2:AHPRA_x0020_Page_x0020_Topics"/>
                <xsd:element ref="ns2:Expiry_x0020_Date" minOccurs="0"/>
                <xsd:element ref="ns2:Published_x0020_Date" minOccurs="0"/>
                <xsd:element ref="ns2:AHPRA_x0020_Page_x0020_Topics_x003a_Secondary_x0020_Approver_x0020_Name" minOccurs="0"/>
                <xsd:element ref="ns2:AHPRA_x0020_Page_x0020_Topics_x003a_Primary_x0020_Approver_x0020_Email" minOccurs="0"/>
                <xsd:element ref="ns2:AHPRA_x0020_Page_x0020_Topics_x003a_Secondary_x0020_Approver_x0020_Email" minOccurs="0"/>
                <xsd:element ref="ns2:AHPRA_x0020_Page_x0020_Topics_x003a_Primary_x0020_Approver_x0020_Name" minOccurs="0"/>
                <xsd:element ref="ns3:MediaServiceMetadata" minOccurs="0"/>
                <xsd:element ref="ns3:MediaServiceFastMetadata" minOccurs="0"/>
                <xsd:element ref="ns2:n8e1a3709f0e4268ba9a7a033b45de14" minOccurs="0"/>
                <xsd:element ref="ns2:TaxCatchAll" minOccurs="0"/>
                <xsd:element ref="ns2:TaxCatchAllLabel" minOccurs="0"/>
                <xsd:element ref="ns3:Author0" minOccurs="0"/>
                <xsd:element ref="ns3:Publisher" minOccurs="0"/>
                <xsd:element ref="ns2:SharedWithUsers" minOccurs="0"/>
                <xsd:element ref="ns2:SharedWithDetails" minOccurs="0"/>
                <xsd:element ref="ns3:Board" minOccurs="0"/>
                <xsd:element ref="ns3:Code" minOccurs="0"/>
                <xsd:element ref="ns3:Form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d48cd-bbec-4535-8dcc-f08ff2afd866" elementFormDefault="qualified">
    <xsd:import namespace="http://schemas.microsoft.com/office/2006/documentManagement/types"/>
    <xsd:import namespace="http://schemas.microsoft.com/office/infopath/2007/PartnerControls"/>
    <xsd:element name="AHPRA_x0020_Page_x0020_Topics" ma:index="3" ma:displayName="AHPRA Page Topics" ma:list="{6ba8c46b-4677-43a5-a438-f00e804a2180}" ma:internalName="AHPRA_x0020_Page_x0020_Topics" ma:readOnly="false" ma:showField="Topic" ma:web="761d48cd-bbec-4535-8dcc-f08ff2afd866">
      <xsd:simpleType>
        <xsd:restriction base="dms:Lookup"/>
      </xsd:simpleType>
    </xsd:element>
    <xsd:element name="Expiry_x0020_Date" ma:index="4" nillable="true" ma:displayName="Page Expiry Date" ma:format="DateOnly" ma:internalName="Expiry_x0020_Date">
      <xsd:simpleType>
        <xsd:restriction base="dms:DateTime"/>
      </xsd:simpleType>
    </xsd:element>
    <xsd:element name="Published_x0020_Date" ma:index="5" nillable="true" ma:displayName="Page Published Date" ma:format="DateOnly" ma:internalName="Published_x0020_Date">
      <xsd:simpleType>
        <xsd:restriction base="dms:DateTime"/>
      </xsd:simpleType>
    </xsd:element>
    <xsd:element name="AHPRA_x0020_Page_x0020_Topics_x003a_Secondary_x0020_Approver_x0020_Name" ma:index="11" nillable="true" ma:displayName="AHPRA Page Topics:Secondary Approver Name" ma:list="{6ba8c46b-4677-43a5-a438-f00e804a2180}" ma:internalName="AHPRA_x0020_Page_x0020_Topics_x003A_Secondary_x0020_Approver_x0020_Name" ma:readOnly="true" ma:showField="SecondaryApproverName" ma:web="761d48cd-bbec-4535-8dcc-f08ff2afd866">
      <xsd:simpleType>
        <xsd:restriction base="dms:Lookup"/>
      </xsd:simpleType>
    </xsd:element>
    <xsd:element name="AHPRA_x0020_Page_x0020_Topics_x003a_Primary_x0020_Approver_x0020_Email" ma:index="12" nillable="true" ma:displayName="AHPRA Page Topics:Primary Approver Email" ma:list="{6ba8c46b-4677-43a5-a438-f00e804a2180}" ma:internalName="AHPRA_x0020_Page_x0020_Topics_x003A_Primary_x0020_Approver_x0020_Email" ma:readOnly="true" ma:showField="PrimaryApproverEmail" ma:web="761d48cd-bbec-4535-8dcc-f08ff2afd866">
      <xsd:simpleType>
        <xsd:restriction base="dms:Lookup"/>
      </xsd:simpleType>
    </xsd:element>
    <xsd:element name="AHPRA_x0020_Page_x0020_Topics_x003a_Secondary_x0020_Approver_x0020_Email" ma:index="13" nillable="true" ma:displayName="AHPRA Page Topics:Secondary Approver Email" ma:list="{6ba8c46b-4677-43a5-a438-f00e804a2180}" ma:internalName="AHPRA_x0020_Page_x0020_Topics_x003A_Secondary_x0020_Approver_x0020_Email" ma:readOnly="true" ma:showField="SecondaryApproverEmail" ma:web="761d48cd-bbec-4535-8dcc-f08ff2afd866">
      <xsd:simpleType>
        <xsd:restriction base="dms:Lookup"/>
      </xsd:simpleType>
    </xsd:element>
    <xsd:element name="AHPRA_x0020_Page_x0020_Topics_x003a_Primary_x0020_Approver_x0020_Name" ma:index="14" nillable="true" ma:displayName="AHPRA Page Topics:Primary Approver Name" ma:list="{6ba8c46b-4677-43a5-a438-f00e804a2180}" ma:internalName="AHPRA_x0020_Page_x0020_Topics_x003A_Primary_x0020_Approver_x0020_Name" ma:readOnly="true" ma:showField="PrimaryApproverName" ma:web="761d48cd-bbec-4535-8dcc-f08ff2afd866">
      <xsd:simpleType>
        <xsd:restriction base="dms:Lookup"/>
      </xsd:simpleType>
    </xsd:element>
    <xsd:element name="n8e1a3709f0e4268ba9a7a033b45de14" ma:index="17" nillable="true" ma:taxonomy="true" ma:internalName="n8e1a3709f0e4268ba9a7a033b45de14" ma:taxonomyFieldName="Refiners" ma:displayName="AHPRA doc types" ma:default="" ma:fieldId="{78e1a370-9f0e-4268-ba9a-7a033b45de14}" ma:sspId="05e44d89-006d-4b06-b371-1284865c0da1" ma:termSetId="08614663-66ba-483a-b58e-d2d3754ddd4f"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7145102e-246b-4c65-99b3-c1d0c9150ea2}" ma:internalName="TaxCatchAll" ma:showField="CatchAllData"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7145102e-246b-4c65-99b3-c1d0c9150ea2}" ma:internalName="TaxCatchAllLabel" ma:readOnly="true" ma:showField="CatchAllDataLabel"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841f7-cbf9-4fa0-aaff-a3738286b7e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Author0" ma:index="21" nillable="true" ma:displayName="Authors" ma:format="Dropdown" ma:internalName="Author0">
      <xsd:simpleType>
        <xsd:restriction base="dms:Text">
          <xsd:maxLength value="255"/>
        </xsd:restriction>
      </xsd:simpleType>
    </xsd:element>
    <xsd:element name="Publisher" ma:index="22" nillable="true" ma:displayName="Publisher" ma:format="Dropdown" ma:internalName="Publisher">
      <xsd:simpleType>
        <xsd:restriction base="dms:Note">
          <xsd:maxLength value="255"/>
        </xsd:restriction>
      </xsd:simpleType>
    </xsd:element>
    <xsd:element name="Board" ma:index="25" nillable="true" ma:displayName="Board" ma:description="Name of National Board. " ma:format="Dropdown" ma:internalName="Board">
      <xsd:simpleType>
        <xsd:restriction base="dms:Choice">
          <xsd:enumeration value="ATSIHPB"/>
          <xsd:enumeration value="Chinese Medicine"/>
          <xsd:enumeration value="Chiropractic"/>
          <xsd:enumeration value="Dental"/>
          <xsd:enumeration value="Medical"/>
          <xsd:enumeration value="Medical Radiation Practice"/>
          <xsd:enumeration value="Nursing and Midwifery"/>
          <xsd:enumeration value="Occupational Therapy"/>
          <xsd:enumeration value="Optometry"/>
          <xsd:enumeration value="Osteopathy"/>
          <xsd:enumeration value="Pharmacy"/>
          <xsd:enumeration value="Physiotherapy"/>
          <xsd:enumeration value="Podiatry"/>
          <xsd:enumeration value="Psychology"/>
        </xsd:restriction>
      </xsd:simpleType>
    </xsd:element>
    <xsd:element name="Code" ma:index="26" nillable="true" ma:displayName="Code" ma:description="Registration form code" ma:format="Dropdown" ma:internalName="Code">
      <xsd:simpleType>
        <xsd:restriction base="dms:Text">
          <xsd:maxLength value="255"/>
        </xsd:restriction>
      </xsd:simpleType>
    </xsd:element>
    <xsd:element name="Formtype" ma:index="27" nillable="true" ma:displayName="Form type" ma:description="Type of registration form" ma:format="Dropdown" ma:internalName="Formtype">
      <xsd:simpleType>
        <xsd:restriction base="dms:Choice">
          <xsd:enumeration value="Appeal"/>
          <xsd:enumeration value="Fast track application"/>
          <xsd:enumeration value="General (teaching &amp; assessing) renewal"/>
          <xsd:enumeration value="General/Specialist/Non-practising"/>
          <xsd:enumeration value="General/Non-practising/Specialist renewal"/>
          <xsd:enumeration value="General/Non-practising renewal"/>
          <xsd:enumeration value="Graduate applications"/>
          <xsd:enumeration value="Limited renewal"/>
          <xsd:enumeration value="Provisonal registration"/>
          <xsd:enumeration value="Provisional renew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ed_x0020_Date xmlns="761d48cd-bbec-4535-8dcc-f08ff2afd866" xsi:nil="true"/>
    <TaxCatchAll xmlns="761d48cd-bbec-4535-8dcc-f08ff2afd866">
      <Value>75</Value>
    </TaxCatchAll>
    <AHPRA_x0020_Page_x0020_Topics xmlns="761d48cd-bbec-4535-8dcc-f08ff2afd866">21</AHPRA_x0020_Page_x0020_Topics>
    <n8e1a3709f0e4268ba9a7a033b45de14 xmlns="761d48cd-bbec-4535-8dcc-f08ff2afd866">
      <Terms xmlns="http://schemas.microsoft.com/office/infopath/2007/PartnerControls">
        <TermInfo xmlns="http://schemas.microsoft.com/office/infopath/2007/PartnerControls">
          <TermName xmlns="http://schemas.microsoft.com/office/infopath/2007/PartnerControls">AHPRA</TermName>
          <TermId xmlns="http://schemas.microsoft.com/office/infopath/2007/PartnerControls">4c722da7-77f9-475a-a7b3-79fdcd2e4fb1</TermId>
        </TermInfo>
      </Terms>
    </n8e1a3709f0e4268ba9a7a033b45de14>
    <Expiry_x0020_Date xmlns="761d48cd-bbec-4535-8dcc-f08ff2afd866" xsi:nil="true"/>
    <Publisher xmlns="3ae841f7-cbf9-4fa0-aaff-a3738286b7ea" xsi:nil="true"/>
    <Author0 xmlns="3ae841f7-cbf9-4fa0-aaff-a3738286b7ea" xsi:nil="true"/>
    <Formtype xmlns="3ae841f7-cbf9-4fa0-aaff-a3738286b7ea" xsi:nil="true"/>
    <Code xmlns="3ae841f7-cbf9-4fa0-aaff-a3738286b7ea" xsi:nil="true"/>
    <Board xmlns="3ae841f7-cbf9-4fa0-aaff-a3738286b7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0056-EE03-4931-A8B5-CA03FE79F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d48cd-bbec-4535-8dcc-f08ff2afd866"/>
    <ds:schemaRef ds:uri="3ae841f7-cbf9-4fa0-aaff-a3738286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21494-78DA-4AD0-9E98-C0586F5BD368}">
  <ds:schemaRefs>
    <ds:schemaRef ds:uri="http://schemas.microsoft.com/office/2006/metadata/properties"/>
    <ds:schemaRef ds:uri="http://schemas.microsoft.com/office/infopath/2007/PartnerControls"/>
    <ds:schemaRef ds:uri="761d48cd-bbec-4535-8dcc-f08ff2afd866"/>
    <ds:schemaRef ds:uri="3ae841f7-cbf9-4fa0-aaff-a3738286b7ea"/>
  </ds:schemaRefs>
</ds:datastoreItem>
</file>

<file path=customXml/itemProps3.xml><?xml version="1.0" encoding="utf-8"?>
<ds:datastoreItem xmlns:ds="http://schemas.openxmlformats.org/officeDocument/2006/customXml" ds:itemID="{92F196B9-E69E-409C-B3F2-00F82C554E59}">
  <ds:schemaRefs>
    <ds:schemaRef ds:uri="http://schemas.microsoft.com/sharepoint/v3/contenttype/forms"/>
  </ds:schemaRefs>
</ds:datastoreItem>
</file>

<file path=customXml/itemProps4.xml><?xml version="1.0" encoding="utf-8"?>
<ds:datastoreItem xmlns:ds="http://schemas.openxmlformats.org/officeDocument/2006/customXml" ds:itemID="{EB234605-C447-4C87-8245-103F4B1C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4386</Words>
  <Characters>25003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Consultation paper - Proposed revised Registration standard: Recency of practice</vt:lpstr>
    </vt:vector>
  </TitlesOfParts>
  <Company/>
  <LinksUpToDate>false</LinksUpToDate>
  <CharactersWithSpaces>29331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 Proposed revised Registration standard: Recency of practice</dc:title>
  <dc:subject>Consultation paper</dc:subject>
  <dc:creator>NMBA</dc:creator>
  <cp:lastModifiedBy>Sheryl Kamath</cp:lastModifiedBy>
  <cp:revision>3</cp:revision>
  <cp:lastPrinted>2012-02-10T00:45:00Z</cp:lastPrinted>
  <dcterms:created xsi:type="dcterms:W3CDTF">2020-07-10T03:50:00Z</dcterms:created>
  <dcterms:modified xsi:type="dcterms:W3CDTF">2020-07-10T03:50:00Z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0x0101007E328995E91CD741988FE0EDCD0FE501003514406CEC80134B9928815FB47C4149</vt:lpwstr>
  </property>
  <property fmtid="{D5CDD505-2E9C-101B-9397-08002B2CF9AE}" pid="3" name="Refiners">
    <vt:lpwstr>75;#AHPRA|4c722da7-77f9-475a-a7b3-79fdcd2e4fb1</vt:lpwstr>
  </property>
  <property fmtid="{D5CDD505-2E9C-101B-9397-08002B2CF9AE}" pid="4" name="News Owner">
    <vt:lpwstr/>
  </property>
</Properties>
</file>