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C1" w:rsidRPr="00554335" w:rsidRDefault="009D78C1" w:rsidP="009D78C1">
      <w:pPr>
        <w:pStyle w:val="AHPRADocumenttitle"/>
      </w:pPr>
      <w:r>
        <w:t>Return to practice checklist</w:t>
      </w:r>
    </w:p>
    <w:p w:rsidR="009D78C1" w:rsidRPr="00554335" w:rsidRDefault="009D78C1" w:rsidP="009D78C1">
      <w:pPr>
        <w:pStyle w:val="AHPRAHeadline"/>
        <w:outlineLvl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0512" wp14:editId="06BC7702">
                <wp:simplePos x="0" y="0"/>
                <wp:positionH relativeFrom="column">
                  <wp:posOffset>-926465</wp:posOffset>
                </wp:positionH>
                <wp:positionV relativeFrom="paragraph">
                  <wp:posOffset>1905</wp:posOffset>
                </wp:positionV>
                <wp:extent cx="33840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6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2.95pt;margin-top:.15pt;width:26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N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9PpPE9T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"/>
            </w:pict>
          </mc:Fallback>
        </mc:AlternateContent>
      </w:r>
    </w:p>
    <w:p w:rsidR="00926A60" w:rsidRPr="00926A60" w:rsidRDefault="00926A60" w:rsidP="00926A60">
      <w:pPr>
        <w:pStyle w:val="Default"/>
      </w:pPr>
      <w:r>
        <w:rPr>
          <w:sz w:val="20"/>
          <w:szCs w:val="20"/>
        </w:rPr>
        <w:t xml:space="preserve">If you are applying for registration and do not meet the requirements of the </w:t>
      </w:r>
      <w:r w:rsidR="00AE3C9D">
        <w:rPr>
          <w:sz w:val="20"/>
          <w:szCs w:val="20"/>
        </w:rPr>
        <w:t>R</w:t>
      </w:r>
      <w:r>
        <w:rPr>
          <w:sz w:val="20"/>
          <w:szCs w:val="20"/>
        </w:rPr>
        <w:t xml:space="preserve">ecency of practice </w:t>
      </w:r>
      <w:r w:rsidR="00AE3C9D">
        <w:rPr>
          <w:sz w:val="20"/>
          <w:szCs w:val="20"/>
        </w:rPr>
        <w:t xml:space="preserve">registration </w:t>
      </w:r>
      <w:r>
        <w:rPr>
          <w:sz w:val="20"/>
          <w:szCs w:val="20"/>
        </w:rPr>
        <w:t>standard you should provide the following information to the Board</w:t>
      </w:r>
      <w:r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</w:p>
    <w:p w:rsidR="00926A60" w:rsidRDefault="00926A60" w:rsidP="00926A60">
      <w:pPr>
        <w:pStyle w:val="Default"/>
        <w:rPr>
          <w:sz w:val="20"/>
          <w:szCs w:val="20"/>
        </w:rPr>
      </w:pPr>
    </w:p>
    <w:p w:rsidR="00926A60" w:rsidRDefault="00926A60" w:rsidP="00926A60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You can tick off the list/s below to guide you through the documents that you need to provide to the Board and refer to for additional information. </w:t>
      </w:r>
    </w:p>
    <w:p w:rsidR="00926A60" w:rsidRDefault="00926A60" w:rsidP="00926A60">
      <w:pPr>
        <w:pStyle w:val="Default"/>
        <w:rPr>
          <w:sz w:val="20"/>
          <w:szCs w:val="20"/>
        </w:rPr>
      </w:pPr>
    </w:p>
    <w:p w:rsidR="00926A60" w:rsidRDefault="00926A60" w:rsidP="00926A60">
      <w:pPr>
        <w:pStyle w:val="Default"/>
        <w:spacing w:after="240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 w:rsidR="00AD2073">
        <w:rPr>
          <w:rFonts w:ascii="MS Gothic" w:eastAsia="MS Gothic" w:cs="MS Gothic" w:hint="eastAsia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Relevant application form – a list of forms is on the </w:t>
      </w:r>
      <w:hyperlink r:id="rId8" w:history="1">
        <w:r w:rsidRPr="006579A5">
          <w:rPr>
            <w:rStyle w:val="Hyperlink"/>
            <w:rFonts w:eastAsia="MS Gothic"/>
            <w:sz w:val="20"/>
            <w:szCs w:val="20"/>
          </w:rPr>
          <w:t>Registration page</w:t>
        </w:r>
      </w:hyperlink>
      <w:r>
        <w:rPr>
          <w:rFonts w:eastAsia="MS Gothic"/>
          <w:color w:val="0000FF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of the Board’s website.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MS Gothic" w:eastAsia="MS Gothic" w:cs="MS Gothic" w:hint="eastAsia"/>
          <w:color w:val="auto"/>
          <w:sz w:val="20"/>
          <w:szCs w:val="20"/>
        </w:rPr>
        <w:t>☐</w:t>
      </w:r>
      <w:r w:rsidR="00AD2073" w:rsidRPr="009D78C1">
        <w:rPr>
          <w:rFonts w:ascii="MS Gothic" w:eastAsia="MS Gothic" w:cs="MS Gothic" w:hint="eastAsia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A professional development plan.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MS Gothic" w:eastAsia="MS Gothic" w:cs="MS Gothic" w:hint="eastAsia"/>
          <w:color w:val="auto"/>
          <w:sz w:val="20"/>
          <w:szCs w:val="20"/>
        </w:rPr>
        <w:t>☐</w:t>
      </w:r>
      <w:r w:rsidR="00AD2073" w:rsidRPr="009D78C1">
        <w:rPr>
          <w:rFonts w:ascii="MS Gothic" w:eastAsia="MS Gothic" w:cs="MS Gothic" w:hint="eastAsia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A supervised practice plan and supervision agreement (where required) – signed by all relevant individuals.</w:t>
      </w:r>
    </w:p>
    <w:p w:rsidR="00926A60" w:rsidRPr="009D78C1" w:rsidRDefault="00926A60" w:rsidP="00926A60">
      <w:pPr>
        <w:pStyle w:val="Default"/>
        <w:rPr>
          <w:rFonts w:eastAsia="MS Gothic"/>
          <w:color w:val="auto"/>
          <w:sz w:val="20"/>
          <w:szCs w:val="20"/>
        </w:rPr>
      </w:pPr>
      <w:r w:rsidRPr="009D78C1">
        <w:rPr>
          <w:rFonts w:eastAsia="MS Gothic"/>
          <w:color w:val="auto"/>
          <w:sz w:val="20"/>
          <w:szCs w:val="20"/>
        </w:rPr>
        <w:t xml:space="preserve">To assist you to complete the above you should review the following documents from the Board’s website: </w:t>
      </w:r>
    </w:p>
    <w:p w:rsidR="00926A60" w:rsidRPr="009D78C1" w:rsidRDefault="00926A60" w:rsidP="00926A60">
      <w:pPr>
        <w:pStyle w:val="Default"/>
        <w:rPr>
          <w:rFonts w:ascii="Segoe UI Symbol" w:eastAsia="MS Gothic" w:hAnsi="Segoe UI Symbol" w:cs="Segoe UI Symbol"/>
          <w:color w:val="auto"/>
          <w:sz w:val="20"/>
          <w:szCs w:val="20"/>
        </w:rPr>
      </w:pP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Recency of practice registration standard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FAQ: Recency of practice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Information sheet: Returning to practice or significantly changing scope of practice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Continuing professional development registration standard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Supervised practice plan – template</w:t>
      </w:r>
    </w:p>
    <w:p w:rsidR="00926A60" w:rsidRPr="009D78C1" w:rsidRDefault="00926A60" w:rsidP="00926A60">
      <w:pPr>
        <w:pStyle w:val="Default"/>
        <w:spacing w:after="240"/>
        <w:rPr>
          <w:rFonts w:eastAsia="MS Gothic"/>
          <w:color w:val="auto"/>
          <w:sz w:val="20"/>
          <w:szCs w:val="20"/>
        </w:rPr>
      </w:pPr>
      <w:r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9D78C1">
        <w:rPr>
          <w:rFonts w:eastAsia="MS Gothic"/>
          <w:color w:val="auto"/>
          <w:sz w:val="20"/>
          <w:szCs w:val="20"/>
        </w:rPr>
        <w:t>Professional development plan – template</w:t>
      </w:r>
    </w:p>
    <w:p w:rsidR="00926A60" w:rsidRPr="009D78C1" w:rsidRDefault="00926A60" w:rsidP="00926A60">
      <w:pPr>
        <w:spacing w:after="240"/>
        <w:rPr>
          <w:rFonts w:cs="Arial"/>
          <w:b/>
          <w:sz w:val="20"/>
          <w:szCs w:val="20"/>
        </w:rPr>
      </w:pPr>
      <w:r w:rsidRPr="009D78C1">
        <w:rPr>
          <w:rFonts w:ascii="Segoe UI Symbol" w:eastAsia="MS Gothic" w:hAnsi="Segoe UI Symbol" w:cs="Segoe UI Symbol"/>
          <w:sz w:val="20"/>
          <w:szCs w:val="20"/>
        </w:rPr>
        <w:t>☐</w:t>
      </w:r>
      <w:r w:rsidR="00AD2073" w:rsidRPr="009D78C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9D78C1">
        <w:rPr>
          <w:rFonts w:eastAsia="MS Gothic"/>
          <w:sz w:val="20"/>
          <w:szCs w:val="20"/>
        </w:rPr>
        <w:t>Supervision agreement – template</w:t>
      </w:r>
    </w:p>
    <w:sectPr w:rsidR="00926A60" w:rsidRPr="009D7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D4" w:rsidRDefault="00A07AD4" w:rsidP="009B4304">
      <w:pPr>
        <w:spacing w:after="0"/>
      </w:pPr>
      <w:r>
        <w:separator/>
      </w:r>
    </w:p>
  </w:endnote>
  <w:endnote w:type="continuationSeparator" w:id="0">
    <w:p w:rsidR="00A07AD4" w:rsidRDefault="00A07AD4" w:rsidP="009B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2" w:rsidRDefault="0091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A5" w:rsidRPr="00AD2073" w:rsidRDefault="00AD2073">
    <w:pPr>
      <w:pStyle w:val="Footer"/>
      <w:rPr>
        <w:sz w:val="18"/>
        <w:szCs w:val="18"/>
      </w:rPr>
    </w:pPr>
    <w:r>
      <w:rPr>
        <w:sz w:val="18"/>
        <w:szCs w:val="18"/>
      </w:rPr>
      <w:t>Optometry Board of Australia – Return to practice application checklist</w:t>
    </w:r>
    <w:r w:rsidR="00106C56">
      <w:rPr>
        <w:sz w:val="18"/>
        <w:szCs w:val="18"/>
      </w:rPr>
      <w:t xml:space="preserve"> / May 2020</w:t>
    </w:r>
    <w:r>
      <w:rPr>
        <w:sz w:val="18"/>
        <w:szCs w:val="18"/>
      </w:rPr>
      <w:tab/>
      <w:t xml:space="preserve">Page </w:t>
    </w:r>
    <w:r w:rsidRPr="00AD2073">
      <w:rPr>
        <w:b/>
        <w:sz w:val="18"/>
        <w:szCs w:val="18"/>
      </w:rPr>
      <w:t>1</w:t>
    </w:r>
    <w:r>
      <w:rPr>
        <w:sz w:val="18"/>
        <w:szCs w:val="18"/>
      </w:rPr>
      <w:t xml:space="preserve"> of </w:t>
    </w:r>
    <w:r w:rsidRPr="00AD2073">
      <w:rPr>
        <w:b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2" w:rsidRDefault="0091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D4" w:rsidRDefault="00A07AD4" w:rsidP="009B4304">
      <w:pPr>
        <w:spacing w:after="0"/>
      </w:pPr>
      <w:r>
        <w:separator/>
      </w:r>
    </w:p>
  </w:footnote>
  <w:footnote w:type="continuationSeparator" w:id="0">
    <w:p w:rsidR="00A07AD4" w:rsidRDefault="00A07AD4" w:rsidP="009B4304">
      <w:pPr>
        <w:spacing w:after="0"/>
      </w:pPr>
      <w:r>
        <w:continuationSeparator/>
      </w:r>
    </w:p>
  </w:footnote>
  <w:footnote w:id="1">
    <w:p w:rsidR="00926A60" w:rsidRDefault="00926A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In circumstances where a practitioner has had a substantial absence from practice, the Board may also require successful completion of further training or a competency examination.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2" w:rsidRDefault="00914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04" w:rsidRDefault="006A52A0" w:rsidP="009B4304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F988EB5" wp14:editId="0AA78E2C">
          <wp:simplePos x="0" y="0"/>
          <wp:positionH relativeFrom="column">
            <wp:posOffset>3177540</wp:posOffset>
          </wp:positionH>
          <wp:positionV relativeFrom="paragraph">
            <wp:posOffset>-76835</wp:posOffset>
          </wp:positionV>
          <wp:extent cx="3186430" cy="1023905"/>
          <wp:effectExtent l="0" t="0" r="0" b="0"/>
          <wp:wrapThrough wrapText="bothSides">
            <wp:wrapPolygon edited="0">
              <wp:start x="5165" y="0"/>
              <wp:lineTo x="3099" y="402"/>
              <wp:lineTo x="387" y="4020"/>
              <wp:lineTo x="0" y="7638"/>
              <wp:lineTo x="0" y="18893"/>
              <wp:lineTo x="5940" y="19697"/>
              <wp:lineTo x="5940" y="21305"/>
              <wp:lineTo x="6844" y="21305"/>
              <wp:lineTo x="10976" y="19295"/>
              <wp:lineTo x="13172" y="13667"/>
              <wp:lineTo x="13172" y="12864"/>
              <wp:lineTo x="21436" y="8844"/>
              <wp:lineTo x="21436" y="4422"/>
              <wp:lineTo x="6069" y="0"/>
              <wp:lineTo x="5165" y="0"/>
            </wp:wrapPolygon>
          </wp:wrapThrough>
          <wp:docPr id="1" name="Picture 1" descr="The Optometry Board of Australia and Ahpr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9B4304" w:rsidRDefault="009B4304">
    <w:pPr>
      <w:pStyle w:val="Header"/>
    </w:pPr>
  </w:p>
  <w:p w:rsidR="009B4304" w:rsidRDefault="009B4304">
    <w:pPr>
      <w:pStyle w:val="Header"/>
    </w:pPr>
  </w:p>
  <w:p w:rsidR="009B4304" w:rsidRDefault="009B4304">
    <w:pPr>
      <w:pStyle w:val="Header"/>
    </w:pPr>
  </w:p>
  <w:p w:rsidR="009B4304" w:rsidRDefault="009B4304">
    <w:pPr>
      <w:pStyle w:val="Header"/>
    </w:pPr>
  </w:p>
  <w:p w:rsidR="009B4304" w:rsidRDefault="009B4304">
    <w:pPr>
      <w:pStyle w:val="Header"/>
    </w:pPr>
  </w:p>
  <w:p w:rsidR="009B4304" w:rsidRDefault="009B4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02" w:rsidRDefault="0091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34B"/>
    <w:multiLevelType w:val="hybridMultilevel"/>
    <w:tmpl w:val="FC1EC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22C"/>
    <w:multiLevelType w:val="hybridMultilevel"/>
    <w:tmpl w:val="ED0C794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1B8E"/>
    <w:multiLevelType w:val="multilevel"/>
    <w:tmpl w:val="9F528F10"/>
    <w:lvl w:ilvl="0">
      <w:start w:val="1"/>
      <w:numFmt w:val="lowerLetter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2B0A"/>
    <w:multiLevelType w:val="hybridMultilevel"/>
    <w:tmpl w:val="BD202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4"/>
    <w:rsid w:val="000436D9"/>
    <w:rsid w:val="00043B98"/>
    <w:rsid w:val="00106C56"/>
    <w:rsid w:val="00175C3A"/>
    <w:rsid w:val="002813C6"/>
    <w:rsid w:val="00292613"/>
    <w:rsid w:val="002A3D80"/>
    <w:rsid w:val="003F3920"/>
    <w:rsid w:val="006579A5"/>
    <w:rsid w:val="006A52A0"/>
    <w:rsid w:val="006B4310"/>
    <w:rsid w:val="008A726A"/>
    <w:rsid w:val="008A73EB"/>
    <w:rsid w:val="00914C02"/>
    <w:rsid w:val="00926A60"/>
    <w:rsid w:val="009B24B1"/>
    <w:rsid w:val="009B4304"/>
    <w:rsid w:val="009D78C1"/>
    <w:rsid w:val="00A07AD4"/>
    <w:rsid w:val="00AA1AE1"/>
    <w:rsid w:val="00AD2073"/>
    <w:rsid w:val="00AE3C9D"/>
    <w:rsid w:val="00BA5A24"/>
    <w:rsid w:val="00BF0AFD"/>
    <w:rsid w:val="00D71F89"/>
    <w:rsid w:val="00DB6397"/>
    <w:rsid w:val="00E50424"/>
    <w:rsid w:val="00E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FFF5B-584F-4A21-B3FB-277EB60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unhideWhenUsed/>
    <w:rsid w:val="009B4304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304"/>
  </w:style>
  <w:style w:type="paragraph" w:styleId="Footer">
    <w:name w:val="footer"/>
    <w:basedOn w:val="Normal"/>
    <w:link w:val="FooterChar"/>
    <w:uiPriority w:val="99"/>
    <w:unhideWhenUsed/>
    <w:rsid w:val="009B43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304"/>
  </w:style>
  <w:style w:type="paragraph" w:customStyle="1" w:styleId="AHPRADocumenttitle">
    <w:name w:val="AHPRA Document title"/>
    <w:basedOn w:val="Normal"/>
    <w:rsid w:val="009B4304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Title">
    <w:name w:val="Title"/>
    <w:basedOn w:val="Normal"/>
    <w:next w:val="Normal"/>
    <w:link w:val="TitleChar"/>
    <w:uiPriority w:val="1"/>
    <w:rsid w:val="00175C3A"/>
    <w:pPr>
      <w:framePr w:hSpace="181" w:wrap="around" w:vAnchor="page" w:hAnchor="page" w:y="3539"/>
      <w:spacing w:after="0"/>
    </w:pPr>
    <w:rPr>
      <w:rFonts w:cs="Arial"/>
      <w:color w:val="007DC3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175C3A"/>
    <w:rPr>
      <w:rFonts w:ascii="Arial" w:eastAsia="Cambria" w:hAnsi="Arial" w:cs="Arial"/>
      <w:color w:val="007DC3"/>
      <w:sz w:val="32"/>
      <w:szCs w:val="24"/>
    </w:rPr>
  </w:style>
  <w:style w:type="table" w:customStyle="1" w:styleId="TableGrid1">
    <w:name w:val="Table Grid1"/>
    <w:basedOn w:val="TableNormal"/>
    <w:next w:val="TableGrid"/>
    <w:rsid w:val="00175C3A"/>
    <w:pPr>
      <w:spacing w:after="0" w:line="240" w:lineRule="auto"/>
    </w:pPr>
    <w:rPr>
      <w:rFonts w:ascii="Arial" w:eastAsia="Cambria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42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92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920"/>
    <w:rPr>
      <w:rFonts w:ascii="Arial" w:eastAsia="Cambria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920"/>
    <w:rPr>
      <w:vertAlign w:val="superscript"/>
    </w:rPr>
  </w:style>
  <w:style w:type="numbering" w:customStyle="1" w:styleId="AHPRABullets">
    <w:name w:val="AHPRA Bullets"/>
    <w:uiPriority w:val="99"/>
    <w:rsid w:val="008A726A"/>
    <w:pPr>
      <w:numPr>
        <w:numId w:val="3"/>
      </w:numPr>
    </w:pPr>
  </w:style>
  <w:style w:type="paragraph" w:customStyle="1" w:styleId="BodyTextBullets">
    <w:name w:val="Body Text Bullets"/>
    <w:uiPriority w:val="1"/>
    <w:qFormat/>
    <w:rsid w:val="008A726A"/>
    <w:pPr>
      <w:numPr>
        <w:numId w:val="3"/>
      </w:numPr>
      <w:spacing w:after="120" w:line="240" w:lineRule="auto"/>
    </w:pPr>
    <w:rPr>
      <w:rFonts w:ascii="Arial" w:eastAsia="Times New Roman" w:hAnsi="Arial" w:cs="Arial"/>
      <w:noProof/>
      <w:sz w:val="20"/>
      <w:szCs w:val="24"/>
      <w:lang w:eastAsia="en-AU"/>
    </w:rPr>
  </w:style>
  <w:style w:type="paragraph" w:customStyle="1" w:styleId="Default">
    <w:name w:val="Default"/>
    <w:rsid w:val="00926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HPRAHeadline">
    <w:name w:val="AHPRA Headline"/>
    <w:basedOn w:val="Normal"/>
    <w:qFormat/>
    <w:rsid w:val="009D78C1"/>
    <w:rPr>
      <w:color w:val="008EC4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ometryboard.gov.au/Registration/Form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DDDB-A6C1-4D1C-A6D1-6D28EC7E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Board - Checklist - Return to practice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Board - Checklist - Return to practice</dc:title>
  <dc:subject>Checklist</dc:subject>
  <dc:creator>Optometry Board</dc:creator>
  <cp:keywords/>
  <dc:description/>
  <cp:lastModifiedBy>Sheryl Kamath</cp:lastModifiedBy>
  <cp:revision>2</cp:revision>
  <dcterms:created xsi:type="dcterms:W3CDTF">2020-05-22T04:59:00Z</dcterms:created>
  <dcterms:modified xsi:type="dcterms:W3CDTF">2020-05-22T04:59:00Z</dcterms:modified>
</cp:coreProperties>
</file>