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D41A" w14:textId="77777777" w:rsidR="002527A6" w:rsidRPr="005049A1" w:rsidRDefault="002527A6" w:rsidP="002527A6">
      <w:pPr>
        <w:pStyle w:val="AHPRADocumenttitle"/>
        <w:rPr>
          <w:color w:val="007DC3"/>
          <w:sz w:val="4"/>
          <w:szCs w:val="4"/>
        </w:rPr>
      </w:pPr>
      <w:bookmarkStart w:id="0" w:name="OLE_LINK9"/>
      <w:bookmarkStart w:id="1" w:name="OLE_LINK10"/>
      <w:r w:rsidRPr="0056224C">
        <w:rPr>
          <w:color w:val="007DC3"/>
        </w:rPr>
        <w:t>Professions Reference Group Communiqué</w:t>
      </w:r>
      <w:bookmarkEnd w:id="0"/>
      <w:bookmarkEnd w:id="1"/>
      <w:r w:rsidRPr="0056224C">
        <w:rPr>
          <w:color w:val="007DC3"/>
        </w:rPr>
        <w:t xml:space="preserve"> </w:t>
      </w:r>
    </w:p>
    <w:p w14:paraId="310FC98A" w14:textId="77777777" w:rsidR="001819F5" w:rsidRPr="005049A1" w:rsidRDefault="001819F5" w:rsidP="002527A6">
      <w:pPr>
        <w:pStyle w:val="AHPRAbody"/>
        <w:rPr>
          <w:sz w:val="4"/>
          <w:szCs w:val="4"/>
        </w:rPr>
      </w:pPr>
    </w:p>
    <w:p w14:paraId="63F97603" w14:textId="5E3A41F3" w:rsidR="00BD5A79" w:rsidRDefault="002527A6" w:rsidP="002527A6">
      <w:pPr>
        <w:pStyle w:val="AHPRAbody"/>
        <w:rPr>
          <w:szCs w:val="20"/>
        </w:rPr>
      </w:pPr>
      <w:r w:rsidRPr="005512E3">
        <w:rPr>
          <w:szCs w:val="20"/>
        </w:rPr>
        <w:t xml:space="preserve">The Professions Reference Group (PRG) </w:t>
      </w:r>
      <w:r w:rsidR="00C06844" w:rsidRPr="005512E3">
        <w:rPr>
          <w:szCs w:val="20"/>
        </w:rPr>
        <w:t xml:space="preserve">met </w:t>
      </w:r>
      <w:r w:rsidRPr="005512E3">
        <w:rPr>
          <w:szCs w:val="20"/>
        </w:rPr>
        <w:t xml:space="preserve">at the Australian Health Practitioner Regulation Agency (AHPRA) National office in Melbourne on </w:t>
      </w:r>
      <w:r w:rsidR="004B3A77" w:rsidRPr="00117F34">
        <w:rPr>
          <w:szCs w:val="20"/>
        </w:rPr>
        <w:t>Wednesday</w:t>
      </w:r>
      <w:r w:rsidR="00162945">
        <w:rPr>
          <w:szCs w:val="20"/>
        </w:rPr>
        <w:t xml:space="preserve"> </w:t>
      </w:r>
      <w:r w:rsidR="00593A09">
        <w:rPr>
          <w:szCs w:val="20"/>
        </w:rPr>
        <w:t>22 May</w:t>
      </w:r>
      <w:r w:rsidR="000F67D7">
        <w:rPr>
          <w:szCs w:val="20"/>
        </w:rPr>
        <w:t xml:space="preserve"> 2019</w:t>
      </w:r>
      <w:r w:rsidR="004B3A77" w:rsidRPr="005512E3">
        <w:rPr>
          <w:szCs w:val="20"/>
        </w:rPr>
        <w:t>.</w:t>
      </w:r>
    </w:p>
    <w:p w14:paraId="42341B9B" w14:textId="64E57944" w:rsidR="00EA37B4" w:rsidRDefault="00EA37B4" w:rsidP="002527A6">
      <w:pPr>
        <w:pStyle w:val="AHPRAbody"/>
        <w:rPr>
          <w:szCs w:val="20"/>
        </w:rPr>
      </w:pPr>
      <w:r w:rsidRPr="00B800A3">
        <w:rPr>
          <w:szCs w:val="20"/>
        </w:rPr>
        <w:t xml:space="preserve">The meeting was </w:t>
      </w:r>
      <w:r w:rsidR="00552C9C">
        <w:rPr>
          <w:szCs w:val="20"/>
        </w:rPr>
        <w:t>c</w:t>
      </w:r>
      <w:r w:rsidRPr="00B800A3">
        <w:rPr>
          <w:szCs w:val="20"/>
        </w:rPr>
        <w:t>haired by Julie Reeves from the Australian Nursing and Midwifery Federation.</w:t>
      </w:r>
    </w:p>
    <w:p w14:paraId="74314873" w14:textId="77777777" w:rsidR="00337335" w:rsidRPr="005512E3" w:rsidRDefault="00337335" w:rsidP="00337335">
      <w:pPr>
        <w:pStyle w:val="BodyText"/>
        <w:rPr>
          <w:b/>
          <w:noProof w:val="0"/>
          <w:szCs w:val="20"/>
        </w:rPr>
      </w:pPr>
      <w:r w:rsidRPr="005512E3">
        <w:rPr>
          <w:b/>
          <w:noProof w:val="0"/>
          <w:szCs w:val="20"/>
        </w:rPr>
        <w:t>AHPRA update</w:t>
      </w:r>
      <w:bookmarkStart w:id="2" w:name="_GoBack"/>
      <w:bookmarkEnd w:id="2"/>
    </w:p>
    <w:p w14:paraId="21B54B2E" w14:textId="774918C4" w:rsidR="00337335" w:rsidRPr="00117F34" w:rsidRDefault="00337335" w:rsidP="00337335">
      <w:pPr>
        <w:pStyle w:val="BodyText"/>
        <w:rPr>
          <w:noProof w:val="0"/>
          <w:szCs w:val="20"/>
        </w:rPr>
      </w:pPr>
      <w:r w:rsidRPr="00117F34">
        <w:rPr>
          <w:noProof w:val="0"/>
          <w:szCs w:val="20"/>
        </w:rPr>
        <w:t xml:space="preserve">AHPRA CEO, Martin Fletcher, updated members on </w:t>
      </w:r>
      <w:r w:rsidR="00BE4586" w:rsidRPr="00117F34">
        <w:rPr>
          <w:noProof w:val="0"/>
          <w:szCs w:val="20"/>
        </w:rPr>
        <w:t xml:space="preserve">various </w:t>
      </w:r>
      <w:r w:rsidRPr="00117F34">
        <w:rPr>
          <w:noProof w:val="0"/>
          <w:szCs w:val="20"/>
        </w:rPr>
        <w:t>matters</w:t>
      </w:r>
      <w:r w:rsidR="0063275C" w:rsidRPr="00117F34">
        <w:rPr>
          <w:noProof w:val="0"/>
          <w:szCs w:val="20"/>
        </w:rPr>
        <w:t>,</w:t>
      </w:r>
      <w:r w:rsidR="004B3A77" w:rsidRPr="00117F34">
        <w:rPr>
          <w:noProof w:val="0"/>
          <w:szCs w:val="20"/>
        </w:rPr>
        <w:t xml:space="preserve"> including the following</w:t>
      </w:r>
      <w:r w:rsidR="004F4AEE">
        <w:rPr>
          <w:noProof w:val="0"/>
          <w:szCs w:val="20"/>
        </w:rPr>
        <w:t>.</w:t>
      </w:r>
    </w:p>
    <w:p w14:paraId="7BF43361" w14:textId="6D7CE701" w:rsidR="00BA22F1" w:rsidRDefault="00BA22F1" w:rsidP="00BA22F1">
      <w:pPr>
        <w:pStyle w:val="ListParagraph"/>
        <w:numPr>
          <w:ilvl w:val="0"/>
          <w:numId w:val="52"/>
        </w:numPr>
        <w:ind w:left="360"/>
        <w:jc w:val="left"/>
        <w:rPr>
          <w:sz w:val="20"/>
          <w:szCs w:val="20"/>
        </w:rPr>
      </w:pPr>
      <w:r>
        <w:rPr>
          <w:sz w:val="20"/>
          <w:szCs w:val="20"/>
        </w:rPr>
        <w:t>The second webinar of the Western Pacific Regional Collaborative Network of Health Workforce Regulators (the network) took place. Executive Director, Regulatory Operations Kym Ayscough gave an introductory briefing on the work of the Council for Licensure, Enforcement and Regulation (CLEAR) and approaches to effective public registers in health practitioner regulation</w:t>
      </w:r>
      <w:r w:rsidR="0079480D">
        <w:rPr>
          <w:sz w:val="20"/>
          <w:szCs w:val="20"/>
        </w:rPr>
        <w:t xml:space="preserve"> were discussed</w:t>
      </w:r>
      <w:r>
        <w:rPr>
          <w:sz w:val="20"/>
          <w:szCs w:val="20"/>
        </w:rPr>
        <w:t xml:space="preserve">. </w:t>
      </w:r>
    </w:p>
    <w:p w14:paraId="62641024" w14:textId="77777777" w:rsidR="00BA22F1" w:rsidRDefault="00BA22F1" w:rsidP="00BA22F1">
      <w:pPr>
        <w:pStyle w:val="ListParagraph"/>
        <w:ind w:left="0"/>
        <w:jc w:val="left"/>
        <w:rPr>
          <w:sz w:val="20"/>
          <w:szCs w:val="20"/>
        </w:rPr>
      </w:pPr>
    </w:p>
    <w:p w14:paraId="33CC1151" w14:textId="77777777" w:rsidR="00BA22F1" w:rsidRDefault="00BA22F1" w:rsidP="00BA22F1">
      <w:pPr>
        <w:pStyle w:val="ListParagraph"/>
        <w:numPr>
          <w:ilvl w:val="0"/>
          <w:numId w:val="52"/>
        </w:numPr>
        <w:ind w:left="360"/>
        <w:jc w:val="left"/>
        <w:rPr>
          <w:sz w:val="20"/>
          <w:szCs w:val="20"/>
        </w:rPr>
      </w:pPr>
      <w:r>
        <w:rPr>
          <w:sz w:val="20"/>
          <w:szCs w:val="20"/>
        </w:rPr>
        <w:t xml:space="preserve">AHPRA continues to monitor issues arising from the Royal Commission into Aged Care Quality and Safety. Apart from the preliminary briefing provided to the Commission on how the National Registration and Accreditation Scheme works, AHPRA and the National Boards have not been asked to make further submissions at this stage. </w:t>
      </w:r>
    </w:p>
    <w:p w14:paraId="36C11AE8" w14:textId="77777777" w:rsidR="00BA22F1" w:rsidRDefault="00BA22F1" w:rsidP="00BA22F1">
      <w:pPr>
        <w:pStyle w:val="ListParagraph"/>
        <w:ind w:left="0"/>
        <w:rPr>
          <w:sz w:val="20"/>
          <w:szCs w:val="20"/>
        </w:rPr>
      </w:pPr>
    </w:p>
    <w:p w14:paraId="2931FEE3" w14:textId="77777777" w:rsidR="00BA22F1" w:rsidRDefault="00BA22F1" w:rsidP="00BA22F1">
      <w:pPr>
        <w:pStyle w:val="ListParagraph"/>
        <w:ind w:left="360"/>
        <w:jc w:val="left"/>
        <w:rPr>
          <w:sz w:val="20"/>
          <w:szCs w:val="20"/>
        </w:rPr>
      </w:pPr>
      <w:r>
        <w:rPr>
          <w:sz w:val="20"/>
          <w:szCs w:val="20"/>
        </w:rPr>
        <w:t xml:space="preserve">We have met with the Aged Care Quality and Safety Commission to develop a memorandum of understanding (MOU) outlining our roles and responsibilities and information flows between the Commission, AHPRA and National Boards. </w:t>
      </w:r>
    </w:p>
    <w:p w14:paraId="07BCB5A6" w14:textId="77777777" w:rsidR="00BA22F1" w:rsidRDefault="00BA22F1" w:rsidP="00BA22F1">
      <w:pPr>
        <w:ind w:left="-720"/>
        <w:textAlignment w:val="center"/>
        <w:rPr>
          <w:sz w:val="20"/>
          <w:szCs w:val="20"/>
        </w:rPr>
      </w:pPr>
    </w:p>
    <w:p w14:paraId="6D915201" w14:textId="7EFA6C47" w:rsidR="00BA22F1" w:rsidRDefault="00BA22F1" w:rsidP="00BA22F1">
      <w:pPr>
        <w:pStyle w:val="ListParagraph"/>
        <w:ind w:left="360"/>
        <w:jc w:val="left"/>
        <w:textAlignment w:val="center"/>
        <w:rPr>
          <w:sz w:val="20"/>
          <w:szCs w:val="20"/>
        </w:rPr>
      </w:pPr>
      <w:r>
        <w:rPr>
          <w:sz w:val="20"/>
          <w:szCs w:val="20"/>
        </w:rPr>
        <w:t xml:space="preserve">Engagement with the National Disability Insurance Scheme (NDIS) Quality and Safeguards Commission is also progressing with Commissioner Graeme Head sharing his insights with AHPRA into future collaboration, including clarifying roles and responsibilities. AHPRA </w:t>
      </w:r>
      <w:r w:rsidR="00A6066E">
        <w:rPr>
          <w:sz w:val="20"/>
          <w:szCs w:val="20"/>
        </w:rPr>
        <w:t xml:space="preserve">is </w:t>
      </w:r>
      <w:r>
        <w:rPr>
          <w:sz w:val="20"/>
          <w:szCs w:val="20"/>
        </w:rPr>
        <w:t>in early stage discussions with the Commission with a workshop planned for later in 2019.</w:t>
      </w:r>
    </w:p>
    <w:p w14:paraId="7B03F31C" w14:textId="77777777" w:rsidR="00BA22F1" w:rsidRDefault="00BA22F1" w:rsidP="00BA22F1">
      <w:pPr>
        <w:pStyle w:val="ListParagraph"/>
        <w:ind w:left="360"/>
        <w:jc w:val="left"/>
        <w:textAlignment w:val="center"/>
        <w:rPr>
          <w:sz w:val="20"/>
          <w:szCs w:val="20"/>
        </w:rPr>
      </w:pPr>
    </w:p>
    <w:p w14:paraId="69E560B7" w14:textId="4E2B7582" w:rsidR="00BA22F1" w:rsidRDefault="00BA22F1" w:rsidP="00BA22F1">
      <w:pPr>
        <w:pStyle w:val="ListParagraph"/>
        <w:numPr>
          <w:ilvl w:val="0"/>
          <w:numId w:val="52"/>
        </w:numPr>
        <w:ind w:left="360"/>
        <w:jc w:val="left"/>
        <w:textAlignment w:val="center"/>
        <w:rPr>
          <w:sz w:val="20"/>
          <w:szCs w:val="20"/>
        </w:rPr>
      </w:pPr>
      <w:r>
        <w:rPr>
          <w:sz w:val="20"/>
          <w:szCs w:val="20"/>
        </w:rPr>
        <w:t xml:space="preserve">Ministers have previously agreed to implement the National Code of Conduct (the Code) for unregistered health workers, with the intention for the Code to be nationally consistent. This means if an action is taken in any jurisdiction, it would then apply nationally. The Code is administered by health complaints entities (HCE) in each state and territory. There are challenges, particularly when the Code it is not yet completely rolled out, with several state and territories having still to pass the legislation. </w:t>
      </w:r>
    </w:p>
    <w:p w14:paraId="7447D6F6" w14:textId="77777777" w:rsidR="00BA22F1" w:rsidRPr="00BA22F1" w:rsidRDefault="00BA22F1" w:rsidP="00BA22F1">
      <w:pPr>
        <w:pStyle w:val="ListParagraph"/>
        <w:ind w:left="360"/>
        <w:jc w:val="left"/>
        <w:textAlignment w:val="center"/>
        <w:rPr>
          <w:sz w:val="20"/>
          <w:szCs w:val="20"/>
        </w:rPr>
      </w:pPr>
    </w:p>
    <w:p w14:paraId="1FBC31A3" w14:textId="77777777" w:rsidR="00BA22F1" w:rsidRDefault="00BA22F1" w:rsidP="00BA22F1">
      <w:pPr>
        <w:pStyle w:val="ListParagraph"/>
        <w:numPr>
          <w:ilvl w:val="0"/>
          <w:numId w:val="52"/>
        </w:numPr>
        <w:spacing w:before="200" w:after="200"/>
        <w:ind w:left="360"/>
        <w:jc w:val="left"/>
        <w:rPr>
          <w:sz w:val="20"/>
          <w:szCs w:val="20"/>
        </w:rPr>
      </w:pPr>
      <w:r>
        <w:rPr>
          <w:color w:val="000000"/>
          <w:sz w:val="20"/>
          <w:szCs w:val="20"/>
        </w:rPr>
        <w:t xml:space="preserve">Safer Care Victoria has begun its public consultations on the independent review of evidence in relation to the practice of spinal manipulation on children under 12 years old. The review is looking at </w:t>
      </w:r>
      <w:r>
        <w:rPr>
          <w:sz w:val="20"/>
          <w:szCs w:val="20"/>
        </w:rPr>
        <w:t>evidence through a systematic review and inviting the community and professions for feedback.</w:t>
      </w:r>
    </w:p>
    <w:p w14:paraId="526359D2" w14:textId="77777777" w:rsidR="00BA22F1" w:rsidRDefault="00BA22F1" w:rsidP="00BA22F1">
      <w:pPr>
        <w:pStyle w:val="ListParagraph"/>
        <w:spacing w:before="200"/>
        <w:ind w:left="0"/>
        <w:jc w:val="left"/>
        <w:rPr>
          <w:sz w:val="20"/>
          <w:szCs w:val="20"/>
        </w:rPr>
      </w:pPr>
    </w:p>
    <w:p w14:paraId="48799E5C" w14:textId="77777777" w:rsidR="00BA22F1" w:rsidRDefault="00BA22F1" w:rsidP="00BA22F1">
      <w:pPr>
        <w:pStyle w:val="ListParagraph"/>
        <w:numPr>
          <w:ilvl w:val="0"/>
          <w:numId w:val="52"/>
        </w:numPr>
        <w:spacing w:before="200"/>
        <w:ind w:left="360"/>
        <w:jc w:val="left"/>
        <w:rPr>
          <w:sz w:val="20"/>
          <w:szCs w:val="20"/>
        </w:rPr>
      </w:pPr>
      <w:r>
        <w:rPr>
          <w:sz w:val="20"/>
          <w:szCs w:val="20"/>
        </w:rPr>
        <w:t xml:space="preserve">The next meeting of the panel towards end of July will review all preliminary responses from the public consultations while the Cochrane Collaborating Centre will conduct a systematic review of the evidence base. It is expected that the report will be considered by the Council of Australian Governments (COAG) Health Council  later in 2019. </w:t>
      </w:r>
    </w:p>
    <w:p w14:paraId="1E6E341D" w14:textId="4F9EB6AC" w:rsidR="00BA22F1" w:rsidRPr="00BA22F1" w:rsidRDefault="00BA22F1" w:rsidP="00BA22F1">
      <w:pPr>
        <w:pStyle w:val="ListParagraph"/>
        <w:ind w:left="1080"/>
        <w:jc w:val="left"/>
        <w:textAlignment w:val="center"/>
        <w:rPr>
          <w:sz w:val="20"/>
          <w:szCs w:val="20"/>
          <w:lang w:val="en-US"/>
        </w:rPr>
      </w:pPr>
      <w:r w:rsidRPr="000A4073">
        <w:rPr>
          <w:sz w:val="20"/>
          <w:szCs w:val="20"/>
          <w:highlight w:val="lightGray"/>
        </w:rPr>
        <w:t xml:space="preserve"> </w:t>
      </w:r>
    </w:p>
    <w:p w14:paraId="24E4CCE0" w14:textId="6242240F" w:rsidR="00337335" w:rsidRDefault="00812759" w:rsidP="000B5A22">
      <w:pPr>
        <w:pStyle w:val="BodyTextBullets"/>
        <w:numPr>
          <w:ilvl w:val="0"/>
          <w:numId w:val="0"/>
        </w:numPr>
        <w:contextualSpacing w:val="0"/>
        <w:rPr>
          <w:b/>
          <w:noProof w:val="0"/>
        </w:rPr>
      </w:pPr>
      <w:r>
        <w:rPr>
          <w:b/>
          <w:noProof w:val="0"/>
        </w:rPr>
        <w:t>Regulatory operations</w:t>
      </w:r>
      <w:r w:rsidR="00123406">
        <w:rPr>
          <w:b/>
          <w:noProof w:val="0"/>
        </w:rPr>
        <w:t xml:space="preserve"> update</w:t>
      </w:r>
    </w:p>
    <w:p w14:paraId="0EE7EA1B" w14:textId="7FC6398D" w:rsidR="005C1A46" w:rsidRDefault="005C1A46" w:rsidP="005C1A46">
      <w:pPr>
        <w:pStyle w:val="Heading1"/>
        <w:spacing w:before="0" w:after="0"/>
        <w:rPr>
          <w:color w:val="000000"/>
          <w:sz w:val="20"/>
          <w:szCs w:val="20"/>
        </w:rPr>
      </w:pPr>
      <w:r w:rsidRPr="009228E0">
        <w:rPr>
          <w:color w:val="000000"/>
          <w:sz w:val="20"/>
          <w:szCs w:val="20"/>
        </w:rPr>
        <w:t>AHPRA Executive Director, Regulatory Operations Kym Ayscough provided an update to members. </w:t>
      </w:r>
    </w:p>
    <w:p w14:paraId="729AD021" w14:textId="77777777" w:rsidR="005C1A46" w:rsidRPr="009228E0" w:rsidRDefault="005C1A46" w:rsidP="009228E0">
      <w:pPr>
        <w:pStyle w:val="BodyText"/>
        <w:spacing w:before="0" w:after="0"/>
      </w:pPr>
    </w:p>
    <w:p w14:paraId="2697F5B3" w14:textId="05D16287" w:rsidR="00BA22F1" w:rsidRDefault="00BA22F1" w:rsidP="00BA22F1">
      <w:pPr>
        <w:pStyle w:val="ListParagraph"/>
        <w:numPr>
          <w:ilvl w:val="0"/>
          <w:numId w:val="53"/>
        </w:numPr>
        <w:ind w:left="360"/>
        <w:jc w:val="left"/>
        <w:rPr>
          <w:sz w:val="20"/>
          <w:szCs w:val="20"/>
        </w:rPr>
      </w:pPr>
      <w:r>
        <w:rPr>
          <w:sz w:val="20"/>
          <w:szCs w:val="20"/>
        </w:rPr>
        <w:t>Since the Tranche 1a l</w:t>
      </w:r>
      <w:r w:rsidRPr="00002A0D">
        <w:rPr>
          <w:sz w:val="20"/>
          <w:szCs w:val="20"/>
        </w:rPr>
        <w:t>eg</w:t>
      </w:r>
      <w:r>
        <w:rPr>
          <w:sz w:val="20"/>
          <w:szCs w:val="20"/>
        </w:rPr>
        <w:t>islative</w:t>
      </w:r>
      <w:r w:rsidRPr="00002A0D">
        <w:rPr>
          <w:sz w:val="20"/>
          <w:szCs w:val="20"/>
        </w:rPr>
        <w:t xml:space="preserve"> amend</w:t>
      </w:r>
      <w:r>
        <w:rPr>
          <w:sz w:val="20"/>
          <w:szCs w:val="20"/>
        </w:rPr>
        <w:t>ments</w:t>
      </w:r>
      <w:r w:rsidRPr="00002A0D">
        <w:rPr>
          <w:sz w:val="20"/>
          <w:szCs w:val="20"/>
        </w:rPr>
        <w:t xml:space="preserve"> </w:t>
      </w:r>
      <w:r>
        <w:rPr>
          <w:sz w:val="20"/>
          <w:szCs w:val="20"/>
        </w:rPr>
        <w:t xml:space="preserve">were </w:t>
      </w:r>
      <w:r w:rsidRPr="00002A0D">
        <w:rPr>
          <w:sz w:val="20"/>
          <w:szCs w:val="20"/>
        </w:rPr>
        <w:t xml:space="preserve">passed </w:t>
      </w:r>
      <w:r>
        <w:rPr>
          <w:sz w:val="20"/>
          <w:szCs w:val="20"/>
        </w:rPr>
        <w:t xml:space="preserve">a </w:t>
      </w:r>
      <w:r w:rsidRPr="00002A0D">
        <w:rPr>
          <w:sz w:val="20"/>
          <w:szCs w:val="20"/>
        </w:rPr>
        <w:t xml:space="preserve">few months ago </w:t>
      </w:r>
      <w:r>
        <w:rPr>
          <w:sz w:val="20"/>
          <w:szCs w:val="20"/>
        </w:rPr>
        <w:t xml:space="preserve">AHPRA has taken measures to ensure that all arrangements for </w:t>
      </w:r>
      <w:r w:rsidR="0079480D">
        <w:rPr>
          <w:sz w:val="20"/>
          <w:szCs w:val="20"/>
        </w:rPr>
        <w:t xml:space="preserve">prosecuting </w:t>
      </w:r>
      <w:r>
        <w:rPr>
          <w:sz w:val="20"/>
          <w:szCs w:val="20"/>
        </w:rPr>
        <w:t xml:space="preserve">statutory offences </w:t>
      </w:r>
      <w:r w:rsidR="0079480D">
        <w:rPr>
          <w:sz w:val="20"/>
          <w:szCs w:val="20"/>
        </w:rPr>
        <w:t xml:space="preserve">as indictable offences </w:t>
      </w:r>
      <w:r>
        <w:rPr>
          <w:sz w:val="20"/>
          <w:szCs w:val="20"/>
        </w:rPr>
        <w:t>are in place</w:t>
      </w:r>
      <w:r w:rsidRPr="00FD4C64">
        <w:rPr>
          <w:sz w:val="20"/>
          <w:szCs w:val="20"/>
        </w:rPr>
        <w:t xml:space="preserve"> </w:t>
      </w:r>
      <w:r>
        <w:rPr>
          <w:sz w:val="20"/>
          <w:szCs w:val="20"/>
        </w:rPr>
        <w:t xml:space="preserve">when these </w:t>
      </w:r>
      <w:r w:rsidRPr="00002A0D">
        <w:rPr>
          <w:sz w:val="20"/>
          <w:szCs w:val="20"/>
        </w:rPr>
        <w:t>take effect</w:t>
      </w:r>
      <w:r>
        <w:rPr>
          <w:sz w:val="20"/>
          <w:szCs w:val="20"/>
        </w:rPr>
        <w:t xml:space="preserve"> from 1 July 2019. This has included liaison with the D</w:t>
      </w:r>
      <w:r w:rsidRPr="00002A0D">
        <w:rPr>
          <w:sz w:val="20"/>
          <w:szCs w:val="20"/>
        </w:rPr>
        <w:t xml:space="preserve">irectors of </w:t>
      </w:r>
      <w:r>
        <w:rPr>
          <w:sz w:val="20"/>
          <w:szCs w:val="20"/>
        </w:rPr>
        <w:t>P</w:t>
      </w:r>
      <w:r w:rsidRPr="00002A0D">
        <w:rPr>
          <w:sz w:val="20"/>
          <w:szCs w:val="20"/>
        </w:rPr>
        <w:t xml:space="preserve">ublic </w:t>
      </w:r>
      <w:r>
        <w:rPr>
          <w:sz w:val="20"/>
          <w:szCs w:val="20"/>
        </w:rPr>
        <w:t>P</w:t>
      </w:r>
      <w:r w:rsidRPr="00002A0D">
        <w:rPr>
          <w:sz w:val="20"/>
          <w:szCs w:val="20"/>
        </w:rPr>
        <w:t>rosecut</w:t>
      </w:r>
      <w:r>
        <w:rPr>
          <w:sz w:val="20"/>
          <w:szCs w:val="20"/>
        </w:rPr>
        <w:t>ion (DPP) in each state and territory. Subsequent changes in how AHPRA will manage these offences will be announced in July.</w:t>
      </w:r>
    </w:p>
    <w:p w14:paraId="2EB9A1CE" w14:textId="77777777" w:rsidR="00BA22F1" w:rsidRPr="00002A0D" w:rsidRDefault="00BA22F1" w:rsidP="00BA22F1">
      <w:pPr>
        <w:pStyle w:val="ListParagraph"/>
        <w:ind w:left="360"/>
        <w:jc w:val="left"/>
        <w:rPr>
          <w:sz w:val="20"/>
          <w:szCs w:val="20"/>
        </w:rPr>
      </w:pPr>
    </w:p>
    <w:p w14:paraId="22812425" w14:textId="0426DB57" w:rsidR="00BA22F1" w:rsidRDefault="00BA22F1" w:rsidP="00BA22F1">
      <w:pPr>
        <w:ind w:left="360"/>
        <w:jc w:val="left"/>
        <w:rPr>
          <w:sz w:val="20"/>
          <w:szCs w:val="20"/>
        </w:rPr>
      </w:pPr>
      <w:r w:rsidRPr="00274954">
        <w:rPr>
          <w:sz w:val="20"/>
          <w:szCs w:val="20"/>
        </w:rPr>
        <w:t>High-profile offence cases provide the public with the education and awareness of what conduct constitutes a statutory offence, whether from an individual or corporate</w:t>
      </w:r>
      <w:r>
        <w:rPr>
          <w:sz w:val="20"/>
          <w:szCs w:val="20"/>
        </w:rPr>
        <w:t xml:space="preserve"> body</w:t>
      </w:r>
      <w:r w:rsidRPr="00274954">
        <w:rPr>
          <w:sz w:val="20"/>
          <w:szCs w:val="20"/>
        </w:rPr>
        <w:t xml:space="preserve"> in holding out or </w:t>
      </w:r>
      <w:r w:rsidRPr="00274954">
        <w:rPr>
          <w:sz w:val="20"/>
          <w:szCs w:val="20"/>
        </w:rPr>
        <w:lastRenderedPageBreak/>
        <w:t xml:space="preserve">unlawfully using a protected title. Support from PRG members in disseminating such news </w:t>
      </w:r>
      <w:r>
        <w:rPr>
          <w:sz w:val="20"/>
          <w:szCs w:val="20"/>
        </w:rPr>
        <w:t xml:space="preserve">items </w:t>
      </w:r>
      <w:r w:rsidRPr="00274954">
        <w:rPr>
          <w:sz w:val="20"/>
          <w:szCs w:val="20"/>
        </w:rPr>
        <w:t>will be welcome</w:t>
      </w:r>
      <w:r>
        <w:rPr>
          <w:sz w:val="20"/>
          <w:szCs w:val="20"/>
        </w:rPr>
        <w:t>.</w:t>
      </w:r>
      <w:r w:rsidRPr="00274954">
        <w:rPr>
          <w:sz w:val="20"/>
          <w:szCs w:val="20"/>
        </w:rPr>
        <w:t xml:space="preserve"> </w:t>
      </w:r>
    </w:p>
    <w:p w14:paraId="4F545DC8" w14:textId="77777777" w:rsidR="00BA22F1" w:rsidRPr="00274954" w:rsidRDefault="00BA22F1" w:rsidP="00BA22F1">
      <w:pPr>
        <w:ind w:left="360"/>
        <w:jc w:val="left"/>
        <w:rPr>
          <w:sz w:val="20"/>
          <w:szCs w:val="20"/>
        </w:rPr>
      </w:pPr>
    </w:p>
    <w:p w14:paraId="729EA04A" w14:textId="77777777" w:rsidR="00BA22F1" w:rsidRDefault="00BA22F1" w:rsidP="00BA22F1">
      <w:pPr>
        <w:pStyle w:val="ListParagraph"/>
        <w:numPr>
          <w:ilvl w:val="0"/>
          <w:numId w:val="53"/>
        </w:numPr>
        <w:ind w:left="360"/>
        <w:jc w:val="left"/>
        <w:rPr>
          <w:sz w:val="20"/>
          <w:szCs w:val="20"/>
        </w:rPr>
      </w:pPr>
      <w:r>
        <w:rPr>
          <w:sz w:val="20"/>
          <w:szCs w:val="20"/>
        </w:rPr>
        <w:t>I</w:t>
      </w:r>
      <w:r w:rsidRPr="00FD4C64">
        <w:rPr>
          <w:sz w:val="20"/>
          <w:szCs w:val="20"/>
        </w:rPr>
        <w:t xml:space="preserve">n notifications, </w:t>
      </w:r>
      <w:r>
        <w:rPr>
          <w:sz w:val="20"/>
          <w:szCs w:val="20"/>
        </w:rPr>
        <w:t xml:space="preserve">there has been </w:t>
      </w:r>
      <w:r w:rsidRPr="00FD4C64">
        <w:rPr>
          <w:sz w:val="20"/>
          <w:szCs w:val="20"/>
        </w:rPr>
        <w:t xml:space="preserve">a </w:t>
      </w:r>
      <w:r>
        <w:rPr>
          <w:sz w:val="20"/>
          <w:szCs w:val="20"/>
        </w:rPr>
        <w:t xml:space="preserve">fifteen percent </w:t>
      </w:r>
      <w:r w:rsidRPr="00FD4C64">
        <w:rPr>
          <w:sz w:val="20"/>
          <w:szCs w:val="20"/>
        </w:rPr>
        <w:t xml:space="preserve">increase </w:t>
      </w:r>
      <w:r>
        <w:rPr>
          <w:sz w:val="20"/>
          <w:szCs w:val="20"/>
        </w:rPr>
        <w:t xml:space="preserve">year-to-date in the number of new notifications received around the country. Teams </w:t>
      </w:r>
      <w:r w:rsidRPr="00FD4C64">
        <w:rPr>
          <w:sz w:val="20"/>
          <w:szCs w:val="20"/>
        </w:rPr>
        <w:t>have closed</w:t>
      </w:r>
      <w:r>
        <w:rPr>
          <w:sz w:val="20"/>
          <w:szCs w:val="20"/>
        </w:rPr>
        <w:t xml:space="preserve"> more cases this year, compared to the same time last year. It is challenging</w:t>
      </w:r>
      <w:r w:rsidRPr="00FD4C64">
        <w:rPr>
          <w:sz w:val="20"/>
          <w:szCs w:val="20"/>
        </w:rPr>
        <w:t xml:space="preserve"> </w:t>
      </w:r>
      <w:r w:rsidRPr="0027432A">
        <w:rPr>
          <w:sz w:val="20"/>
          <w:szCs w:val="20"/>
        </w:rPr>
        <w:t>to</w:t>
      </w:r>
      <w:r w:rsidRPr="00FD4C64">
        <w:rPr>
          <w:sz w:val="20"/>
          <w:szCs w:val="20"/>
        </w:rPr>
        <w:t xml:space="preserve"> keep pace with </w:t>
      </w:r>
      <w:r>
        <w:rPr>
          <w:sz w:val="20"/>
          <w:szCs w:val="20"/>
        </w:rPr>
        <w:t xml:space="preserve">this ongoing </w:t>
      </w:r>
      <w:r w:rsidRPr="00FD4C64">
        <w:rPr>
          <w:sz w:val="20"/>
          <w:szCs w:val="20"/>
        </w:rPr>
        <w:t>sharp increase,</w:t>
      </w:r>
      <w:r>
        <w:rPr>
          <w:sz w:val="20"/>
          <w:szCs w:val="20"/>
        </w:rPr>
        <w:t xml:space="preserve"> and it puts a p</w:t>
      </w:r>
      <w:r w:rsidRPr="00FD4C64">
        <w:rPr>
          <w:sz w:val="20"/>
          <w:szCs w:val="20"/>
        </w:rPr>
        <w:t>ressure on assessment timeframe</w:t>
      </w:r>
      <w:r>
        <w:rPr>
          <w:sz w:val="20"/>
          <w:szCs w:val="20"/>
        </w:rPr>
        <w:t>s, despite our closure numbers being</w:t>
      </w:r>
      <w:r w:rsidRPr="00FD4C64">
        <w:rPr>
          <w:sz w:val="20"/>
          <w:szCs w:val="20"/>
        </w:rPr>
        <w:t xml:space="preserve"> well ahead of last year</w:t>
      </w:r>
      <w:r>
        <w:rPr>
          <w:sz w:val="20"/>
          <w:szCs w:val="20"/>
        </w:rPr>
        <w:t>. There appears to be no difference in the risk profile from previous years.</w:t>
      </w:r>
    </w:p>
    <w:p w14:paraId="4A782088" w14:textId="77777777" w:rsidR="00BA22F1" w:rsidRDefault="00BA22F1" w:rsidP="00BA22F1">
      <w:pPr>
        <w:pStyle w:val="ListParagraph"/>
        <w:ind w:left="360"/>
        <w:jc w:val="left"/>
        <w:rPr>
          <w:sz w:val="20"/>
          <w:szCs w:val="20"/>
        </w:rPr>
      </w:pPr>
    </w:p>
    <w:p w14:paraId="7D84DFBD" w14:textId="77777777" w:rsidR="00BA22F1" w:rsidRDefault="00BA22F1" w:rsidP="00BA22F1">
      <w:pPr>
        <w:pStyle w:val="ListParagraph"/>
        <w:numPr>
          <w:ilvl w:val="0"/>
          <w:numId w:val="53"/>
        </w:numPr>
        <w:ind w:left="360"/>
        <w:jc w:val="left"/>
      </w:pPr>
      <w:r w:rsidRPr="000836CB">
        <w:rPr>
          <w:sz w:val="20"/>
          <w:szCs w:val="20"/>
        </w:rPr>
        <w:t xml:space="preserve">Members discussed the changes in offence complaints and the reasons for the increase in notifications. </w:t>
      </w:r>
    </w:p>
    <w:p w14:paraId="506F343D" w14:textId="599E7ED4" w:rsidR="005C1A46" w:rsidRPr="009228E0" w:rsidRDefault="005C1A46" w:rsidP="00142FA1">
      <w:pPr>
        <w:pStyle w:val="Heading1"/>
        <w:pBdr>
          <w:top w:val="nil"/>
          <w:left w:val="nil"/>
          <w:bottom w:val="nil"/>
          <w:right w:val="nil"/>
          <w:between w:val="nil"/>
        </w:pBdr>
        <w:rPr>
          <w:b/>
          <w:sz w:val="20"/>
          <w:szCs w:val="20"/>
        </w:rPr>
      </w:pPr>
      <w:r w:rsidRPr="0073241F">
        <w:rPr>
          <w:b/>
          <w:color w:val="auto"/>
          <w:sz w:val="20"/>
          <w:szCs w:val="20"/>
        </w:rPr>
        <w:t>Graduate registration campaign</w:t>
      </w:r>
    </w:p>
    <w:p w14:paraId="426FEBAA" w14:textId="77777777" w:rsidR="005C1A46" w:rsidRDefault="005C1A46" w:rsidP="009228E0">
      <w:pPr>
        <w:pStyle w:val="ListParagraph"/>
        <w:spacing w:after="240"/>
        <w:ind w:left="0"/>
        <w:jc w:val="left"/>
        <w:rPr>
          <w:sz w:val="20"/>
          <w:szCs w:val="20"/>
        </w:rPr>
      </w:pPr>
      <w:r>
        <w:rPr>
          <w:sz w:val="20"/>
          <w:szCs w:val="20"/>
        </w:rPr>
        <w:t xml:space="preserve">AHPRA National Director, Registration </w:t>
      </w:r>
      <w:r w:rsidRPr="00002A0D">
        <w:rPr>
          <w:sz w:val="20"/>
          <w:szCs w:val="20"/>
        </w:rPr>
        <w:t>Catherine Miedecke provided the following updates.</w:t>
      </w:r>
    </w:p>
    <w:p w14:paraId="5AB0B179" w14:textId="77777777" w:rsidR="005C1A46" w:rsidRPr="00002A0D" w:rsidRDefault="005C1A46" w:rsidP="005C1A46">
      <w:pPr>
        <w:pStyle w:val="ListParagraph"/>
        <w:spacing w:after="240"/>
        <w:ind w:left="369"/>
        <w:jc w:val="left"/>
        <w:rPr>
          <w:sz w:val="20"/>
          <w:szCs w:val="20"/>
        </w:rPr>
      </w:pPr>
    </w:p>
    <w:p w14:paraId="3EBE90FB" w14:textId="61B942F0" w:rsidR="0079480D" w:rsidRPr="0079480D" w:rsidRDefault="0079480D" w:rsidP="0079480D">
      <w:pPr>
        <w:pStyle w:val="ListParagraph"/>
        <w:numPr>
          <w:ilvl w:val="0"/>
          <w:numId w:val="47"/>
        </w:numPr>
        <w:rPr>
          <w:sz w:val="20"/>
          <w:szCs w:val="20"/>
        </w:rPr>
      </w:pPr>
      <w:r w:rsidRPr="0079480D">
        <w:rPr>
          <w:sz w:val="20"/>
          <w:szCs w:val="20"/>
        </w:rPr>
        <w:t xml:space="preserve">As part of </w:t>
      </w:r>
      <w:r w:rsidR="00D57C9D">
        <w:rPr>
          <w:sz w:val="20"/>
          <w:szCs w:val="20"/>
        </w:rPr>
        <w:t xml:space="preserve">the </w:t>
      </w:r>
      <w:r w:rsidRPr="0079480D">
        <w:rPr>
          <w:sz w:val="20"/>
          <w:szCs w:val="20"/>
        </w:rPr>
        <w:t xml:space="preserve">changes to regulatory operations operating model, registration applications are now managed according to the nature of the application rather than the location in which the application arose. They are distributed across the following streams:  </w:t>
      </w:r>
    </w:p>
    <w:p w14:paraId="375F9B1E" w14:textId="77777777" w:rsidR="00BA22F1" w:rsidRDefault="00BA22F1" w:rsidP="00BA22F1">
      <w:pPr>
        <w:pStyle w:val="ListParagraph"/>
        <w:numPr>
          <w:ilvl w:val="1"/>
          <w:numId w:val="47"/>
        </w:numPr>
        <w:spacing w:after="240"/>
        <w:jc w:val="left"/>
        <w:rPr>
          <w:sz w:val="20"/>
          <w:szCs w:val="20"/>
        </w:rPr>
      </w:pPr>
      <w:r>
        <w:rPr>
          <w:sz w:val="20"/>
          <w:szCs w:val="20"/>
        </w:rPr>
        <w:t>e</w:t>
      </w:r>
      <w:r w:rsidRPr="00E8033B">
        <w:rPr>
          <w:sz w:val="20"/>
          <w:szCs w:val="20"/>
        </w:rPr>
        <w:t xml:space="preserve">xpress </w:t>
      </w:r>
    </w:p>
    <w:p w14:paraId="69CE924E" w14:textId="1C9732A9" w:rsidR="00BA22F1" w:rsidRDefault="00BA22F1" w:rsidP="00BA22F1">
      <w:pPr>
        <w:pStyle w:val="ListParagraph"/>
        <w:numPr>
          <w:ilvl w:val="1"/>
          <w:numId w:val="47"/>
        </w:numPr>
        <w:spacing w:after="240"/>
        <w:jc w:val="left"/>
        <w:rPr>
          <w:sz w:val="20"/>
          <w:szCs w:val="20"/>
        </w:rPr>
      </w:pPr>
      <w:r>
        <w:rPr>
          <w:sz w:val="20"/>
          <w:szCs w:val="20"/>
        </w:rPr>
        <w:t>i</w:t>
      </w:r>
      <w:r w:rsidRPr="00E8033B">
        <w:rPr>
          <w:sz w:val="20"/>
          <w:szCs w:val="20"/>
        </w:rPr>
        <w:t>nternational</w:t>
      </w:r>
      <w:r w:rsidR="0060378F">
        <w:rPr>
          <w:sz w:val="20"/>
          <w:szCs w:val="20"/>
        </w:rPr>
        <w:t>, and</w:t>
      </w:r>
    </w:p>
    <w:p w14:paraId="34CFB452" w14:textId="77777777" w:rsidR="00BA22F1" w:rsidRDefault="00BA22F1" w:rsidP="00BA22F1">
      <w:pPr>
        <w:pStyle w:val="ListParagraph"/>
        <w:numPr>
          <w:ilvl w:val="1"/>
          <w:numId w:val="47"/>
        </w:numPr>
        <w:spacing w:after="240"/>
        <w:jc w:val="left"/>
        <w:rPr>
          <w:sz w:val="20"/>
          <w:szCs w:val="20"/>
        </w:rPr>
      </w:pPr>
      <w:r>
        <w:rPr>
          <w:sz w:val="20"/>
          <w:szCs w:val="20"/>
        </w:rPr>
        <w:t>c</w:t>
      </w:r>
      <w:r w:rsidRPr="00E8033B">
        <w:rPr>
          <w:sz w:val="20"/>
          <w:szCs w:val="20"/>
        </w:rPr>
        <w:t xml:space="preserve">ase management, </w:t>
      </w:r>
      <w:r>
        <w:rPr>
          <w:sz w:val="20"/>
          <w:szCs w:val="20"/>
        </w:rPr>
        <w:t xml:space="preserve">for matters </w:t>
      </w:r>
      <w:r w:rsidRPr="00E8033B">
        <w:rPr>
          <w:sz w:val="20"/>
          <w:szCs w:val="20"/>
        </w:rPr>
        <w:t>which require a more detailed assessment</w:t>
      </w:r>
      <w:r>
        <w:rPr>
          <w:sz w:val="20"/>
          <w:szCs w:val="20"/>
        </w:rPr>
        <w:t xml:space="preserve">, for example, </w:t>
      </w:r>
      <w:r w:rsidRPr="00E8033B">
        <w:rPr>
          <w:sz w:val="20"/>
          <w:szCs w:val="20"/>
        </w:rPr>
        <w:t xml:space="preserve">adverse disclosures. </w:t>
      </w:r>
    </w:p>
    <w:p w14:paraId="1F457C8B" w14:textId="77777777" w:rsidR="00BA22F1" w:rsidRDefault="00BA22F1" w:rsidP="00BA22F1">
      <w:pPr>
        <w:pStyle w:val="ListParagraph"/>
        <w:spacing w:after="240"/>
        <w:ind w:left="360"/>
        <w:jc w:val="left"/>
        <w:rPr>
          <w:bCs/>
          <w:sz w:val="20"/>
          <w:szCs w:val="20"/>
        </w:rPr>
      </w:pPr>
    </w:p>
    <w:p w14:paraId="79A905C1" w14:textId="77777777" w:rsidR="0079480D" w:rsidRPr="0079480D" w:rsidRDefault="0079480D" w:rsidP="0079480D">
      <w:pPr>
        <w:pStyle w:val="ListParagraph"/>
        <w:numPr>
          <w:ilvl w:val="0"/>
          <w:numId w:val="47"/>
        </w:numPr>
        <w:rPr>
          <w:sz w:val="20"/>
          <w:szCs w:val="20"/>
        </w:rPr>
      </w:pPr>
      <w:r w:rsidRPr="0079480D">
        <w:rPr>
          <w:sz w:val="20"/>
          <w:szCs w:val="20"/>
        </w:rPr>
        <w:t>The impact of these changes meant some delays during the graduate registration period. Refinements are being made to improve the services provided for applicants including improved communications and a new administrative complaints function.</w:t>
      </w:r>
    </w:p>
    <w:p w14:paraId="4DF7AF77" w14:textId="77777777" w:rsidR="00BA22F1" w:rsidRDefault="00BA22F1" w:rsidP="00BA22F1">
      <w:pPr>
        <w:pStyle w:val="ListParagraph"/>
        <w:spacing w:after="240"/>
        <w:ind w:left="360"/>
        <w:jc w:val="left"/>
        <w:rPr>
          <w:bCs/>
          <w:sz w:val="20"/>
          <w:szCs w:val="20"/>
        </w:rPr>
      </w:pPr>
    </w:p>
    <w:p w14:paraId="32134BBD" w14:textId="77777777" w:rsidR="00BA22F1" w:rsidRDefault="00BA22F1" w:rsidP="00BA22F1">
      <w:pPr>
        <w:pStyle w:val="ListParagraph"/>
        <w:numPr>
          <w:ilvl w:val="0"/>
          <w:numId w:val="47"/>
        </w:numPr>
        <w:spacing w:after="240"/>
        <w:jc w:val="left"/>
        <w:rPr>
          <w:bCs/>
          <w:sz w:val="20"/>
          <w:szCs w:val="20"/>
        </w:rPr>
      </w:pPr>
      <w:r>
        <w:rPr>
          <w:bCs/>
          <w:sz w:val="20"/>
          <w:szCs w:val="20"/>
        </w:rPr>
        <w:t xml:space="preserve">Important areas to focus on in future will be managing expectations of new graduates for timeframes (given AHPRA cannot complete applications until confirmation of graduation is provided by educational institutions), </w:t>
      </w:r>
      <w:r w:rsidRPr="00343068">
        <w:rPr>
          <w:bCs/>
          <w:sz w:val="20"/>
          <w:szCs w:val="20"/>
        </w:rPr>
        <w:t>work</w:t>
      </w:r>
      <w:r>
        <w:rPr>
          <w:bCs/>
          <w:sz w:val="20"/>
          <w:szCs w:val="20"/>
        </w:rPr>
        <w:t>ing</w:t>
      </w:r>
      <w:r w:rsidRPr="00343068">
        <w:rPr>
          <w:bCs/>
          <w:sz w:val="20"/>
          <w:szCs w:val="20"/>
        </w:rPr>
        <w:t xml:space="preserve"> </w:t>
      </w:r>
      <w:r>
        <w:rPr>
          <w:bCs/>
          <w:sz w:val="20"/>
          <w:szCs w:val="20"/>
        </w:rPr>
        <w:t xml:space="preserve">closely </w:t>
      </w:r>
      <w:r w:rsidRPr="00343068">
        <w:rPr>
          <w:bCs/>
          <w:sz w:val="20"/>
          <w:szCs w:val="20"/>
        </w:rPr>
        <w:t>w</w:t>
      </w:r>
      <w:r>
        <w:rPr>
          <w:bCs/>
          <w:sz w:val="20"/>
          <w:szCs w:val="20"/>
        </w:rPr>
        <w:t>ith the AHPRA customer service team (CST)</w:t>
      </w:r>
      <w:r w:rsidRPr="00343068">
        <w:rPr>
          <w:bCs/>
          <w:sz w:val="20"/>
          <w:szCs w:val="20"/>
        </w:rPr>
        <w:t xml:space="preserve"> </w:t>
      </w:r>
      <w:r>
        <w:rPr>
          <w:bCs/>
          <w:sz w:val="20"/>
          <w:szCs w:val="20"/>
        </w:rPr>
        <w:t xml:space="preserve">to respond to queries </w:t>
      </w:r>
      <w:r w:rsidRPr="00343068">
        <w:rPr>
          <w:bCs/>
          <w:sz w:val="20"/>
          <w:szCs w:val="20"/>
        </w:rPr>
        <w:t xml:space="preserve">and </w:t>
      </w:r>
      <w:r>
        <w:rPr>
          <w:bCs/>
          <w:sz w:val="20"/>
          <w:szCs w:val="20"/>
        </w:rPr>
        <w:t xml:space="preserve">improving written communication, including utilising </w:t>
      </w:r>
      <w:r w:rsidRPr="00343068">
        <w:rPr>
          <w:bCs/>
          <w:sz w:val="20"/>
          <w:szCs w:val="20"/>
        </w:rPr>
        <w:t xml:space="preserve">social media </w:t>
      </w:r>
      <w:r>
        <w:rPr>
          <w:bCs/>
          <w:sz w:val="20"/>
          <w:szCs w:val="20"/>
        </w:rPr>
        <w:t xml:space="preserve">for disseminating information among the millennial generation of new graduates. </w:t>
      </w:r>
    </w:p>
    <w:p w14:paraId="294D4D88" w14:textId="77777777" w:rsidR="00BA22F1" w:rsidRPr="0046748D" w:rsidRDefault="00BA22F1" w:rsidP="00BA22F1">
      <w:pPr>
        <w:pStyle w:val="ListParagraph"/>
        <w:ind w:left="0"/>
        <w:jc w:val="left"/>
        <w:rPr>
          <w:bCs/>
          <w:sz w:val="20"/>
          <w:szCs w:val="20"/>
        </w:rPr>
      </w:pPr>
    </w:p>
    <w:p w14:paraId="15A412E8" w14:textId="77777777" w:rsidR="00BA22F1" w:rsidRPr="00274954" w:rsidRDefault="00BA22F1" w:rsidP="00BA22F1">
      <w:pPr>
        <w:pStyle w:val="ListParagraph"/>
        <w:numPr>
          <w:ilvl w:val="0"/>
          <w:numId w:val="47"/>
        </w:numPr>
        <w:jc w:val="left"/>
        <w:rPr>
          <w:sz w:val="20"/>
          <w:szCs w:val="20"/>
        </w:rPr>
      </w:pPr>
      <w:r>
        <w:rPr>
          <w:sz w:val="20"/>
          <w:szCs w:val="20"/>
        </w:rPr>
        <w:t xml:space="preserve">Members and AHPRA staff agreed that </w:t>
      </w:r>
      <w:r w:rsidRPr="00343068">
        <w:rPr>
          <w:bCs/>
          <w:sz w:val="20"/>
          <w:szCs w:val="20"/>
        </w:rPr>
        <w:t xml:space="preserve">it is a shared goal to get applicants registered as </w:t>
      </w:r>
      <w:r>
        <w:rPr>
          <w:bCs/>
          <w:sz w:val="20"/>
          <w:szCs w:val="20"/>
        </w:rPr>
        <w:t>quickly</w:t>
      </w:r>
      <w:r w:rsidRPr="00343068">
        <w:rPr>
          <w:bCs/>
          <w:sz w:val="20"/>
          <w:szCs w:val="20"/>
        </w:rPr>
        <w:t xml:space="preserve"> as possible</w:t>
      </w:r>
      <w:r>
        <w:rPr>
          <w:bCs/>
          <w:sz w:val="20"/>
          <w:szCs w:val="20"/>
        </w:rPr>
        <w:t xml:space="preserve"> and </w:t>
      </w:r>
      <w:r>
        <w:rPr>
          <w:sz w:val="20"/>
          <w:szCs w:val="20"/>
        </w:rPr>
        <w:t>exchanged information about recurring issues with applicants, employers and educational institutions as well as explored practical solutions which may be beneficial in engaging with stakeholders.</w:t>
      </w:r>
    </w:p>
    <w:p w14:paraId="5276001C" w14:textId="77777777" w:rsidR="00BA22F1" w:rsidRPr="00274954" w:rsidRDefault="00BA22F1" w:rsidP="00BA22F1">
      <w:pPr>
        <w:jc w:val="left"/>
        <w:rPr>
          <w:sz w:val="20"/>
          <w:szCs w:val="20"/>
        </w:rPr>
      </w:pPr>
    </w:p>
    <w:p w14:paraId="13EF03FF" w14:textId="77777777" w:rsidR="00BA22F1" w:rsidRDefault="00BA22F1" w:rsidP="00BA22F1">
      <w:pPr>
        <w:pStyle w:val="ListParagraph"/>
        <w:numPr>
          <w:ilvl w:val="0"/>
          <w:numId w:val="47"/>
        </w:numPr>
        <w:jc w:val="left"/>
        <w:rPr>
          <w:sz w:val="20"/>
          <w:szCs w:val="20"/>
        </w:rPr>
      </w:pPr>
      <w:r>
        <w:rPr>
          <w:sz w:val="20"/>
          <w:szCs w:val="20"/>
        </w:rPr>
        <w:t>Mr Fletcher reminded members that</w:t>
      </w:r>
      <w:r w:rsidRPr="00391F58">
        <w:rPr>
          <w:sz w:val="20"/>
          <w:szCs w:val="20"/>
        </w:rPr>
        <w:t xml:space="preserve"> </w:t>
      </w:r>
      <w:r>
        <w:rPr>
          <w:sz w:val="20"/>
          <w:szCs w:val="20"/>
        </w:rPr>
        <w:t xml:space="preserve">AHPRA’s </w:t>
      </w:r>
      <w:r w:rsidRPr="00391F58">
        <w:rPr>
          <w:sz w:val="20"/>
          <w:szCs w:val="20"/>
        </w:rPr>
        <w:t>standard resource materials</w:t>
      </w:r>
      <w:r>
        <w:rPr>
          <w:sz w:val="20"/>
          <w:szCs w:val="20"/>
        </w:rPr>
        <w:t xml:space="preserve"> on </w:t>
      </w:r>
      <w:r w:rsidRPr="00580CFD">
        <w:rPr>
          <w:sz w:val="20"/>
          <w:szCs w:val="20"/>
        </w:rPr>
        <w:t>how the registration process works</w:t>
      </w:r>
      <w:r>
        <w:rPr>
          <w:sz w:val="20"/>
          <w:szCs w:val="20"/>
        </w:rPr>
        <w:t xml:space="preserve"> are available on the website and can be </w:t>
      </w:r>
      <w:r w:rsidRPr="00391F58">
        <w:rPr>
          <w:sz w:val="20"/>
          <w:szCs w:val="20"/>
        </w:rPr>
        <w:t>share</w:t>
      </w:r>
      <w:r>
        <w:rPr>
          <w:sz w:val="20"/>
          <w:szCs w:val="20"/>
        </w:rPr>
        <w:t>d or integrated</w:t>
      </w:r>
      <w:r w:rsidRPr="00391F58">
        <w:rPr>
          <w:sz w:val="20"/>
          <w:szCs w:val="20"/>
        </w:rPr>
        <w:t xml:space="preserve"> with </w:t>
      </w:r>
      <w:r>
        <w:rPr>
          <w:sz w:val="20"/>
          <w:szCs w:val="20"/>
        </w:rPr>
        <w:t>members’ own</w:t>
      </w:r>
      <w:r w:rsidRPr="00391F58">
        <w:rPr>
          <w:sz w:val="20"/>
          <w:szCs w:val="20"/>
        </w:rPr>
        <w:t xml:space="preserve"> outreach</w:t>
      </w:r>
      <w:r>
        <w:rPr>
          <w:sz w:val="20"/>
          <w:szCs w:val="20"/>
        </w:rPr>
        <w:t xml:space="preserve"> initiatives</w:t>
      </w:r>
      <w:r w:rsidRPr="00391F58">
        <w:rPr>
          <w:sz w:val="20"/>
          <w:szCs w:val="20"/>
        </w:rPr>
        <w:t xml:space="preserve">. </w:t>
      </w:r>
    </w:p>
    <w:p w14:paraId="4185DD20" w14:textId="492F9257" w:rsidR="003D197B" w:rsidRDefault="003D197B" w:rsidP="00142FA1">
      <w:pPr>
        <w:pStyle w:val="Heading1"/>
        <w:pBdr>
          <w:top w:val="nil"/>
          <w:left w:val="nil"/>
          <w:bottom w:val="nil"/>
          <w:right w:val="nil"/>
          <w:between w:val="nil"/>
        </w:pBdr>
        <w:rPr>
          <w:b/>
          <w:color w:val="000000"/>
          <w:sz w:val="20"/>
          <w:szCs w:val="20"/>
        </w:rPr>
      </w:pPr>
      <w:r>
        <w:rPr>
          <w:b/>
          <w:color w:val="000000"/>
          <w:sz w:val="20"/>
          <w:szCs w:val="20"/>
        </w:rPr>
        <w:t>Professional practice strategy update</w:t>
      </w:r>
    </w:p>
    <w:p w14:paraId="410DEFC4" w14:textId="6FFA042A" w:rsidR="003D197B" w:rsidRPr="009228E0" w:rsidRDefault="003D197B" w:rsidP="009228E0">
      <w:pPr>
        <w:pStyle w:val="Heading1"/>
        <w:rPr>
          <w:sz w:val="20"/>
          <w:szCs w:val="20"/>
        </w:rPr>
      </w:pPr>
      <w:r w:rsidRPr="009228E0">
        <w:rPr>
          <w:color w:val="000000"/>
          <w:sz w:val="20"/>
          <w:szCs w:val="20"/>
        </w:rPr>
        <w:t xml:space="preserve">AHPRA Executive Director, Strategy and Policy Chris Robertson and </w:t>
      </w:r>
      <w:bookmarkStart w:id="3" w:name="_Hlk10399777"/>
      <w:r w:rsidRPr="009228E0">
        <w:rPr>
          <w:color w:val="000000"/>
          <w:sz w:val="20"/>
          <w:szCs w:val="20"/>
        </w:rPr>
        <w:t xml:space="preserve">National Director, Policy and Accreditation </w:t>
      </w:r>
      <w:bookmarkEnd w:id="3"/>
      <w:r w:rsidRPr="009228E0">
        <w:rPr>
          <w:color w:val="000000"/>
          <w:sz w:val="20"/>
          <w:szCs w:val="20"/>
        </w:rPr>
        <w:t>Helen Townley shared information and discussed with members.</w:t>
      </w:r>
    </w:p>
    <w:p w14:paraId="5667DD69" w14:textId="77777777" w:rsidR="00BA22F1" w:rsidRPr="00552705" w:rsidRDefault="00BA22F1" w:rsidP="00BA22F1">
      <w:pPr>
        <w:pStyle w:val="ListParagraph"/>
        <w:numPr>
          <w:ilvl w:val="0"/>
          <w:numId w:val="40"/>
        </w:numPr>
        <w:ind w:left="360"/>
        <w:jc w:val="left"/>
        <w:rPr>
          <w:sz w:val="20"/>
          <w:szCs w:val="20"/>
        </w:rPr>
      </w:pPr>
      <w:r w:rsidRPr="00F102D0">
        <w:rPr>
          <w:color w:val="000000" w:themeColor="text1"/>
          <w:sz w:val="20"/>
          <w:szCs w:val="20"/>
          <w:lang w:val="en-US"/>
        </w:rPr>
        <w:t xml:space="preserve">In a recent workshop by the Council of Medical Colleges, Gerald B. Hickson, MD presented a 20-year study on </w:t>
      </w:r>
      <w:r w:rsidRPr="00F102D0">
        <w:rPr>
          <w:i/>
          <w:iCs/>
          <w:color w:val="000000" w:themeColor="text1"/>
          <w:sz w:val="20"/>
          <w:szCs w:val="20"/>
          <w:lang w:val="en-US"/>
        </w:rPr>
        <w:t>The Pursuit of Professional Accountability</w:t>
      </w:r>
      <w:r w:rsidRPr="00F102D0">
        <w:rPr>
          <w:color w:val="000000" w:themeColor="text1"/>
          <w:sz w:val="20"/>
          <w:szCs w:val="20"/>
          <w:lang w:val="en-US"/>
        </w:rPr>
        <w:t xml:space="preserve"> where he introduces a direct evidence on the effect of a basic team respect model on patient safety. </w:t>
      </w:r>
    </w:p>
    <w:p w14:paraId="69A5DBD6" w14:textId="77777777" w:rsidR="00BA22F1" w:rsidRPr="00F102D0" w:rsidRDefault="00BA22F1" w:rsidP="00BA22F1">
      <w:pPr>
        <w:pStyle w:val="ListParagraph"/>
        <w:ind w:left="360"/>
        <w:jc w:val="left"/>
        <w:rPr>
          <w:sz w:val="20"/>
          <w:szCs w:val="20"/>
        </w:rPr>
      </w:pPr>
    </w:p>
    <w:p w14:paraId="1AEF80A7" w14:textId="4D21F827" w:rsidR="00BA22F1" w:rsidRDefault="00BA22F1" w:rsidP="00BA22F1">
      <w:pPr>
        <w:pStyle w:val="ListParagraph"/>
        <w:numPr>
          <w:ilvl w:val="0"/>
          <w:numId w:val="40"/>
        </w:numPr>
        <w:ind w:left="360"/>
        <w:jc w:val="left"/>
        <w:rPr>
          <w:color w:val="000000" w:themeColor="text1"/>
          <w:sz w:val="20"/>
          <w:szCs w:val="20"/>
          <w:lang w:val="en-US"/>
        </w:rPr>
      </w:pPr>
      <w:r>
        <w:rPr>
          <w:color w:val="000000" w:themeColor="text1"/>
          <w:sz w:val="20"/>
          <w:szCs w:val="20"/>
          <w:lang w:val="en-US"/>
        </w:rPr>
        <w:t xml:space="preserve">Federation of Chinese Medicine and Acupuncture Societies Association’s (FCMA) Grace Tham raised a congruent ethnographic study in 1961 by Howard Becker et. al., on how </w:t>
      </w:r>
      <w:r w:rsidRPr="00962A32">
        <w:rPr>
          <w:color w:val="000000" w:themeColor="text1"/>
          <w:sz w:val="20"/>
          <w:szCs w:val="20"/>
          <w:lang w:val="en-US"/>
        </w:rPr>
        <w:t xml:space="preserve">caring </w:t>
      </w:r>
      <w:r>
        <w:rPr>
          <w:color w:val="000000" w:themeColor="text1"/>
          <w:sz w:val="20"/>
          <w:szCs w:val="20"/>
          <w:lang w:val="en-US"/>
        </w:rPr>
        <w:t xml:space="preserve">medical </w:t>
      </w:r>
      <w:r w:rsidRPr="00962A32">
        <w:rPr>
          <w:color w:val="000000" w:themeColor="text1"/>
          <w:sz w:val="20"/>
          <w:szCs w:val="20"/>
          <w:lang w:val="en-US"/>
        </w:rPr>
        <w:t xml:space="preserve">students </w:t>
      </w:r>
      <w:r w:rsidRPr="00962A32">
        <w:rPr>
          <w:color w:val="000000" w:themeColor="text1"/>
          <w:sz w:val="20"/>
          <w:szCs w:val="20"/>
          <w:lang w:val="en-US"/>
        </w:rPr>
        <w:lastRenderedPageBreak/>
        <w:t>bec</w:t>
      </w:r>
      <w:r>
        <w:rPr>
          <w:color w:val="000000" w:themeColor="text1"/>
          <w:sz w:val="20"/>
          <w:szCs w:val="20"/>
          <w:lang w:val="en-US"/>
        </w:rPr>
        <w:t>a</w:t>
      </w:r>
      <w:r w:rsidRPr="00962A32">
        <w:rPr>
          <w:color w:val="000000" w:themeColor="text1"/>
          <w:sz w:val="20"/>
          <w:szCs w:val="20"/>
          <w:lang w:val="en-US"/>
        </w:rPr>
        <w:t xml:space="preserve">me socialised </w:t>
      </w:r>
      <w:r>
        <w:rPr>
          <w:color w:val="000000" w:themeColor="text1"/>
          <w:sz w:val="20"/>
          <w:szCs w:val="20"/>
          <w:lang w:val="en-US"/>
        </w:rPr>
        <w:t xml:space="preserve">and noted that change must also be </w:t>
      </w:r>
      <w:r w:rsidRPr="00FA2A8D">
        <w:rPr>
          <w:color w:val="000000" w:themeColor="text1"/>
          <w:sz w:val="20"/>
          <w:szCs w:val="20"/>
          <w:lang w:val="en-US"/>
        </w:rPr>
        <w:t xml:space="preserve">dealt with at </w:t>
      </w:r>
      <w:r>
        <w:rPr>
          <w:color w:val="000000" w:themeColor="text1"/>
          <w:sz w:val="20"/>
          <w:szCs w:val="20"/>
          <w:lang w:val="en-US"/>
        </w:rPr>
        <w:t xml:space="preserve">the </w:t>
      </w:r>
      <w:r w:rsidRPr="00FA2A8D">
        <w:rPr>
          <w:color w:val="000000" w:themeColor="text1"/>
          <w:sz w:val="20"/>
          <w:szCs w:val="20"/>
          <w:lang w:val="en-US"/>
        </w:rPr>
        <w:t>university level to ensure respect and role modelling is picked up early</w:t>
      </w:r>
      <w:r>
        <w:rPr>
          <w:color w:val="000000" w:themeColor="text1"/>
          <w:sz w:val="20"/>
          <w:szCs w:val="20"/>
          <w:lang w:val="en-US"/>
        </w:rPr>
        <w:t xml:space="preserve"> on in their careers.</w:t>
      </w:r>
      <w:r w:rsidRPr="00FA2A8D">
        <w:rPr>
          <w:color w:val="000000" w:themeColor="text1"/>
          <w:sz w:val="20"/>
          <w:szCs w:val="20"/>
          <w:lang w:val="en-US"/>
        </w:rPr>
        <w:t xml:space="preserve"> </w:t>
      </w:r>
    </w:p>
    <w:p w14:paraId="71274D53" w14:textId="77777777" w:rsidR="00BA22F1" w:rsidRPr="0046748D" w:rsidRDefault="00BA22F1" w:rsidP="00BA22F1">
      <w:pPr>
        <w:jc w:val="left"/>
        <w:rPr>
          <w:color w:val="000000" w:themeColor="text1"/>
          <w:sz w:val="20"/>
          <w:szCs w:val="20"/>
          <w:lang w:val="en-US"/>
        </w:rPr>
      </w:pPr>
    </w:p>
    <w:p w14:paraId="0BCE4E02" w14:textId="366A8CCD" w:rsidR="00BA22F1" w:rsidRPr="00552705" w:rsidRDefault="00BA22F1" w:rsidP="00BA22F1">
      <w:pPr>
        <w:pStyle w:val="ListParagraph"/>
        <w:numPr>
          <w:ilvl w:val="0"/>
          <w:numId w:val="40"/>
        </w:numPr>
        <w:spacing w:after="240"/>
        <w:ind w:left="360"/>
        <w:jc w:val="left"/>
        <w:rPr>
          <w:sz w:val="20"/>
          <w:szCs w:val="20"/>
          <w:highlight w:val="white"/>
        </w:rPr>
      </w:pPr>
      <w:r w:rsidRPr="00580CFD">
        <w:rPr>
          <w:color w:val="000000" w:themeColor="text1"/>
          <w:sz w:val="20"/>
          <w:szCs w:val="20"/>
          <w:lang w:val="en-US"/>
        </w:rPr>
        <w:t xml:space="preserve">Members </w:t>
      </w:r>
      <w:r>
        <w:rPr>
          <w:color w:val="000000" w:themeColor="text1"/>
          <w:sz w:val="20"/>
          <w:szCs w:val="20"/>
          <w:lang w:val="en-US"/>
        </w:rPr>
        <w:t xml:space="preserve">discussed challenges </w:t>
      </w:r>
      <w:r w:rsidR="0079480D">
        <w:rPr>
          <w:color w:val="000000" w:themeColor="text1"/>
          <w:sz w:val="20"/>
          <w:szCs w:val="20"/>
          <w:lang w:val="en-US"/>
        </w:rPr>
        <w:t xml:space="preserve">and </w:t>
      </w:r>
      <w:r w:rsidRPr="00580CFD">
        <w:rPr>
          <w:color w:val="000000" w:themeColor="text1"/>
          <w:sz w:val="20"/>
          <w:szCs w:val="20"/>
          <w:lang w:val="en-US"/>
        </w:rPr>
        <w:t>ideas for best practice of professional practice, and professional elements, such as respectful peer-to-peer review and feedback, managing conflict, developing courage</w:t>
      </w:r>
      <w:r w:rsidRPr="00767136">
        <w:rPr>
          <w:color w:val="000000" w:themeColor="text1"/>
          <w:sz w:val="20"/>
          <w:szCs w:val="20"/>
          <w:lang w:val="en-US"/>
        </w:rPr>
        <w:t xml:space="preserve"> and resilience, and the need to strengthen teaching and leadership to create a cultural shift across the health system.</w:t>
      </w:r>
      <w:r w:rsidRPr="00767136" w:rsidDel="008A6193">
        <w:rPr>
          <w:color w:val="000000" w:themeColor="text1"/>
          <w:sz w:val="20"/>
          <w:szCs w:val="20"/>
          <w:lang w:val="en-US"/>
        </w:rPr>
        <w:t xml:space="preserve"> </w:t>
      </w:r>
    </w:p>
    <w:p w14:paraId="797AF2F5" w14:textId="7BE95BC1" w:rsidR="000F67D7" w:rsidRPr="00142FA1" w:rsidRDefault="003D197B" w:rsidP="00142FA1">
      <w:pPr>
        <w:pStyle w:val="Heading1"/>
        <w:pBdr>
          <w:top w:val="nil"/>
          <w:left w:val="nil"/>
          <w:bottom w:val="nil"/>
          <w:right w:val="nil"/>
          <w:between w:val="nil"/>
        </w:pBdr>
        <w:rPr>
          <w:b/>
          <w:color w:val="000000"/>
          <w:sz w:val="20"/>
          <w:szCs w:val="20"/>
        </w:rPr>
      </w:pPr>
      <w:r>
        <w:rPr>
          <w:b/>
          <w:color w:val="000000"/>
          <w:sz w:val="20"/>
          <w:szCs w:val="20"/>
        </w:rPr>
        <w:t>Mandatory</w:t>
      </w:r>
      <w:r w:rsidR="000F67D7" w:rsidRPr="00142FA1">
        <w:rPr>
          <w:b/>
          <w:color w:val="000000"/>
          <w:sz w:val="20"/>
          <w:szCs w:val="20"/>
        </w:rPr>
        <w:t xml:space="preserve"> reporting campaign</w:t>
      </w:r>
    </w:p>
    <w:p w14:paraId="76A75447" w14:textId="184EA63F" w:rsidR="0079480D" w:rsidRPr="0079480D" w:rsidRDefault="0079480D" w:rsidP="0079480D">
      <w:pPr>
        <w:pBdr>
          <w:top w:val="nil"/>
          <w:left w:val="nil"/>
          <w:bottom w:val="nil"/>
          <w:right w:val="nil"/>
          <w:between w:val="nil"/>
        </w:pBdr>
        <w:spacing w:before="200" w:after="200"/>
        <w:jc w:val="left"/>
        <w:rPr>
          <w:color w:val="000000"/>
          <w:sz w:val="20"/>
          <w:szCs w:val="20"/>
        </w:rPr>
      </w:pPr>
      <w:r w:rsidRPr="0079480D">
        <w:rPr>
          <w:color w:val="000000"/>
          <w:sz w:val="20"/>
          <w:szCs w:val="20"/>
        </w:rPr>
        <w:t>AHPRA National Director, Government Relations Nick Lord updated members on the progress o</w:t>
      </w:r>
      <w:r>
        <w:rPr>
          <w:color w:val="000000"/>
          <w:sz w:val="20"/>
          <w:szCs w:val="20"/>
        </w:rPr>
        <w:t>f</w:t>
      </w:r>
      <w:r w:rsidRPr="0079480D">
        <w:rPr>
          <w:color w:val="000000"/>
          <w:sz w:val="20"/>
          <w:szCs w:val="20"/>
        </w:rPr>
        <w:t xml:space="preserve"> preparation for changes to mandatory notification requirements.</w:t>
      </w:r>
      <w:bookmarkStart w:id="4" w:name="_Hlk532199786"/>
    </w:p>
    <w:p w14:paraId="730ACE85" w14:textId="1CBC1611" w:rsidR="00C169B2" w:rsidRDefault="00C169B2" w:rsidP="00C169B2">
      <w:pPr>
        <w:pStyle w:val="ListParagraph"/>
        <w:numPr>
          <w:ilvl w:val="0"/>
          <w:numId w:val="44"/>
        </w:numPr>
        <w:pBdr>
          <w:top w:val="nil"/>
          <w:left w:val="nil"/>
          <w:bottom w:val="nil"/>
          <w:right w:val="nil"/>
          <w:between w:val="nil"/>
        </w:pBdr>
        <w:spacing w:before="200" w:after="200"/>
        <w:ind w:left="360"/>
        <w:jc w:val="left"/>
        <w:rPr>
          <w:color w:val="000000"/>
          <w:sz w:val="20"/>
          <w:szCs w:val="20"/>
        </w:rPr>
      </w:pPr>
      <w:r>
        <w:rPr>
          <w:color w:val="000000"/>
          <w:sz w:val="20"/>
          <w:szCs w:val="20"/>
        </w:rPr>
        <w:t>Members who expressed their interest to be part of the w</w:t>
      </w:r>
      <w:r w:rsidRPr="00525F7C">
        <w:rPr>
          <w:color w:val="000000"/>
          <w:sz w:val="20"/>
          <w:szCs w:val="20"/>
        </w:rPr>
        <w:t xml:space="preserve">orking group </w:t>
      </w:r>
      <w:r w:rsidRPr="00A27FD3">
        <w:rPr>
          <w:color w:val="000000"/>
          <w:sz w:val="20"/>
          <w:szCs w:val="20"/>
        </w:rPr>
        <w:t>met on 24 April 2019</w:t>
      </w:r>
      <w:r>
        <w:rPr>
          <w:color w:val="000000"/>
          <w:sz w:val="20"/>
          <w:szCs w:val="20"/>
        </w:rPr>
        <w:t xml:space="preserve"> to</w:t>
      </w:r>
      <w:r w:rsidRPr="002F3D26">
        <w:rPr>
          <w:color w:val="000000"/>
          <w:sz w:val="20"/>
          <w:szCs w:val="20"/>
        </w:rPr>
        <w:t xml:space="preserve"> discuss </w:t>
      </w:r>
      <w:r>
        <w:rPr>
          <w:color w:val="000000"/>
          <w:sz w:val="20"/>
          <w:szCs w:val="20"/>
        </w:rPr>
        <w:t xml:space="preserve">and provide feedback on </w:t>
      </w:r>
      <w:r w:rsidRPr="002F3D26">
        <w:rPr>
          <w:color w:val="000000"/>
          <w:sz w:val="20"/>
          <w:szCs w:val="20"/>
        </w:rPr>
        <w:t xml:space="preserve">key messages and strategies on how to implement the </w:t>
      </w:r>
      <w:r>
        <w:rPr>
          <w:color w:val="000000"/>
          <w:sz w:val="20"/>
          <w:szCs w:val="20"/>
        </w:rPr>
        <w:t xml:space="preserve">awareness </w:t>
      </w:r>
      <w:r w:rsidRPr="002F3D26">
        <w:rPr>
          <w:color w:val="000000"/>
          <w:sz w:val="20"/>
          <w:szCs w:val="20"/>
        </w:rPr>
        <w:t>campaign effectively</w:t>
      </w:r>
      <w:r w:rsidRPr="00525F7C">
        <w:rPr>
          <w:color w:val="000000"/>
          <w:sz w:val="20"/>
          <w:szCs w:val="20"/>
        </w:rPr>
        <w:t xml:space="preserve"> on mandatory reporting</w:t>
      </w:r>
      <w:r>
        <w:rPr>
          <w:color w:val="000000"/>
          <w:sz w:val="20"/>
          <w:szCs w:val="20"/>
        </w:rPr>
        <w:t>. They l</w:t>
      </w:r>
      <w:r w:rsidRPr="00545283">
        <w:rPr>
          <w:color w:val="000000"/>
          <w:sz w:val="20"/>
          <w:szCs w:val="20"/>
        </w:rPr>
        <w:t xml:space="preserve">ooked at issues </w:t>
      </w:r>
      <w:r>
        <w:rPr>
          <w:color w:val="000000"/>
          <w:sz w:val="20"/>
          <w:szCs w:val="20"/>
        </w:rPr>
        <w:t>surrounding the r</w:t>
      </w:r>
      <w:r w:rsidRPr="00545283">
        <w:rPr>
          <w:color w:val="000000"/>
          <w:sz w:val="20"/>
          <w:szCs w:val="20"/>
        </w:rPr>
        <w:t xml:space="preserve">evision of </w:t>
      </w:r>
      <w:r>
        <w:rPr>
          <w:color w:val="000000"/>
          <w:sz w:val="20"/>
          <w:szCs w:val="20"/>
        </w:rPr>
        <w:t xml:space="preserve">the </w:t>
      </w:r>
      <w:r w:rsidRPr="00545283">
        <w:rPr>
          <w:color w:val="000000"/>
          <w:sz w:val="20"/>
          <w:szCs w:val="20"/>
        </w:rPr>
        <w:t>N</w:t>
      </w:r>
      <w:r>
        <w:rPr>
          <w:color w:val="000000"/>
          <w:sz w:val="20"/>
          <w:szCs w:val="20"/>
        </w:rPr>
        <w:t xml:space="preserve">ational </w:t>
      </w:r>
      <w:r w:rsidRPr="00545283">
        <w:rPr>
          <w:color w:val="000000"/>
          <w:sz w:val="20"/>
          <w:szCs w:val="20"/>
        </w:rPr>
        <w:t>B</w:t>
      </w:r>
      <w:r>
        <w:rPr>
          <w:color w:val="000000"/>
          <w:sz w:val="20"/>
          <w:szCs w:val="20"/>
        </w:rPr>
        <w:t>oard</w:t>
      </w:r>
      <w:r w:rsidRPr="00545283">
        <w:rPr>
          <w:color w:val="000000"/>
          <w:sz w:val="20"/>
          <w:szCs w:val="20"/>
        </w:rPr>
        <w:t xml:space="preserve"> guidelines and prep</w:t>
      </w:r>
      <w:r>
        <w:rPr>
          <w:color w:val="000000"/>
          <w:sz w:val="20"/>
          <w:szCs w:val="20"/>
        </w:rPr>
        <w:t>aration</w:t>
      </w:r>
      <w:r w:rsidRPr="00545283">
        <w:rPr>
          <w:color w:val="000000"/>
          <w:sz w:val="20"/>
          <w:szCs w:val="20"/>
        </w:rPr>
        <w:t xml:space="preserve"> for </w:t>
      </w:r>
      <w:r>
        <w:rPr>
          <w:color w:val="000000"/>
          <w:sz w:val="20"/>
          <w:szCs w:val="20"/>
        </w:rPr>
        <w:t xml:space="preserve">the </w:t>
      </w:r>
      <w:r w:rsidRPr="00545283">
        <w:rPr>
          <w:color w:val="000000"/>
          <w:sz w:val="20"/>
          <w:szCs w:val="20"/>
        </w:rPr>
        <w:t>awareness campaign</w:t>
      </w:r>
      <w:r>
        <w:rPr>
          <w:color w:val="000000"/>
          <w:sz w:val="20"/>
          <w:szCs w:val="20"/>
        </w:rPr>
        <w:t xml:space="preserve"> resources including</w:t>
      </w:r>
      <w:r w:rsidRPr="00525F7C">
        <w:rPr>
          <w:color w:val="000000"/>
          <w:sz w:val="20"/>
          <w:szCs w:val="20"/>
        </w:rPr>
        <w:t xml:space="preserve"> case studies and info</w:t>
      </w:r>
      <w:r>
        <w:rPr>
          <w:color w:val="000000"/>
          <w:sz w:val="20"/>
          <w:szCs w:val="20"/>
        </w:rPr>
        <w:t>rmation</w:t>
      </w:r>
      <w:r w:rsidRPr="00525F7C">
        <w:rPr>
          <w:color w:val="000000"/>
          <w:sz w:val="20"/>
          <w:szCs w:val="20"/>
        </w:rPr>
        <w:t xml:space="preserve"> for prac</w:t>
      </w:r>
      <w:r>
        <w:rPr>
          <w:color w:val="000000"/>
          <w:sz w:val="20"/>
          <w:szCs w:val="20"/>
        </w:rPr>
        <w:t>titioner</w:t>
      </w:r>
      <w:r w:rsidRPr="00525F7C">
        <w:rPr>
          <w:color w:val="000000"/>
          <w:sz w:val="20"/>
          <w:szCs w:val="20"/>
        </w:rPr>
        <w:t>s and treating prac</w:t>
      </w:r>
      <w:r>
        <w:rPr>
          <w:color w:val="000000"/>
          <w:sz w:val="20"/>
          <w:szCs w:val="20"/>
        </w:rPr>
        <w:t>titioner</w:t>
      </w:r>
      <w:r w:rsidRPr="00525F7C">
        <w:rPr>
          <w:color w:val="000000"/>
          <w:sz w:val="20"/>
          <w:szCs w:val="20"/>
        </w:rPr>
        <w:t>s</w:t>
      </w:r>
      <w:r>
        <w:rPr>
          <w:color w:val="000000"/>
          <w:sz w:val="20"/>
          <w:szCs w:val="20"/>
        </w:rPr>
        <w:t xml:space="preserve"> as well as employers, and universities. Once finalised this will be shared with the larger group for feedback.</w:t>
      </w:r>
    </w:p>
    <w:p w14:paraId="00A1A85A" w14:textId="77777777" w:rsidR="00C169B2" w:rsidRDefault="00C169B2" w:rsidP="00C169B2">
      <w:pPr>
        <w:pStyle w:val="ListParagraph"/>
        <w:pBdr>
          <w:top w:val="nil"/>
          <w:left w:val="nil"/>
          <w:bottom w:val="nil"/>
          <w:right w:val="nil"/>
          <w:between w:val="nil"/>
        </w:pBdr>
        <w:spacing w:before="200" w:after="200"/>
        <w:ind w:left="360"/>
        <w:jc w:val="left"/>
        <w:rPr>
          <w:color w:val="000000"/>
          <w:sz w:val="20"/>
          <w:szCs w:val="20"/>
        </w:rPr>
      </w:pPr>
    </w:p>
    <w:p w14:paraId="54C424B0" w14:textId="77777777" w:rsidR="00C169B2" w:rsidRDefault="00C169B2" w:rsidP="00C169B2">
      <w:pPr>
        <w:pStyle w:val="ListParagraph"/>
        <w:numPr>
          <w:ilvl w:val="0"/>
          <w:numId w:val="44"/>
        </w:numPr>
        <w:pBdr>
          <w:top w:val="nil"/>
          <w:left w:val="nil"/>
          <w:bottom w:val="nil"/>
          <w:right w:val="nil"/>
          <w:between w:val="nil"/>
        </w:pBdr>
        <w:spacing w:before="200" w:after="200"/>
        <w:ind w:left="360"/>
        <w:jc w:val="left"/>
        <w:rPr>
          <w:color w:val="000000"/>
          <w:sz w:val="20"/>
          <w:szCs w:val="20"/>
        </w:rPr>
      </w:pPr>
      <w:r w:rsidRPr="00525F7C">
        <w:rPr>
          <w:color w:val="000000"/>
          <w:sz w:val="20"/>
          <w:szCs w:val="20"/>
        </w:rPr>
        <w:t>Prelim</w:t>
      </w:r>
      <w:r>
        <w:rPr>
          <w:color w:val="000000"/>
          <w:sz w:val="20"/>
          <w:szCs w:val="20"/>
        </w:rPr>
        <w:t>inary</w:t>
      </w:r>
      <w:r w:rsidRPr="00525F7C">
        <w:rPr>
          <w:color w:val="000000"/>
          <w:sz w:val="20"/>
          <w:szCs w:val="20"/>
        </w:rPr>
        <w:t xml:space="preserve"> consult</w:t>
      </w:r>
      <w:r>
        <w:rPr>
          <w:color w:val="000000"/>
          <w:sz w:val="20"/>
          <w:szCs w:val="20"/>
        </w:rPr>
        <w:t>ation will begin</w:t>
      </w:r>
      <w:r w:rsidRPr="00525F7C">
        <w:rPr>
          <w:color w:val="000000"/>
          <w:sz w:val="20"/>
          <w:szCs w:val="20"/>
        </w:rPr>
        <w:t xml:space="preserve"> soon</w:t>
      </w:r>
      <w:r>
        <w:rPr>
          <w:color w:val="000000"/>
          <w:sz w:val="20"/>
          <w:szCs w:val="20"/>
        </w:rPr>
        <w:t xml:space="preserve"> followed by the i</w:t>
      </w:r>
      <w:r w:rsidRPr="00002A0D">
        <w:rPr>
          <w:color w:val="000000"/>
          <w:sz w:val="20"/>
          <w:szCs w:val="20"/>
        </w:rPr>
        <w:t xml:space="preserve">nitial confidential phase </w:t>
      </w:r>
      <w:r>
        <w:rPr>
          <w:color w:val="000000"/>
          <w:sz w:val="20"/>
          <w:szCs w:val="20"/>
        </w:rPr>
        <w:t xml:space="preserve">proceeding to the </w:t>
      </w:r>
      <w:r w:rsidRPr="00002A0D">
        <w:rPr>
          <w:color w:val="000000"/>
          <w:sz w:val="20"/>
          <w:szCs w:val="20"/>
        </w:rPr>
        <w:t>public</w:t>
      </w:r>
      <w:r>
        <w:rPr>
          <w:color w:val="000000"/>
          <w:sz w:val="20"/>
          <w:szCs w:val="20"/>
        </w:rPr>
        <w:t xml:space="preserve"> consultations.</w:t>
      </w:r>
    </w:p>
    <w:p w14:paraId="03C06349" w14:textId="77777777" w:rsidR="00C169B2" w:rsidRPr="00002A0D" w:rsidRDefault="00C169B2" w:rsidP="00C169B2">
      <w:pPr>
        <w:pStyle w:val="ListParagraph"/>
        <w:pBdr>
          <w:top w:val="nil"/>
          <w:left w:val="nil"/>
          <w:bottom w:val="nil"/>
          <w:right w:val="nil"/>
          <w:between w:val="nil"/>
        </w:pBdr>
        <w:spacing w:before="200" w:after="200"/>
        <w:ind w:left="360"/>
        <w:jc w:val="left"/>
        <w:rPr>
          <w:color w:val="000000"/>
          <w:sz w:val="20"/>
          <w:szCs w:val="20"/>
        </w:rPr>
      </w:pPr>
    </w:p>
    <w:p w14:paraId="06ADA351" w14:textId="77777777" w:rsidR="00C169B2" w:rsidRPr="0096209A" w:rsidRDefault="00C169B2" w:rsidP="00C169B2">
      <w:pPr>
        <w:pStyle w:val="ListParagraph"/>
        <w:numPr>
          <w:ilvl w:val="0"/>
          <w:numId w:val="44"/>
        </w:numPr>
        <w:pBdr>
          <w:top w:val="nil"/>
          <w:left w:val="nil"/>
          <w:bottom w:val="nil"/>
          <w:right w:val="nil"/>
          <w:between w:val="nil"/>
        </w:pBdr>
        <w:spacing w:before="200" w:after="200"/>
        <w:ind w:left="360"/>
        <w:jc w:val="left"/>
      </w:pPr>
      <w:r>
        <w:rPr>
          <w:color w:val="000000"/>
          <w:sz w:val="20"/>
          <w:szCs w:val="20"/>
        </w:rPr>
        <w:t xml:space="preserve">The working group will meet next </w:t>
      </w:r>
      <w:r w:rsidRPr="00525F7C">
        <w:rPr>
          <w:color w:val="000000"/>
          <w:sz w:val="20"/>
          <w:szCs w:val="20"/>
        </w:rPr>
        <w:t>on 19 June</w:t>
      </w:r>
      <w:r>
        <w:rPr>
          <w:color w:val="000000"/>
          <w:sz w:val="20"/>
          <w:szCs w:val="20"/>
        </w:rPr>
        <w:t xml:space="preserve"> 2019</w:t>
      </w:r>
      <w:r w:rsidRPr="00525F7C">
        <w:rPr>
          <w:color w:val="000000"/>
          <w:sz w:val="20"/>
          <w:szCs w:val="20"/>
        </w:rPr>
        <w:t>.</w:t>
      </w:r>
      <w:r>
        <w:rPr>
          <w:color w:val="000000"/>
          <w:sz w:val="20"/>
          <w:szCs w:val="20"/>
        </w:rPr>
        <w:t xml:space="preserve"> </w:t>
      </w:r>
    </w:p>
    <w:p w14:paraId="3FD4043F" w14:textId="70FC843E" w:rsidR="000F67D7" w:rsidRPr="003D197B" w:rsidRDefault="003D197B">
      <w:pPr>
        <w:pStyle w:val="Heading1"/>
        <w:pBdr>
          <w:top w:val="nil"/>
          <w:left w:val="nil"/>
          <w:bottom w:val="nil"/>
          <w:right w:val="nil"/>
          <w:between w:val="nil"/>
        </w:pBdr>
        <w:rPr>
          <w:b/>
          <w:color w:val="000000"/>
          <w:sz w:val="20"/>
          <w:szCs w:val="20"/>
        </w:rPr>
      </w:pPr>
      <w:r w:rsidRPr="009228E0">
        <w:rPr>
          <w:b/>
          <w:color w:val="000000"/>
          <w:sz w:val="20"/>
          <w:szCs w:val="20"/>
        </w:rPr>
        <w:t>Cosmetic procedures: Consumer focused information</w:t>
      </w:r>
    </w:p>
    <w:p w14:paraId="1779C8E1" w14:textId="658D3D9A" w:rsidR="003D197B" w:rsidRDefault="003D197B" w:rsidP="003D197B">
      <w:pPr>
        <w:jc w:val="left"/>
        <w:rPr>
          <w:sz w:val="20"/>
          <w:szCs w:val="20"/>
        </w:rPr>
      </w:pPr>
      <w:r>
        <w:rPr>
          <w:sz w:val="20"/>
          <w:szCs w:val="20"/>
        </w:rPr>
        <w:t xml:space="preserve">AHPRA </w:t>
      </w:r>
      <w:r w:rsidRPr="00002A0D">
        <w:rPr>
          <w:sz w:val="20"/>
          <w:szCs w:val="20"/>
        </w:rPr>
        <w:t xml:space="preserve">National Director, Policy and Accreditation </w:t>
      </w:r>
      <w:r>
        <w:rPr>
          <w:sz w:val="20"/>
          <w:szCs w:val="20"/>
        </w:rPr>
        <w:t xml:space="preserve">Helen Townley and </w:t>
      </w:r>
      <w:r w:rsidRPr="00886C46">
        <w:rPr>
          <w:sz w:val="20"/>
          <w:szCs w:val="20"/>
        </w:rPr>
        <w:t>Strategic Policy Coordinator</w:t>
      </w:r>
      <w:r>
        <w:rPr>
          <w:sz w:val="20"/>
          <w:szCs w:val="20"/>
        </w:rPr>
        <w:t xml:space="preserve"> Luisa Interligi </w:t>
      </w:r>
      <w:r w:rsidRPr="00A85F4D">
        <w:rPr>
          <w:sz w:val="20"/>
          <w:szCs w:val="20"/>
        </w:rPr>
        <w:t xml:space="preserve">informed </w:t>
      </w:r>
      <w:r>
        <w:rPr>
          <w:sz w:val="20"/>
          <w:szCs w:val="20"/>
        </w:rPr>
        <w:t>members of the following.</w:t>
      </w:r>
    </w:p>
    <w:p w14:paraId="76811BBA" w14:textId="77777777" w:rsidR="003D197B" w:rsidRDefault="003D197B" w:rsidP="009228E0">
      <w:pPr>
        <w:jc w:val="left"/>
        <w:rPr>
          <w:sz w:val="20"/>
          <w:szCs w:val="20"/>
        </w:rPr>
      </w:pPr>
    </w:p>
    <w:p w14:paraId="5D12CF91" w14:textId="013D84A1" w:rsidR="00BA22F1" w:rsidRPr="00064A6F" w:rsidRDefault="00BA22F1" w:rsidP="00BA22F1">
      <w:pPr>
        <w:pStyle w:val="ListParagraph"/>
        <w:numPr>
          <w:ilvl w:val="0"/>
          <w:numId w:val="55"/>
        </w:numPr>
        <w:jc w:val="left"/>
        <w:textAlignment w:val="center"/>
        <w:rPr>
          <w:sz w:val="20"/>
          <w:szCs w:val="20"/>
          <w:lang w:val="en-US"/>
        </w:rPr>
      </w:pPr>
      <w:bookmarkStart w:id="5" w:name="_Hlk11419898"/>
      <w:bookmarkStart w:id="6" w:name="_Hlk532200551"/>
      <w:bookmarkEnd w:id="4"/>
      <w:r w:rsidRPr="00064A6F">
        <w:rPr>
          <w:sz w:val="20"/>
          <w:szCs w:val="20"/>
          <w:lang w:val="en-US"/>
        </w:rPr>
        <w:t xml:space="preserve">There has been </w:t>
      </w:r>
      <w:r w:rsidR="00D57C9D">
        <w:rPr>
          <w:sz w:val="20"/>
          <w:szCs w:val="20"/>
          <w:lang w:val="en-US"/>
        </w:rPr>
        <w:t xml:space="preserve">a </w:t>
      </w:r>
      <w:r w:rsidRPr="00064A6F">
        <w:rPr>
          <w:sz w:val="20"/>
          <w:szCs w:val="20"/>
          <w:lang w:val="en-US"/>
        </w:rPr>
        <w:t xml:space="preserve">significant amount of media attention lately on safety, consumer expectations and other issues relating to cosmetic procedures. AHPRA is currently looking into what else we can do to raise consumer awareness. </w:t>
      </w:r>
    </w:p>
    <w:bookmarkEnd w:id="5"/>
    <w:p w14:paraId="1C05B656" w14:textId="1B2BB44B" w:rsidR="000F67D7" w:rsidRPr="003D197B" w:rsidRDefault="003D197B" w:rsidP="000C182C">
      <w:pPr>
        <w:pStyle w:val="Heading1"/>
        <w:pBdr>
          <w:top w:val="nil"/>
          <w:left w:val="nil"/>
          <w:bottom w:val="nil"/>
          <w:right w:val="nil"/>
          <w:between w:val="nil"/>
        </w:pBdr>
        <w:rPr>
          <w:b/>
          <w:color w:val="000000"/>
          <w:sz w:val="20"/>
          <w:szCs w:val="20"/>
        </w:rPr>
      </w:pPr>
      <w:r w:rsidRPr="009228E0">
        <w:rPr>
          <w:b/>
          <w:color w:val="000000" w:themeColor="text1"/>
          <w:sz w:val="20"/>
          <w:szCs w:val="20"/>
        </w:rPr>
        <w:t>Advertising tools and resources</w:t>
      </w:r>
    </w:p>
    <w:p w14:paraId="2230D072" w14:textId="77777777" w:rsidR="000F67D7" w:rsidRDefault="000F67D7" w:rsidP="005049A1">
      <w:pPr>
        <w:jc w:val="left"/>
        <w:rPr>
          <w:sz w:val="20"/>
          <w:szCs w:val="20"/>
        </w:rPr>
      </w:pPr>
      <w:bookmarkStart w:id="7" w:name="_Hlk4597409"/>
      <w:r w:rsidRPr="00A85F4D">
        <w:rPr>
          <w:sz w:val="20"/>
          <w:szCs w:val="20"/>
        </w:rPr>
        <w:t xml:space="preserve">Members were informed </w:t>
      </w:r>
      <w:r>
        <w:rPr>
          <w:sz w:val="20"/>
          <w:szCs w:val="20"/>
        </w:rPr>
        <w:t>of the following.</w:t>
      </w:r>
    </w:p>
    <w:p w14:paraId="45B958AA" w14:textId="77777777" w:rsidR="000F67D7" w:rsidRPr="00A85F4D" w:rsidRDefault="000F67D7" w:rsidP="005049A1">
      <w:pPr>
        <w:jc w:val="left"/>
        <w:rPr>
          <w:sz w:val="20"/>
          <w:szCs w:val="20"/>
        </w:rPr>
      </w:pPr>
    </w:p>
    <w:p w14:paraId="5C09AE1B" w14:textId="77777777" w:rsidR="00BA22F1" w:rsidRDefault="00BA22F1" w:rsidP="00BA22F1">
      <w:pPr>
        <w:numPr>
          <w:ilvl w:val="0"/>
          <w:numId w:val="49"/>
        </w:numPr>
        <w:tabs>
          <w:tab w:val="clear" w:pos="720"/>
          <w:tab w:val="num" w:pos="360"/>
        </w:tabs>
        <w:ind w:left="360"/>
        <w:jc w:val="left"/>
        <w:textAlignment w:val="center"/>
        <w:rPr>
          <w:sz w:val="20"/>
          <w:szCs w:val="20"/>
          <w:lang w:val="en-US"/>
        </w:rPr>
      </w:pPr>
      <w:bookmarkStart w:id="8" w:name="_Hlk11419926"/>
      <w:bookmarkEnd w:id="6"/>
      <w:bookmarkEnd w:id="7"/>
      <w:r>
        <w:rPr>
          <w:sz w:val="20"/>
          <w:szCs w:val="20"/>
          <w:lang w:val="en-US"/>
        </w:rPr>
        <w:t>New information on the</w:t>
      </w:r>
      <w:r w:rsidRPr="00002A0D">
        <w:rPr>
          <w:sz w:val="20"/>
          <w:szCs w:val="20"/>
          <w:lang w:val="en-US"/>
        </w:rPr>
        <w:t xml:space="preserve"> use of titles in advertising</w:t>
      </w:r>
      <w:r>
        <w:rPr>
          <w:sz w:val="20"/>
          <w:szCs w:val="20"/>
          <w:lang w:val="en-US"/>
        </w:rPr>
        <w:t xml:space="preserve"> has been published on the AHPRA website to guide practitioners when advertising their health services. It</w:t>
      </w:r>
      <w:r w:rsidRPr="00002A0D">
        <w:rPr>
          <w:sz w:val="20"/>
          <w:szCs w:val="20"/>
          <w:lang w:val="en-US"/>
        </w:rPr>
        <w:t xml:space="preserve"> </w:t>
      </w:r>
      <w:r>
        <w:rPr>
          <w:sz w:val="20"/>
          <w:szCs w:val="20"/>
          <w:lang w:val="en-US"/>
        </w:rPr>
        <w:t>aims</w:t>
      </w:r>
      <w:r w:rsidRPr="00002A0D">
        <w:rPr>
          <w:sz w:val="20"/>
          <w:szCs w:val="20"/>
          <w:lang w:val="en-US"/>
        </w:rPr>
        <w:t xml:space="preserve"> to </w:t>
      </w:r>
      <w:r>
        <w:rPr>
          <w:sz w:val="20"/>
          <w:szCs w:val="20"/>
          <w:lang w:val="en-US"/>
        </w:rPr>
        <w:t>clarify</w:t>
      </w:r>
      <w:r w:rsidRPr="00002A0D">
        <w:rPr>
          <w:sz w:val="20"/>
          <w:szCs w:val="20"/>
          <w:lang w:val="en-US"/>
        </w:rPr>
        <w:t xml:space="preserve"> areas </w:t>
      </w:r>
      <w:r>
        <w:rPr>
          <w:sz w:val="20"/>
          <w:szCs w:val="20"/>
          <w:lang w:val="en-US"/>
        </w:rPr>
        <w:t>including misleading titles and common errors particularly on descriptors</w:t>
      </w:r>
      <w:r w:rsidRPr="00002A0D">
        <w:rPr>
          <w:sz w:val="20"/>
          <w:szCs w:val="20"/>
          <w:lang w:val="en-US"/>
        </w:rPr>
        <w:t xml:space="preserve">. </w:t>
      </w:r>
    </w:p>
    <w:p w14:paraId="7A6919C5" w14:textId="77777777" w:rsidR="00BA22F1" w:rsidRDefault="00BA22F1" w:rsidP="00BA22F1">
      <w:pPr>
        <w:ind w:left="360"/>
        <w:jc w:val="left"/>
        <w:textAlignment w:val="center"/>
        <w:rPr>
          <w:sz w:val="20"/>
          <w:szCs w:val="20"/>
          <w:lang w:val="en-US"/>
        </w:rPr>
      </w:pPr>
    </w:p>
    <w:p w14:paraId="2D0EA436" w14:textId="1C4C706B" w:rsidR="00BA22F1" w:rsidRDefault="00BA22F1" w:rsidP="00BA22F1">
      <w:pPr>
        <w:numPr>
          <w:ilvl w:val="0"/>
          <w:numId w:val="49"/>
        </w:numPr>
        <w:tabs>
          <w:tab w:val="clear" w:pos="720"/>
          <w:tab w:val="num" w:pos="360"/>
        </w:tabs>
        <w:ind w:left="360"/>
        <w:jc w:val="left"/>
        <w:textAlignment w:val="center"/>
        <w:rPr>
          <w:sz w:val="20"/>
          <w:szCs w:val="20"/>
          <w:lang w:val="en-US"/>
        </w:rPr>
      </w:pPr>
      <w:r>
        <w:rPr>
          <w:sz w:val="20"/>
          <w:szCs w:val="20"/>
          <w:lang w:val="en-US"/>
        </w:rPr>
        <w:t>The n</w:t>
      </w:r>
      <w:r w:rsidRPr="00002A0D">
        <w:rPr>
          <w:sz w:val="20"/>
          <w:szCs w:val="20"/>
          <w:lang w:val="en-US"/>
        </w:rPr>
        <w:t xml:space="preserve">ext </w:t>
      </w:r>
      <w:r>
        <w:rPr>
          <w:sz w:val="20"/>
          <w:szCs w:val="20"/>
          <w:lang w:val="en-US"/>
        </w:rPr>
        <w:t>advertising resource</w:t>
      </w:r>
      <w:r w:rsidRPr="00002A0D">
        <w:rPr>
          <w:sz w:val="20"/>
          <w:szCs w:val="20"/>
          <w:lang w:val="en-US"/>
        </w:rPr>
        <w:t xml:space="preserve"> </w:t>
      </w:r>
      <w:r>
        <w:rPr>
          <w:sz w:val="20"/>
          <w:szCs w:val="20"/>
          <w:lang w:val="en-US"/>
        </w:rPr>
        <w:t xml:space="preserve">being developed is about </w:t>
      </w:r>
      <w:r w:rsidRPr="00545283">
        <w:rPr>
          <w:sz w:val="20"/>
          <w:szCs w:val="20"/>
          <w:lang w:val="en-US"/>
        </w:rPr>
        <w:t>evidence</w:t>
      </w:r>
      <w:r w:rsidR="0079480D">
        <w:rPr>
          <w:sz w:val="20"/>
          <w:szCs w:val="20"/>
          <w:lang w:val="en-US"/>
        </w:rPr>
        <w:t>,</w:t>
      </w:r>
      <w:r w:rsidRPr="00002A0D" w:rsidDel="004B7385">
        <w:rPr>
          <w:sz w:val="20"/>
          <w:szCs w:val="20"/>
          <w:lang w:val="en-US"/>
        </w:rPr>
        <w:t xml:space="preserve"> </w:t>
      </w:r>
      <w:r>
        <w:rPr>
          <w:sz w:val="20"/>
          <w:szCs w:val="20"/>
          <w:lang w:val="en-US"/>
        </w:rPr>
        <w:t xml:space="preserve">which will be published within </w:t>
      </w:r>
      <w:r w:rsidRPr="00545283">
        <w:rPr>
          <w:sz w:val="20"/>
          <w:szCs w:val="20"/>
          <w:lang w:val="en-US"/>
        </w:rPr>
        <w:t>the year.</w:t>
      </w:r>
      <w:r>
        <w:rPr>
          <w:sz w:val="20"/>
          <w:szCs w:val="20"/>
          <w:lang w:val="en-US"/>
        </w:rPr>
        <w:t xml:space="preserve"> It will include guidance on w</w:t>
      </w:r>
      <w:r w:rsidRPr="00002A0D">
        <w:rPr>
          <w:sz w:val="20"/>
          <w:szCs w:val="20"/>
          <w:lang w:val="en-US"/>
        </w:rPr>
        <w:t>hat is acceptable</w:t>
      </w:r>
      <w:r>
        <w:rPr>
          <w:sz w:val="20"/>
          <w:szCs w:val="20"/>
          <w:lang w:val="en-US"/>
        </w:rPr>
        <w:t xml:space="preserve"> and reliable evidence </w:t>
      </w:r>
      <w:r w:rsidRPr="00002A0D">
        <w:rPr>
          <w:sz w:val="20"/>
          <w:szCs w:val="20"/>
          <w:lang w:val="en-US"/>
        </w:rPr>
        <w:t xml:space="preserve">people </w:t>
      </w:r>
      <w:r>
        <w:rPr>
          <w:sz w:val="20"/>
          <w:szCs w:val="20"/>
          <w:lang w:val="en-US"/>
        </w:rPr>
        <w:t xml:space="preserve">can </w:t>
      </w:r>
      <w:r w:rsidRPr="00002A0D">
        <w:rPr>
          <w:sz w:val="20"/>
          <w:szCs w:val="20"/>
          <w:lang w:val="en-US"/>
        </w:rPr>
        <w:t>rely on for adv</w:t>
      </w:r>
      <w:r>
        <w:rPr>
          <w:sz w:val="20"/>
          <w:szCs w:val="20"/>
          <w:lang w:val="en-US"/>
        </w:rPr>
        <w:t>ertising</w:t>
      </w:r>
      <w:r w:rsidRPr="00002A0D">
        <w:rPr>
          <w:sz w:val="20"/>
          <w:szCs w:val="20"/>
          <w:lang w:val="en-US"/>
        </w:rPr>
        <w:t xml:space="preserve">. </w:t>
      </w:r>
      <w:r>
        <w:rPr>
          <w:sz w:val="20"/>
          <w:szCs w:val="20"/>
          <w:lang w:val="en-US"/>
        </w:rPr>
        <w:t xml:space="preserve">AHPRA is working to make these resources as accessible as possible to practitioners and professional associations. </w:t>
      </w:r>
    </w:p>
    <w:p w14:paraId="25BE7905" w14:textId="77777777" w:rsidR="00BA22F1" w:rsidRDefault="00BA22F1" w:rsidP="00BA22F1">
      <w:pPr>
        <w:jc w:val="left"/>
        <w:textAlignment w:val="center"/>
        <w:rPr>
          <w:sz w:val="20"/>
          <w:szCs w:val="20"/>
          <w:lang w:val="en-US"/>
        </w:rPr>
      </w:pPr>
    </w:p>
    <w:p w14:paraId="173580A6" w14:textId="77777777" w:rsidR="00BA22F1" w:rsidRPr="00002A0D" w:rsidRDefault="00BA22F1" w:rsidP="00BA22F1">
      <w:pPr>
        <w:numPr>
          <w:ilvl w:val="0"/>
          <w:numId w:val="49"/>
        </w:numPr>
        <w:tabs>
          <w:tab w:val="clear" w:pos="720"/>
          <w:tab w:val="num" w:pos="360"/>
        </w:tabs>
        <w:ind w:left="360"/>
        <w:jc w:val="left"/>
        <w:textAlignment w:val="center"/>
        <w:rPr>
          <w:sz w:val="20"/>
          <w:szCs w:val="20"/>
          <w:lang w:val="en-US"/>
        </w:rPr>
      </w:pPr>
      <w:r>
        <w:rPr>
          <w:sz w:val="20"/>
          <w:szCs w:val="20"/>
          <w:lang w:val="en-US"/>
        </w:rPr>
        <w:t xml:space="preserve">Members were interested to know if advertising tools and resources were available in other languages and how much traffic or views the pages generate. </w:t>
      </w:r>
    </w:p>
    <w:bookmarkEnd w:id="8"/>
    <w:p w14:paraId="66A85BF2" w14:textId="7CAF815A" w:rsidR="000F67D7" w:rsidRPr="003D197B" w:rsidRDefault="003D197B">
      <w:pPr>
        <w:pStyle w:val="Heading1"/>
        <w:pBdr>
          <w:top w:val="nil"/>
          <w:left w:val="nil"/>
          <w:bottom w:val="nil"/>
          <w:right w:val="nil"/>
          <w:between w:val="nil"/>
        </w:pBdr>
        <w:rPr>
          <w:b/>
          <w:color w:val="000000"/>
          <w:sz w:val="20"/>
          <w:szCs w:val="20"/>
        </w:rPr>
      </w:pPr>
      <w:r w:rsidRPr="009228E0">
        <w:rPr>
          <w:b/>
          <w:color w:val="000000"/>
          <w:sz w:val="20"/>
          <w:szCs w:val="20"/>
        </w:rPr>
        <w:t>Consultation on cultural safety</w:t>
      </w:r>
    </w:p>
    <w:p w14:paraId="728498A2" w14:textId="77777777" w:rsidR="003D197B" w:rsidRPr="009228E0" w:rsidRDefault="003D197B" w:rsidP="009228E0">
      <w:pPr>
        <w:rPr>
          <w:b/>
          <w:sz w:val="20"/>
          <w:szCs w:val="20"/>
        </w:rPr>
      </w:pPr>
      <w:r w:rsidRPr="009228E0">
        <w:rPr>
          <w:sz w:val="20"/>
          <w:szCs w:val="20"/>
        </w:rPr>
        <w:t>AHPRA National Director, Communications Anita Rivera and Program Manager, Aboriginal and Torres Strait Islander Health Strategy Jayde Fuller</w:t>
      </w:r>
      <w:r w:rsidRPr="009228E0">
        <w:rPr>
          <w:color w:val="000000"/>
          <w:sz w:val="20"/>
          <w:szCs w:val="20"/>
        </w:rPr>
        <w:t xml:space="preserve"> provided an update.</w:t>
      </w:r>
    </w:p>
    <w:p w14:paraId="258038E9" w14:textId="77777777" w:rsidR="00C169B2" w:rsidRPr="00545283" w:rsidRDefault="00C169B2" w:rsidP="00C169B2">
      <w:pPr>
        <w:numPr>
          <w:ilvl w:val="0"/>
          <w:numId w:val="29"/>
        </w:numPr>
        <w:spacing w:before="200" w:after="200"/>
        <w:ind w:left="360"/>
        <w:jc w:val="left"/>
        <w:rPr>
          <w:color w:val="000000"/>
          <w:sz w:val="20"/>
          <w:szCs w:val="20"/>
        </w:rPr>
      </w:pPr>
      <w:bookmarkStart w:id="9" w:name="_Hlk9871461"/>
      <w:r w:rsidRPr="00002A0D">
        <w:rPr>
          <w:color w:val="000000"/>
          <w:sz w:val="20"/>
          <w:szCs w:val="20"/>
        </w:rPr>
        <w:lastRenderedPageBreak/>
        <w:t xml:space="preserve">AHPRA, the National Boards and Accreditation Authorities in the National Registration and Accreditation Scheme have partnered with Aboriginal and Torres Strait Islander health leaders and the National Health Leadership Forum (NHLF) </w:t>
      </w:r>
      <w:r>
        <w:rPr>
          <w:color w:val="000000"/>
          <w:sz w:val="20"/>
          <w:szCs w:val="20"/>
        </w:rPr>
        <w:t>in a public consultation released in</w:t>
      </w:r>
      <w:r w:rsidRPr="00545283">
        <w:rPr>
          <w:color w:val="000000"/>
          <w:sz w:val="20"/>
          <w:szCs w:val="20"/>
        </w:rPr>
        <w:t xml:space="preserve"> April </w:t>
      </w:r>
      <w:r>
        <w:rPr>
          <w:color w:val="000000"/>
          <w:sz w:val="20"/>
          <w:szCs w:val="20"/>
        </w:rPr>
        <w:t>this year.</w:t>
      </w:r>
      <w:r w:rsidRPr="00545283">
        <w:rPr>
          <w:color w:val="000000"/>
          <w:sz w:val="20"/>
          <w:szCs w:val="20"/>
        </w:rPr>
        <w:t xml:space="preserve"> </w:t>
      </w:r>
      <w:r>
        <w:rPr>
          <w:color w:val="000000"/>
          <w:sz w:val="20"/>
          <w:szCs w:val="20"/>
        </w:rPr>
        <w:t xml:space="preserve">The public consultation is </w:t>
      </w:r>
      <w:r w:rsidRPr="007F25D5">
        <w:rPr>
          <w:color w:val="000000"/>
          <w:sz w:val="20"/>
          <w:szCs w:val="20"/>
        </w:rPr>
        <w:t>seek</w:t>
      </w:r>
      <w:r>
        <w:rPr>
          <w:color w:val="000000"/>
          <w:sz w:val="20"/>
          <w:szCs w:val="20"/>
        </w:rPr>
        <w:t>ing</w:t>
      </w:r>
      <w:r w:rsidRPr="007F25D5">
        <w:rPr>
          <w:color w:val="000000"/>
          <w:sz w:val="20"/>
          <w:szCs w:val="20"/>
        </w:rPr>
        <w:t xml:space="preserve"> feedback on a proposed definition of ‘cultural safety’ to develop an agreed, national baseline definition that can be used as a foundation for embedding cultural safety across all functions in the National Registration and Accreditation Scheme and for use by the </w:t>
      </w:r>
      <w:r>
        <w:rPr>
          <w:color w:val="000000"/>
          <w:sz w:val="20"/>
          <w:szCs w:val="20"/>
        </w:rPr>
        <w:t>NHLF.</w:t>
      </w:r>
    </w:p>
    <w:p w14:paraId="4314057B" w14:textId="77777777" w:rsidR="00C169B2" w:rsidRPr="00002A0D" w:rsidRDefault="00C169B2" w:rsidP="00C169B2">
      <w:pPr>
        <w:numPr>
          <w:ilvl w:val="0"/>
          <w:numId w:val="29"/>
        </w:numPr>
        <w:spacing w:before="200" w:after="200"/>
        <w:ind w:left="360"/>
        <w:jc w:val="left"/>
        <w:rPr>
          <w:color w:val="000000"/>
          <w:sz w:val="20"/>
          <w:szCs w:val="20"/>
        </w:rPr>
      </w:pPr>
      <w:r>
        <w:rPr>
          <w:color w:val="000000"/>
          <w:sz w:val="20"/>
          <w:szCs w:val="20"/>
        </w:rPr>
        <w:t xml:space="preserve">There are currently over 120 submissions. The final definition of ‘cultural safety’ is expected to be finalised by the end of July and applied across the National Scheme within the year. This </w:t>
      </w:r>
      <w:r w:rsidRPr="00002A0D">
        <w:rPr>
          <w:color w:val="000000"/>
          <w:sz w:val="20"/>
          <w:szCs w:val="20"/>
        </w:rPr>
        <w:t xml:space="preserve">includes the opportunity for using the final, agreed definition in documents such as future </w:t>
      </w:r>
      <w:r>
        <w:rPr>
          <w:color w:val="000000"/>
          <w:sz w:val="20"/>
          <w:szCs w:val="20"/>
        </w:rPr>
        <w:t xml:space="preserve">shared </w:t>
      </w:r>
      <w:r w:rsidRPr="00002A0D">
        <w:rPr>
          <w:color w:val="000000"/>
          <w:sz w:val="20"/>
          <w:szCs w:val="20"/>
        </w:rPr>
        <w:t>Codes of conduct for the professions regulated in the National Scheme and/or registration standards and guidelines.</w:t>
      </w:r>
    </w:p>
    <w:p w14:paraId="72231A6B" w14:textId="77777777" w:rsidR="00C169B2" w:rsidRDefault="00C169B2" w:rsidP="00C169B2">
      <w:pPr>
        <w:pStyle w:val="ListParagraph"/>
        <w:numPr>
          <w:ilvl w:val="0"/>
          <w:numId w:val="29"/>
        </w:numPr>
        <w:ind w:left="360"/>
        <w:jc w:val="left"/>
        <w:rPr>
          <w:color w:val="000000"/>
          <w:sz w:val="20"/>
          <w:szCs w:val="20"/>
        </w:rPr>
      </w:pPr>
      <w:r w:rsidRPr="00002A0D">
        <w:rPr>
          <w:color w:val="000000"/>
          <w:sz w:val="20"/>
          <w:szCs w:val="20"/>
        </w:rPr>
        <w:t>The cultural safety training program for all AHPRA employees is being developed for rollout by September this year.</w:t>
      </w:r>
    </w:p>
    <w:p w14:paraId="47B979CD" w14:textId="77777777" w:rsidR="00C169B2" w:rsidRDefault="00C169B2" w:rsidP="00C169B2">
      <w:pPr>
        <w:pStyle w:val="ListParagraph"/>
        <w:ind w:left="360"/>
        <w:rPr>
          <w:color w:val="000000"/>
          <w:sz w:val="20"/>
          <w:szCs w:val="20"/>
        </w:rPr>
      </w:pPr>
    </w:p>
    <w:p w14:paraId="31827BEC" w14:textId="77777777" w:rsidR="00C169B2" w:rsidRPr="00274954" w:rsidRDefault="00C169B2" w:rsidP="00C169B2">
      <w:pPr>
        <w:pStyle w:val="ListParagraph"/>
        <w:numPr>
          <w:ilvl w:val="0"/>
          <w:numId w:val="29"/>
        </w:numPr>
        <w:ind w:left="360"/>
        <w:jc w:val="left"/>
        <w:rPr>
          <w:color w:val="000000"/>
          <w:sz w:val="20"/>
          <w:szCs w:val="20"/>
        </w:rPr>
      </w:pPr>
      <w:r w:rsidRPr="00545283">
        <w:rPr>
          <w:color w:val="000000"/>
          <w:sz w:val="20"/>
          <w:szCs w:val="20"/>
        </w:rPr>
        <w:t>Members conveyed support of AHPRA</w:t>
      </w:r>
      <w:r>
        <w:rPr>
          <w:color w:val="000000"/>
          <w:sz w:val="20"/>
          <w:szCs w:val="20"/>
        </w:rPr>
        <w:t>’s</w:t>
      </w:r>
      <w:r w:rsidRPr="00545283">
        <w:rPr>
          <w:color w:val="000000"/>
          <w:sz w:val="20"/>
          <w:szCs w:val="20"/>
        </w:rPr>
        <w:t xml:space="preserve"> initiatives </w:t>
      </w:r>
      <w:r>
        <w:rPr>
          <w:color w:val="000000"/>
          <w:sz w:val="20"/>
          <w:szCs w:val="20"/>
        </w:rPr>
        <w:t xml:space="preserve">and </w:t>
      </w:r>
      <w:r w:rsidRPr="00545283">
        <w:rPr>
          <w:color w:val="000000"/>
          <w:sz w:val="20"/>
          <w:szCs w:val="20"/>
        </w:rPr>
        <w:t xml:space="preserve">welcomed opportunities for engagement </w:t>
      </w:r>
      <w:r>
        <w:rPr>
          <w:color w:val="000000"/>
          <w:sz w:val="20"/>
          <w:szCs w:val="20"/>
        </w:rPr>
        <w:t xml:space="preserve">and </w:t>
      </w:r>
      <w:r w:rsidRPr="00545283">
        <w:rPr>
          <w:color w:val="000000"/>
          <w:sz w:val="20"/>
          <w:szCs w:val="20"/>
        </w:rPr>
        <w:t>partnerships</w:t>
      </w:r>
      <w:r>
        <w:rPr>
          <w:color w:val="000000"/>
          <w:sz w:val="20"/>
          <w:szCs w:val="20"/>
        </w:rPr>
        <w:t>.</w:t>
      </w:r>
    </w:p>
    <w:p w14:paraId="1DBC28B6" w14:textId="77777777" w:rsidR="000F2D6C" w:rsidRDefault="000F2D6C" w:rsidP="003D197B">
      <w:pPr>
        <w:rPr>
          <w:rFonts w:eastAsia="Cambria"/>
          <w:b/>
          <w:color w:val="000000"/>
          <w:sz w:val="20"/>
          <w:szCs w:val="20"/>
          <w:lang w:eastAsia="en-US"/>
        </w:rPr>
      </w:pPr>
    </w:p>
    <w:p w14:paraId="2E98B305" w14:textId="4F8F0F8A" w:rsidR="003D197B" w:rsidRPr="009228E0" w:rsidRDefault="003D197B" w:rsidP="009228E0">
      <w:pPr>
        <w:rPr>
          <w:rFonts w:eastAsia="Cambria"/>
          <w:b/>
          <w:color w:val="000000"/>
          <w:sz w:val="20"/>
          <w:szCs w:val="20"/>
          <w:lang w:eastAsia="en-US"/>
        </w:rPr>
      </w:pPr>
      <w:r w:rsidRPr="009228E0">
        <w:rPr>
          <w:rFonts w:eastAsia="Cambria"/>
          <w:b/>
          <w:color w:val="000000"/>
          <w:sz w:val="20"/>
          <w:szCs w:val="20"/>
          <w:lang w:eastAsia="en-US"/>
        </w:rPr>
        <w:t>Changes to the administrative complaints process</w:t>
      </w:r>
    </w:p>
    <w:p w14:paraId="6F4280DD" w14:textId="77777777" w:rsidR="00D55AF6" w:rsidRDefault="00D55AF6" w:rsidP="00D55AF6">
      <w:pPr>
        <w:rPr>
          <w:rFonts w:eastAsia="Cambria"/>
          <w:color w:val="000000"/>
          <w:sz w:val="20"/>
          <w:szCs w:val="20"/>
          <w:lang w:eastAsia="en-US"/>
        </w:rPr>
      </w:pPr>
    </w:p>
    <w:p w14:paraId="33188190" w14:textId="0A54B8CF" w:rsidR="003D197B" w:rsidRPr="009228E0" w:rsidRDefault="003D197B" w:rsidP="009228E0">
      <w:pPr>
        <w:rPr>
          <w:rFonts w:eastAsia="Cambria"/>
          <w:color w:val="000000"/>
          <w:sz w:val="20"/>
          <w:szCs w:val="20"/>
          <w:lang w:eastAsia="en-US"/>
        </w:rPr>
      </w:pPr>
      <w:r w:rsidRPr="009228E0">
        <w:rPr>
          <w:rFonts w:eastAsia="Cambria"/>
          <w:color w:val="000000"/>
          <w:sz w:val="20"/>
          <w:szCs w:val="20"/>
          <w:lang w:eastAsia="en-US"/>
        </w:rPr>
        <w:t>AHPRA National Complaints Manager Amanda Watson informed the members.</w:t>
      </w:r>
    </w:p>
    <w:p w14:paraId="4E2F345F" w14:textId="77777777" w:rsidR="003D197B" w:rsidRPr="003D197B" w:rsidRDefault="003D197B" w:rsidP="009228E0">
      <w:pPr>
        <w:pStyle w:val="ListParagraph"/>
        <w:ind w:left="360"/>
        <w:rPr>
          <w:rFonts w:eastAsia="Cambria"/>
          <w:color w:val="000000"/>
          <w:sz w:val="20"/>
          <w:szCs w:val="20"/>
          <w:lang w:eastAsia="en-US"/>
        </w:rPr>
      </w:pPr>
    </w:p>
    <w:p w14:paraId="0FAEBA2D" w14:textId="77777777" w:rsidR="00BA22F1" w:rsidRPr="00002A0D" w:rsidRDefault="00BA22F1" w:rsidP="00BA22F1">
      <w:pPr>
        <w:pStyle w:val="ListParagraph"/>
        <w:numPr>
          <w:ilvl w:val="0"/>
          <w:numId w:val="55"/>
        </w:numPr>
        <w:jc w:val="left"/>
      </w:pPr>
      <w:bookmarkStart w:id="10" w:name="_Hlk11419994"/>
      <w:bookmarkEnd w:id="9"/>
      <w:r w:rsidRPr="00BA22F1">
        <w:rPr>
          <w:sz w:val="20"/>
          <w:szCs w:val="20"/>
        </w:rPr>
        <w:t xml:space="preserve">Members were provided with an overview of changes on how administrative complaints are managed including a new </w:t>
      </w:r>
      <w:r w:rsidRPr="00BA22F1">
        <w:rPr>
          <w:i/>
          <w:sz w:val="20"/>
          <w:szCs w:val="20"/>
        </w:rPr>
        <w:t>Administrative Complaints Handling Policy and Procedure</w:t>
      </w:r>
      <w:r w:rsidRPr="00BA22F1">
        <w:rPr>
          <w:sz w:val="20"/>
          <w:szCs w:val="20"/>
        </w:rPr>
        <w:t xml:space="preserve"> and a National Complaints Team dedicated to managing complex complaints, ensure effectiveness of the complaints system and learn from issues identified in complaints. The new policy and procedure include a clearly defined purpose for accepting complaints, a set of principles in action, more avenues for people to raise complaints, a clear escalation process and improved timeframes.</w:t>
      </w:r>
    </w:p>
    <w:bookmarkEnd w:id="10"/>
    <w:p w14:paraId="218A07C8" w14:textId="77777777" w:rsidR="004E7C53" w:rsidRDefault="004E7C53" w:rsidP="00D55AF6">
      <w:pPr>
        <w:rPr>
          <w:rFonts w:eastAsia="Cambria"/>
          <w:b/>
          <w:color w:val="000000"/>
          <w:sz w:val="20"/>
          <w:szCs w:val="20"/>
          <w:lang w:eastAsia="en-US"/>
        </w:rPr>
      </w:pPr>
    </w:p>
    <w:p w14:paraId="221A16F9" w14:textId="357D4342" w:rsidR="00D55AF6" w:rsidRDefault="00D55AF6" w:rsidP="00D55AF6">
      <w:pPr>
        <w:rPr>
          <w:rFonts w:eastAsia="Cambria"/>
          <w:b/>
          <w:color w:val="000000"/>
          <w:sz w:val="20"/>
          <w:szCs w:val="20"/>
          <w:lang w:eastAsia="en-US"/>
        </w:rPr>
      </w:pPr>
      <w:r w:rsidRPr="009228E0">
        <w:rPr>
          <w:rFonts w:eastAsia="Cambria"/>
          <w:b/>
          <w:color w:val="000000"/>
          <w:sz w:val="20"/>
          <w:szCs w:val="20"/>
          <w:lang w:eastAsia="en-US"/>
        </w:rPr>
        <w:t>Other business</w:t>
      </w:r>
    </w:p>
    <w:p w14:paraId="1AECAB98" w14:textId="77777777" w:rsidR="00D55AF6" w:rsidRPr="009228E0" w:rsidRDefault="00D55AF6" w:rsidP="009228E0">
      <w:pPr>
        <w:rPr>
          <w:rFonts w:eastAsia="Cambria"/>
          <w:b/>
          <w:color w:val="000000"/>
          <w:sz w:val="20"/>
          <w:szCs w:val="20"/>
          <w:lang w:eastAsia="en-US"/>
        </w:rPr>
      </w:pPr>
    </w:p>
    <w:p w14:paraId="3DAFD0E9" w14:textId="1E4EA4BE" w:rsidR="00BA22F1" w:rsidRPr="00002A0D" w:rsidRDefault="00BA22F1" w:rsidP="00BA22F1">
      <w:pPr>
        <w:numPr>
          <w:ilvl w:val="0"/>
          <w:numId w:val="49"/>
        </w:numPr>
        <w:tabs>
          <w:tab w:val="clear" w:pos="720"/>
          <w:tab w:val="num" w:pos="360"/>
        </w:tabs>
        <w:ind w:left="360"/>
        <w:jc w:val="left"/>
        <w:textAlignment w:val="center"/>
        <w:rPr>
          <w:sz w:val="20"/>
          <w:szCs w:val="20"/>
          <w:lang w:val="en-US"/>
        </w:rPr>
      </w:pPr>
      <w:bookmarkStart w:id="11" w:name="_Hlk11420156"/>
      <w:r>
        <w:rPr>
          <w:sz w:val="20"/>
          <w:szCs w:val="20"/>
          <w:lang w:val="en-US"/>
        </w:rPr>
        <w:t>The FCMA raised i</w:t>
      </w:r>
      <w:r w:rsidRPr="00002A0D">
        <w:rPr>
          <w:sz w:val="20"/>
          <w:szCs w:val="20"/>
          <w:lang w:val="en-US"/>
        </w:rPr>
        <w:t xml:space="preserve">ssues </w:t>
      </w:r>
      <w:r>
        <w:rPr>
          <w:sz w:val="20"/>
          <w:szCs w:val="20"/>
          <w:lang w:val="en-US"/>
        </w:rPr>
        <w:t xml:space="preserve">in relation to </w:t>
      </w:r>
      <w:r w:rsidRPr="00002A0D">
        <w:rPr>
          <w:sz w:val="20"/>
          <w:szCs w:val="20"/>
          <w:lang w:val="en-US"/>
        </w:rPr>
        <w:t xml:space="preserve">dry needling performed by practitioners other than registered acupuncturists. </w:t>
      </w:r>
      <w:r>
        <w:rPr>
          <w:sz w:val="20"/>
          <w:szCs w:val="20"/>
          <w:lang w:val="en-US"/>
        </w:rPr>
        <w:t xml:space="preserve">These concerns were noted although are not within the scope of the PRG. </w:t>
      </w:r>
    </w:p>
    <w:p w14:paraId="1CEE504A" w14:textId="77777777" w:rsidR="00BA22F1" w:rsidRPr="00002A0D" w:rsidRDefault="00BA22F1" w:rsidP="00BA22F1">
      <w:pPr>
        <w:ind w:left="1800"/>
        <w:jc w:val="left"/>
        <w:textAlignment w:val="center"/>
        <w:rPr>
          <w:sz w:val="20"/>
          <w:szCs w:val="20"/>
          <w:lang w:val="en-US"/>
        </w:rPr>
      </w:pPr>
    </w:p>
    <w:p w14:paraId="65A4411E" w14:textId="3031EF78" w:rsidR="004B0E0A" w:rsidRPr="00BA22F1" w:rsidRDefault="00BA22F1" w:rsidP="00BA22F1">
      <w:pPr>
        <w:numPr>
          <w:ilvl w:val="0"/>
          <w:numId w:val="49"/>
        </w:numPr>
        <w:tabs>
          <w:tab w:val="clear" w:pos="720"/>
          <w:tab w:val="num" w:pos="360"/>
        </w:tabs>
        <w:ind w:left="360"/>
        <w:jc w:val="left"/>
        <w:textAlignment w:val="center"/>
        <w:rPr>
          <w:color w:val="000000"/>
          <w:lang w:val="en-US"/>
        </w:rPr>
      </w:pPr>
      <w:r w:rsidRPr="00002A0D">
        <w:rPr>
          <w:sz w:val="20"/>
          <w:szCs w:val="20"/>
          <w:lang w:val="en-US"/>
        </w:rPr>
        <w:t xml:space="preserve">Members were informed that the accreditation systems review </w:t>
      </w:r>
      <w:r>
        <w:rPr>
          <w:sz w:val="20"/>
          <w:szCs w:val="20"/>
          <w:lang w:val="en-US"/>
        </w:rPr>
        <w:t xml:space="preserve">is still being considered by governments. </w:t>
      </w:r>
      <w:bookmarkEnd w:id="11"/>
    </w:p>
    <w:p w14:paraId="2CBBD177" w14:textId="545896F6" w:rsidR="002527A6" w:rsidRPr="007764C6" w:rsidRDefault="002527A6">
      <w:pPr>
        <w:pStyle w:val="BodyText"/>
        <w:rPr>
          <w:b/>
          <w:noProof w:val="0"/>
        </w:rPr>
      </w:pPr>
      <w:r w:rsidRPr="007764C6">
        <w:rPr>
          <w:b/>
          <w:noProof w:val="0"/>
        </w:rPr>
        <w:t>Next meeting</w:t>
      </w:r>
    </w:p>
    <w:p w14:paraId="385B2E16" w14:textId="2F697D6E" w:rsidR="002527A6" w:rsidRDefault="002527A6">
      <w:pPr>
        <w:pStyle w:val="AHPRAbody"/>
        <w:rPr>
          <w:szCs w:val="20"/>
        </w:rPr>
      </w:pPr>
      <w:r w:rsidRPr="000D227B">
        <w:rPr>
          <w:szCs w:val="20"/>
        </w:rPr>
        <w:t xml:space="preserve">The next meeting of the PRG </w:t>
      </w:r>
      <w:r w:rsidR="0064621E" w:rsidRPr="000D227B">
        <w:rPr>
          <w:szCs w:val="20"/>
        </w:rPr>
        <w:t xml:space="preserve">will be </w:t>
      </w:r>
      <w:r w:rsidR="006D59BC" w:rsidRPr="000D227B">
        <w:rPr>
          <w:szCs w:val="20"/>
        </w:rPr>
        <w:t xml:space="preserve">on </w:t>
      </w:r>
      <w:r w:rsidR="00D55AF6" w:rsidRPr="003F3B7F">
        <w:rPr>
          <w:szCs w:val="20"/>
        </w:rPr>
        <w:t>2</w:t>
      </w:r>
      <w:r w:rsidR="00D55AF6">
        <w:rPr>
          <w:szCs w:val="20"/>
        </w:rPr>
        <w:t>1 August</w:t>
      </w:r>
      <w:r w:rsidR="00D55AF6" w:rsidRPr="003F3B7F">
        <w:rPr>
          <w:szCs w:val="20"/>
        </w:rPr>
        <w:t xml:space="preserve"> 2019</w:t>
      </w:r>
      <w:r w:rsidR="00BE135F">
        <w:rPr>
          <w:szCs w:val="20"/>
        </w:rPr>
        <w:t>.</w:t>
      </w:r>
    </w:p>
    <w:p w14:paraId="40004683" w14:textId="77777777" w:rsidR="00D55AF6" w:rsidRPr="0056224C" w:rsidRDefault="00D55AF6">
      <w:pPr>
        <w:pStyle w:val="AHPRAbody"/>
      </w:pPr>
    </w:p>
    <w:p w14:paraId="1D03D444" w14:textId="56133C59" w:rsidR="002527A6" w:rsidRPr="0056224C" w:rsidRDefault="00DA627F">
      <w:pPr>
        <w:pStyle w:val="AHPRASubhead"/>
      </w:pPr>
      <w:r>
        <w:t>Julie Reeves</w:t>
      </w:r>
    </w:p>
    <w:p w14:paraId="36F2F91D" w14:textId="77777777" w:rsidR="002527A6" w:rsidRPr="0056224C" w:rsidRDefault="002527A6" w:rsidP="00FB20CF">
      <w:pPr>
        <w:pStyle w:val="AHPRAbody"/>
        <w:spacing w:after="0"/>
      </w:pPr>
      <w:r w:rsidRPr="0056224C">
        <w:rPr>
          <w:szCs w:val="20"/>
        </w:rPr>
        <w:t>Chair</w:t>
      </w:r>
    </w:p>
    <w:p w14:paraId="4A724A48" w14:textId="532FCE3E" w:rsidR="005412EC" w:rsidRPr="00F34F72" w:rsidRDefault="002527A6" w:rsidP="00FB20CF">
      <w:pPr>
        <w:pStyle w:val="AHPRAbody"/>
        <w:spacing w:after="0"/>
        <w:rPr>
          <w:rStyle w:val="PageNumber"/>
        </w:rPr>
      </w:pPr>
      <w:r w:rsidRPr="0056224C">
        <w:rPr>
          <w:szCs w:val="20"/>
        </w:rPr>
        <w:t xml:space="preserve">Professions Reference Group   </w:t>
      </w:r>
    </w:p>
    <w:sectPr w:rsidR="005412EC" w:rsidRPr="00F34F72" w:rsidSect="002B1FA8">
      <w:headerReference w:type="default" r:id="rId8"/>
      <w:footerReference w:type="even" r:id="rId9"/>
      <w:footerReference w:type="default" r:id="rId10"/>
      <w:headerReference w:type="first" r:id="rId11"/>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DA663" w14:textId="77777777" w:rsidR="000B5A22" w:rsidRDefault="000B5A22" w:rsidP="00FC2881">
      <w:r>
        <w:separator/>
      </w:r>
    </w:p>
    <w:p w14:paraId="3094F689" w14:textId="77777777" w:rsidR="000B5A22" w:rsidRDefault="000B5A22"/>
    <w:p w14:paraId="5DC2C60D" w14:textId="77777777" w:rsidR="000B5A22" w:rsidRDefault="000B5A22"/>
  </w:endnote>
  <w:endnote w:type="continuationSeparator" w:id="0">
    <w:p w14:paraId="483EBCF4" w14:textId="77777777" w:rsidR="000B5A22" w:rsidRDefault="000B5A22" w:rsidP="00FC2881">
      <w:r>
        <w:continuationSeparator/>
      </w:r>
    </w:p>
    <w:p w14:paraId="29E3CB16" w14:textId="77777777" w:rsidR="000B5A22" w:rsidRDefault="000B5A22"/>
    <w:p w14:paraId="22F2DACB" w14:textId="77777777" w:rsidR="000B5A22" w:rsidRDefault="000B5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0BC3" w14:textId="77777777" w:rsidR="000B5A22" w:rsidRDefault="000B5A22" w:rsidP="00FC2881">
    <w:pPr>
      <w:framePr w:wrap="around" w:vAnchor="text" w:hAnchor="margin" w:xAlign="right" w:y="1"/>
    </w:pPr>
    <w:r>
      <w:fldChar w:fldCharType="begin"/>
    </w:r>
    <w:r>
      <w:instrText xml:space="preserve">PAGE  </w:instrText>
    </w:r>
    <w:r>
      <w:fldChar w:fldCharType="separate"/>
    </w:r>
    <w:r>
      <w:t>3</w:t>
    </w:r>
    <w:r>
      <w:fldChar w:fldCharType="end"/>
    </w:r>
  </w:p>
  <w:p w14:paraId="254F2097" w14:textId="77777777" w:rsidR="000B5A22" w:rsidRDefault="000B5A22" w:rsidP="00FC2881">
    <w:pPr>
      <w:ind w:right="360"/>
    </w:pPr>
  </w:p>
  <w:p w14:paraId="67A21825" w14:textId="77777777" w:rsidR="000B5A22" w:rsidRDefault="000B5A22"/>
  <w:p w14:paraId="508534BB" w14:textId="77777777" w:rsidR="000B5A22" w:rsidRDefault="000B5A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2A2E" w14:textId="6539432C" w:rsidR="000B5A22" w:rsidRPr="001819F5" w:rsidRDefault="00336F62" w:rsidP="005711E0">
    <w:pPr>
      <w:tabs>
        <w:tab w:val="right" w:pos="8222"/>
      </w:tabs>
      <w:jc w:val="right"/>
      <w:rPr>
        <w:sz w:val="20"/>
        <w:szCs w:val="20"/>
      </w:rPr>
    </w:pPr>
    <w:sdt>
      <w:sdtPr>
        <w:rPr>
          <w:sz w:val="20"/>
          <w:szCs w:val="20"/>
        </w:rPr>
        <w:id w:val="18143575"/>
        <w:docPartObj>
          <w:docPartGallery w:val="Page Numbers (Top of Page)"/>
          <w:docPartUnique/>
        </w:docPartObj>
      </w:sdtPr>
      <w:sdtEndPr/>
      <w:sdtContent>
        <w:r w:rsidR="000B5A22" w:rsidRPr="001819F5">
          <w:rPr>
            <w:sz w:val="20"/>
            <w:szCs w:val="20"/>
          </w:rPr>
          <w:t xml:space="preserve"> </w:t>
        </w:r>
        <w:r w:rsidR="000B5A22" w:rsidRPr="001819F5">
          <w:rPr>
            <w:sz w:val="20"/>
            <w:szCs w:val="20"/>
          </w:rPr>
          <w:tab/>
          <w:t xml:space="preserve">Page </w:t>
        </w:r>
        <w:r w:rsidR="000B5A22" w:rsidRPr="001819F5">
          <w:rPr>
            <w:sz w:val="20"/>
            <w:szCs w:val="20"/>
          </w:rPr>
          <w:fldChar w:fldCharType="begin"/>
        </w:r>
        <w:r w:rsidR="000B5A22" w:rsidRPr="001819F5">
          <w:rPr>
            <w:sz w:val="20"/>
            <w:szCs w:val="20"/>
          </w:rPr>
          <w:instrText xml:space="preserve"> PAGE </w:instrText>
        </w:r>
        <w:r w:rsidR="000B5A22" w:rsidRPr="001819F5">
          <w:rPr>
            <w:sz w:val="20"/>
            <w:szCs w:val="20"/>
          </w:rPr>
          <w:fldChar w:fldCharType="separate"/>
        </w:r>
        <w:r w:rsidR="00D57C9D">
          <w:rPr>
            <w:sz w:val="20"/>
            <w:szCs w:val="20"/>
          </w:rPr>
          <w:t>3</w:t>
        </w:r>
        <w:r w:rsidR="000B5A22" w:rsidRPr="001819F5">
          <w:rPr>
            <w:sz w:val="20"/>
            <w:szCs w:val="20"/>
          </w:rPr>
          <w:fldChar w:fldCharType="end"/>
        </w:r>
        <w:r w:rsidR="000B5A22" w:rsidRPr="001819F5">
          <w:rPr>
            <w:sz w:val="20"/>
            <w:szCs w:val="20"/>
          </w:rPr>
          <w:t xml:space="preserve"> of </w:t>
        </w:r>
        <w:r w:rsidR="000B5A22" w:rsidRPr="001819F5">
          <w:rPr>
            <w:sz w:val="20"/>
            <w:szCs w:val="20"/>
          </w:rPr>
          <w:fldChar w:fldCharType="begin"/>
        </w:r>
        <w:r w:rsidR="000B5A22" w:rsidRPr="001819F5">
          <w:rPr>
            <w:sz w:val="20"/>
            <w:szCs w:val="20"/>
          </w:rPr>
          <w:instrText xml:space="preserve"> NUMPAGES  </w:instrText>
        </w:r>
        <w:r w:rsidR="000B5A22" w:rsidRPr="001819F5">
          <w:rPr>
            <w:sz w:val="20"/>
            <w:szCs w:val="20"/>
          </w:rPr>
          <w:fldChar w:fldCharType="separate"/>
        </w:r>
        <w:r w:rsidR="00D57C9D">
          <w:rPr>
            <w:sz w:val="20"/>
            <w:szCs w:val="20"/>
          </w:rPr>
          <w:t>5</w:t>
        </w:r>
        <w:r w:rsidR="000B5A22" w:rsidRPr="001819F5">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F92E7" w14:textId="77777777" w:rsidR="000B5A22" w:rsidRDefault="000B5A22" w:rsidP="000E7E28">
      <w:r>
        <w:separator/>
      </w:r>
    </w:p>
    <w:p w14:paraId="10738355" w14:textId="77777777" w:rsidR="000B5A22" w:rsidRDefault="000B5A22"/>
  </w:footnote>
  <w:footnote w:type="continuationSeparator" w:id="0">
    <w:p w14:paraId="2CD657E6" w14:textId="77777777" w:rsidR="000B5A22" w:rsidRDefault="000B5A22" w:rsidP="00FC2881">
      <w:r>
        <w:continuationSeparator/>
      </w:r>
    </w:p>
    <w:p w14:paraId="35F6E8A6" w14:textId="77777777" w:rsidR="000B5A22" w:rsidRDefault="000B5A22"/>
    <w:p w14:paraId="5C47F6D4" w14:textId="77777777" w:rsidR="000B5A22" w:rsidRDefault="000B5A22"/>
  </w:footnote>
  <w:footnote w:type="continuationNotice" w:id="1">
    <w:p w14:paraId="3B06176F" w14:textId="77777777" w:rsidR="000B5A22" w:rsidRDefault="000B5A22"/>
    <w:p w14:paraId="73BDDFB4" w14:textId="77777777" w:rsidR="000B5A22" w:rsidRDefault="000B5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6252" w14:textId="3F8F1832" w:rsidR="00142FA1" w:rsidRDefault="00142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80FA" w14:textId="07C585A4" w:rsidR="000B5A22" w:rsidRDefault="000B5A22" w:rsidP="00333F7D">
    <w:pPr>
      <w:ind w:right="-3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0334506"/>
    <w:multiLevelType w:val="hybridMultilevel"/>
    <w:tmpl w:val="81EA6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05C68B1"/>
    <w:multiLevelType w:val="multilevel"/>
    <w:tmpl w:val="2BD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EF5C4A"/>
    <w:multiLevelType w:val="hybridMultilevel"/>
    <w:tmpl w:val="9DD0D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2E11553"/>
    <w:multiLevelType w:val="hybridMultilevel"/>
    <w:tmpl w:val="69A69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0373EE"/>
    <w:multiLevelType w:val="hybridMultilevel"/>
    <w:tmpl w:val="8BCEF668"/>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11"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43DB4"/>
    <w:multiLevelType w:val="multilevel"/>
    <w:tmpl w:val="8E9EAC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86718E2"/>
    <w:multiLevelType w:val="multilevel"/>
    <w:tmpl w:val="9A7E3FAA"/>
    <w:styleLink w:val="AgendaItem"/>
    <w:lvl w:ilvl="0">
      <w:start w:val="1"/>
      <w:numFmt w:val="decimal"/>
      <w:pStyle w:val="Itemlevel1"/>
      <w:lvlText w:val="Item %1"/>
      <w:lvlJc w:val="left"/>
      <w:pPr>
        <w:ind w:left="851" w:hanging="851"/>
      </w:pPr>
      <w:rPr>
        <w:rFonts w:hint="default"/>
      </w:rPr>
    </w:lvl>
    <w:lvl w:ilvl="1">
      <w:start w:val="1"/>
      <w:numFmt w:val="decimal"/>
      <w:pStyle w:val="Itemlevel2"/>
      <w:lvlText w:val="Item %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B26EA5"/>
    <w:multiLevelType w:val="multilevel"/>
    <w:tmpl w:val="E1228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0CCA60BB"/>
    <w:multiLevelType w:val="multilevel"/>
    <w:tmpl w:val="4C4C9502"/>
    <w:lvl w:ilvl="0">
      <w:start w:val="1"/>
      <w:numFmt w:val="decimal"/>
      <w:lvlText w:val="%1."/>
      <w:lvlJc w:val="left"/>
      <w:pPr>
        <w:ind w:left="369" w:hanging="369"/>
      </w:pPr>
    </w:lvl>
    <w:lvl w:ilvl="1">
      <w:start w:val="1"/>
      <w:numFmt w:val="decimal"/>
      <w:lvlText w:val="%1.%2"/>
      <w:lvlJc w:val="left"/>
      <w:pPr>
        <w:ind w:left="369" w:hanging="369"/>
      </w:pPr>
    </w:lvl>
    <w:lvl w:ilvl="2">
      <w:start w:val="1"/>
      <w:numFmt w:val="decimal"/>
      <w:lvlText w:val="%1.%2.%3"/>
      <w:lvlJc w:val="left"/>
      <w:pPr>
        <w:ind w:left="539" w:hanging="53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035C06"/>
    <w:multiLevelType w:val="multilevel"/>
    <w:tmpl w:val="48FC505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9229D8"/>
    <w:multiLevelType w:val="multilevel"/>
    <w:tmpl w:val="E46811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72A6739"/>
    <w:multiLevelType w:val="hybridMultilevel"/>
    <w:tmpl w:val="2ED4F7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8AC21C3"/>
    <w:multiLevelType w:val="hybridMultilevel"/>
    <w:tmpl w:val="068A57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A50905"/>
    <w:multiLevelType w:val="hybridMultilevel"/>
    <w:tmpl w:val="63DC8C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2" w15:restartNumberingAfterBreak="0">
    <w:nsid w:val="1DDE7B33"/>
    <w:multiLevelType w:val="hybridMultilevel"/>
    <w:tmpl w:val="5C0497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9B49F9"/>
    <w:multiLevelType w:val="multilevel"/>
    <w:tmpl w:val="2460E85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4"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25" w15:restartNumberingAfterBreak="0">
    <w:nsid w:val="223C0075"/>
    <w:multiLevelType w:val="hybridMultilevel"/>
    <w:tmpl w:val="9A24D4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5B53D9D"/>
    <w:multiLevelType w:val="hybridMultilevel"/>
    <w:tmpl w:val="7430E02C"/>
    <w:lvl w:ilvl="0" w:tplc="42F89B0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6036CDD"/>
    <w:multiLevelType w:val="hybridMultilevel"/>
    <w:tmpl w:val="3AA08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296253E1"/>
    <w:multiLevelType w:val="multilevel"/>
    <w:tmpl w:val="4642D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B180254"/>
    <w:multiLevelType w:val="hybridMultilevel"/>
    <w:tmpl w:val="DC74F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0B1411E"/>
    <w:multiLevelType w:val="hybridMultilevel"/>
    <w:tmpl w:val="AB80F726"/>
    <w:lvl w:ilvl="0" w:tplc="0C090001">
      <w:start w:val="1"/>
      <w:numFmt w:val="bullet"/>
      <w:lvlText w:val=""/>
      <w:lvlJc w:val="left"/>
      <w:pPr>
        <w:ind w:left="-378" w:hanging="360"/>
      </w:pPr>
      <w:rPr>
        <w:rFonts w:ascii="Symbol" w:hAnsi="Symbol" w:hint="default"/>
      </w:rPr>
    </w:lvl>
    <w:lvl w:ilvl="1" w:tplc="0C090003" w:tentative="1">
      <w:start w:val="1"/>
      <w:numFmt w:val="bullet"/>
      <w:lvlText w:val="o"/>
      <w:lvlJc w:val="left"/>
      <w:pPr>
        <w:ind w:left="342" w:hanging="360"/>
      </w:pPr>
      <w:rPr>
        <w:rFonts w:ascii="Courier New" w:hAnsi="Courier New" w:cs="Courier New" w:hint="default"/>
      </w:rPr>
    </w:lvl>
    <w:lvl w:ilvl="2" w:tplc="0C090005" w:tentative="1">
      <w:start w:val="1"/>
      <w:numFmt w:val="bullet"/>
      <w:lvlText w:val=""/>
      <w:lvlJc w:val="left"/>
      <w:pPr>
        <w:ind w:left="1062" w:hanging="360"/>
      </w:pPr>
      <w:rPr>
        <w:rFonts w:ascii="Wingdings" w:hAnsi="Wingdings" w:hint="default"/>
      </w:rPr>
    </w:lvl>
    <w:lvl w:ilvl="3" w:tplc="0C090001" w:tentative="1">
      <w:start w:val="1"/>
      <w:numFmt w:val="bullet"/>
      <w:lvlText w:val=""/>
      <w:lvlJc w:val="left"/>
      <w:pPr>
        <w:ind w:left="1782" w:hanging="360"/>
      </w:pPr>
      <w:rPr>
        <w:rFonts w:ascii="Symbol" w:hAnsi="Symbol" w:hint="default"/>
      </w:rPr>
    </w:lvl>
    <w:lvl w:ilvl="4" w:tplc="0C090003" w:tentative="1">
      <w:start w:val="1"/>
      <w:numFmt w:val="bullet"/>
      <w:lvlText w:val="o"/>
      <w:lvlJc w:val="left"/>
      <w:pPr>
        <w:ind w:left="2502" w:hanging="360"/>
      </w:pPr>
      <w:rPr>
        <w:rFonts w:ascii="Courier New" w:hAnsi="Courier New" w:cs="Courier New" w:hint="default"/>
      </w:rPr>
    </w:lvl>
    <w:lvl w:ilvl="5" w:tplc="0C090005" w:tentative="1">
      <w:start w:val="1"/>
      <w:numFmt w:val="bullet"/>
      <w:lvlText w:val=""/>
      <w:lvlJc w:val="left"/>
      <w:pPr>
        <w:ind w:left="3222" w:hanging="360"/>
      </w:pPr>
      <w:rPr>
        <w:rFonts w:ascii="Wingdings" w:hAnsi="Wingdings" w:hint="default"/>
      </w:rPr>
    </w:lvl>
    <w:lvl w:ilvl="6" w:tplc="0C090001" w:tentative="1">
      <w:start w:val="1"/>
      <w:numFmt w:val="bullet"/>
      <w:lvlText w:val=""/>
      <w:lvlJc w:val="left"/>
      <w:pPr>
        <w:ind w:left="3942" w:hanging="360"/>
      </w:pPr>
      <w:rPr>
        <w:rFonts w:ascii="Symbol" w:hAnsi="Symbol" w:hint="default"/>
      </w:rPr>
    </w:lvl>
    <w:lvl w:ilvl="7" w:tplc="0C090003" w:tentative="1">
      <w:start w:val="1"/>
      <w:numFmt w:val="bullet"/>
      <w:lvlText w:val="o"/>
      <w:lvlJc w:val="left"/>
      <w:pPr>
        <w:ind w:left="4662" w:hanging="360"/>
      </w:pPr>
      <w:rPr>
        <w:rFonts w:ascii="Courier New" w:hAnsi="Courier New" w:cs="Courier New" w:hint="default"/>
      </w:rPr>
    </w:lvl>
    <w:lvl w:ilvl="8" w:tplc="0C090005" w:tentative="1">
      <w:start w:val="1"/>
      <w:numFmt w:val="bullet"/>
      <w:lvlText w:val=""/>
      <w:lvlJc w:val="left"/>
      <w:pPr>
        <w:ind w:left="5382" w:hanging="360"/>
      </w:pPr>
      <w:rPr>
        <w:rFonts w:ascii="Wingdings" w:hAnsi="Wingdings" w:hint="default"/>
      </w:rPr>
    </w:lvl>
  </w:abstractNum>
  <w:abstractNum w:abstractNumId="32" w15:restartNumberingAfterBreak="0">
    <w:nsid w:val="36C31236"/>
    <w:multiLevelType w:val="multilevel"/>
    <w:tmpl w:val="9962C7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5F51BE3"/>
    <w:multiLevelType w:val="multilevel"/>
    <w:tmpl w:val="8E9EA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629441C"/>
    <w:multiLevelType w:val="hybridMultilevel"/>
    <w:tmpl w:val="5A40D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12699D"/>
    <w:multiLevelType w:val="multilevel"/>
    <w:tmpl w:val="FF7002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4BC33F84"/>
    <w:multiLevelType w:val="multilevel"/>
    <w:tmpl w:val="DD12B9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15:restartNumberingAfterBreak="0">
    <w:nsid w:val="50A22F31"/>
    <w:multiLevelType w:val="hybridMultilevel"/>
    <w:tmpl w:val="57EC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FA6BBE"/>
    <w:multiLevelType w:val="multilevel"/>
    <w:tmpl w:val="5B60C4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87C4374"/>
    <w:multiLevelType w:val="hybridMultilevel"/>
    <w:tmpl w:val="EA7E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2E3229"/>
    <w:multiLevelType w:val="multilevel"/>
    <w:tmpl w:val="1BAE5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3FD2D12"/>
    <w:multiLevelType w:val="multilevel"/>
    <w:tmpl w:val="82A472B0"/>
    <w:lvl w:ilvl="0">
      <w:start w:val="1"/>
      <w:numFmt w:val="bullet"/>
      <w:lvlText w:val="o"/>
      <w:lvlJc w:val="left"/>
      <w:pPr>
        <w:ind w:left="1080" w:hanging="360"/>
      </w:pPr>
      <w:rPr>
        <w:rFonts w:ascii="Courier New" w:hAnsi="Courier New" w:cs="Courier New" w:hint="default"/>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4" w15:restartNumberingAfterBreak="0">
    <w:nsid w:val="66371425"/>
    <w:multiLevelType w:val="hybridMultilevel"/>
    <w:tmpl w:val="3D3EE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7847A18"/>
    <w:multiLevelType w:val="multilevel"/>
    <w:tmpl w:val="92EA9E7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6"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7" w15:restartNumberingAfterBreak="0">
    <w:nsid w:val="6F7F25D5"/>
    <w:multiLevelType w:val="hybridMultilevel"/>
    <w:tmpl w:val="2E8064C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10C3938"/>
    <w:multiLevelType w:val="hybridMultilevel"/>
    <w:tmpl w:val="B290D7D6"/>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C11F0A"/>
    <w:multiLevelType w:val="multilevel"/>
    <w:tmpl w:val="0DBE7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75FE5538"/>
    <w:multiLevelType w:val="hybridMultilevel"/>
    <w:tmpl w:val="21E22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6044295"/>
    <w:multiLevelType w:val="hybridMultilevel"/>
    <w:tmpl w:val="05C81400"/>
    <w:lvl w:ilvl="0" w:tplc="CA94426C">
      <w:start w:val="1"/>
      <w:numFmt w:val="decimal"/>
      <w:pStyle w:val="Bodycon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2"/>
  </w:num>
  <w:num w:numId="3">
    <w:abstractNumId w:val="46"/>
  </w:num>
  <w:num w:numId="4">
    <w:abstractNumId w:val="24"/>
  </w:num>
  <w:num w:numId="5">
    <w:abstractNumId w:val="29"/>
  </w:num>
  <w:num w:numId="6">
    <w:abstractNumId w:val="51"/>
  </w:num>
  <w:num w:numId="7">
    <w:abstractNumId w:val="11"/>
  </w:num>
  <w:num w:numId="8">
    <w:abstractNumId w:val="24"/>
  </w:num>
  <w:num w:numId="9">
    <w:abstractNumId w:val="5"/>
  </w:num>
  <w:num w:numId="10">
    <w:abstractNumId w:val="4"/>
  </w:num>
  <w:num w:numId="11">
    <w:abstractNumId w:val="21"/>
  </w:num>
  <w:num w:numId="12">
    <w:abstractNumId w:val="3"/>
  </w:num>
  <w:num w:numId="13">
    <w:abstractNumId w:val="2"/>
  </w:num>
  <w:num w:numId="14">
    <w:abstractNumId w:val="1"/>
  </w:num>
  <w:num w:numId="15">
    <w:abstractNumId w:val="0"/>
  </w:num>
  <w:num w:numId="16">
    <w:abstractNumId w:val="29"/>
  </w:num>
  <w:num w:numId="17">
    <w:abstractNumId w:val="13"/>
  </w:num>
  <w:num w:numId="18">
    <w:abstractNumId w:val="35"/>
  </w:num>
  <w:num w:numId="19">
    <w:abstractNumId w:val="7"/>
  </w:num>
  <w:num w:numId="20">
    <w:abstractNumId w:val="14"/>
  </w:num>
  <w:num w:numId="21">
    <w:abstractNumId w:val="39"/>
  </w:num>
  <w:num w:numId="22">
    <w:abstractNumId w:val="49"/>
  </w:num>
  <w:num w:numId="23">
    <w:abstractNumId w:val="8"/>
  </w:num>
  <w:num w:numId="24">
    <w:abstractNumId w:val="19"/>
  </w:num>
  <w:num w:numId="25">
    <w:abstractNumId w:val="17"/>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5"/>
  </w:num>
  <w:num w:numId="29">
    <w:abstractNumId w:val="32"/>
  </w:num>
  <w:num w:numId="30">
    <w:abstractNumId w:val="26"/>
  </w:num>
  <w:num w:numId="31">
    <w:abstractNumId w:val="45"/>
  </w:num>
  <w:num w:numId="32">
    <w:abstractNumId w:val="18"/>
  </w:num>
  <w:num w:numId="33">
    <w:abstractNumId w:val="34"/>
  </w:num>
  <w:num w:numId="34">
    <w:abstractNumId w:val="48"/>
  </w:num>
  <w:num w:numId="35">
    <w:abstractNumId w:val="20"/>
  </w:num>
  <w:num w:numId="36">
    <w:abstractNumId w:val="22"/>
  </w:num>
  <w:num w:numId="37">
    <w:abstractNumId w:val="12"/>
  </w:num>
  <w:num w:numId="38">
    <w:abstractNumId w:val="37"/>
  </w:num>
  <w:num w:numId="39">
    <w:abstractNumId w:val="41"/>
  </w:num>
  <w:num w:numId="40">
    <w:abstractNumId w:val="10"/>
  </w:num>
  <w:num w:numId="41">
    <w:abstractNumId w:val="36"/>
  </w:num>
  <w:num w:numId="42">
    <w:abstractNumId w:val="16"/>
  </w:num>
  <w:num w:numId="43">
    <w:abstractNumId w:val="43"/>
  </w:num>
  <w:num w:numId="44">
    <w:abstractNumId w:val="33"/>
  </w:num>
  <w:num w:numId="45">
    <w:abstractNumId w:val="30"/>
  </w:num>
  <w:num w:numId="46">
    <w:abstractNumId w:val="6"/>
  </w:num>
  <w:num w:numId="47">
    <w:abstractNumId w:val="25"/>
  </w:num>
  <w:num w:numId="48">
    <w:abstractNumId w:val="38"/>
  </w:num>
  <w:num w:numId="49">
    <w:abstractNumId w:val="28"/>
  </w:num>
  <w:num w:numId="50">
    <w:abstractNumId w:val="31"/>
  </w:num>
  <w:num w:numId="51">
    <w:abstractNumId w:val="9"/>
  </w:num>
  <w:num w:numId="52">
    <w:abstractNumId w:val="50"/>
  </w:num>
  <w:num w:numId="53">
    <w:abstractNumId w:val="40"/>
  </w:num>
  <w:num w:numId="54">
    <w:abstractNumId w:val="27"/>
  </w:num>
  <w:num w:numId="5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clickAndTypeStyle w:val="AHPRAHeadings"/>
  <w:drawingGridHorizontalSpacing w:val="11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2527A6"/>
    <w:rsid w:val="00000033"/>
    <w:rsid w:val="000002E9"/>
    <w:rsid w:val="00006922"/>
    <w:rsid w:val="00012E7C"/>
    <w:rsid w:val="00015810"/>
    <w:rsid w:val="00017F92"/>
    <w:rsid w:val="00026E6A"/>
    <w:rsid w:val="000305CC"/>
    <w:rsid w:val="000334D7"/>
    <w:rsid w:val="00037680"/>
    <w:rsid w:val="00037B6C"/>
    <w:rsid w:val="00037E23"/>
    <w:rsid w:val="0004470A"/>
    <w:rsid w:val="00047B87"/>
    <w:rsid w:val="00052D13"/>
    <w:rsid w:val="000576BC"/>
    <w:rsid w:val="00061C44"/>
    <w:rsid w:val="00064A19"/>
    <w:rsid w:val="00071439"/>
    <w:rsid w:val="00081C92"/>
    <w:rsid w:val="00086E78"/>
    <w:rsid w:val="000945FB"/>
    <w:rsid w:val="000A6BF7"/>
    <w:rsid w:val="000B1B51"/>
    <w:rsid w:val="000B5A22"/>
    <w:rsid w:val="000C182C"/>
    <w:rsid w:val="000C1AB8"/>
    <w:rsid w:val="000C512C"/>
    <w:rsid w:val="000D05C0"/>
    <w:rsid w:val="000D15D2"/>
    <w:rsid w:val="000D227B"/>
    <w:rsid w:val="000D35C9"/>
    <w:rsid w:val="000D6C7E"/>
    <w:rsid w:val="000E2E3D"/>
    <w:rsid w:val="000E3EA3"/>
    <w:rsid w:val="000E68B6"/>
    <w:rsid w:val="000E7E28"/>
    <w:rsid w:val="000F2D6C"/>
    <w:rsid w:val="000F5D90"/>
    <w:rsid w:val="000F67D7"/>
    <w:rsid w:val="0010139F"/>
    <w:rsid w:val="00101E13"/>
    <w:rsid w:val="00107D86"/>
    <w:rsid w:val="00113D95"/>
    <w:rsid w:val="00115CF2"/>
    <w:rsid w:val="00116907"/>
    <w:rsid w:val="00117F34"/>
    <w:rsid w:val="00123393"/>
    <w:rsid w:val="00123406"/>
    <w:rsid w:val="00123E65"/>
    <w:rsid w:val="00142FA1"/>
    <w:rsid w:val="00143CC2"/>
    <w:rsid w:val="00144DEF"/>
    <w:rsid w:val="00144FF6"/>
    <w:rsid w:val="00145164"/>
    <w:rsid w:val="001506FE"/>
    <w:rsid w:val="001527A3"/>
    <w:rsid w:val="001602DD"/>
    <w:rsid w:val="001612BA"/>
    <w:rsid w:val="00162945"/>
    <w:rsid w:val="00175596"/>
    <w:rsid w:val="001765D0"/>
    <w:rsid w:val="001819F5"/>
    <w:rsid w:val="0018783F"/>
    <w:rsid w:val="00192DF0"/>
    <w:rsid w:val="0019772C"/>
    <w:rsid w:val="001A0964"/>
    <w:rsid w:val="001A56E0"/>
    <w:rsid w:val="001B4A46"/>
    <w:rsid w:val="001C425C"/>
    <w:rsid w:val="001D006B"/>
    <w:rsid w:val="001D12A7"/>
    <w:rsid w:val="001E1E31"/>
    <w:rsid w:val="001E2849"/>
    <w:rsid w:val="001E4A94"/>
    <w:rsid w:val="001E5621"/>
    <w:rsid w:val="001E78C5"/>
    <w:rsid w:val="001F0320"/>
    <w:rsid w:val="001F0AFD"/>
    <w:rsid w:val="001F25BA"/>
    <w:rsid w:val="001F2B06"/>
    <w:rsid w:val="001F4C6E"/>
    <w:rsid w:val="00201E71"/>
    <w:rsid w:val="0020335C"/>
    <w:rsid w:val="00205933"/>
    <w:rsid w:val="002065B0"/>
    <w:rsid w:val="0021204F"/>
    <w:rsid w:val="00220A3B"/>
    <w:rsid w:val="00224708"/>
    <w:rsid w:val="002527A6"/>
    <w:rsid w:val="0025541A"/>
    <w:rsid w:val="002700B9"/>
    <w:rsid w:val="00275CD5"/>
    <w:rsid w:val="002773BB"/>
    <w:rsid w:val="0028013F"/>
    <w:rsid w:val="002818BC"/>
    <w:rsid w:val="002926A9"/>
    <w:rsid w:val="00292B6B"/>
    <w:rsid w:val="00295B44"/>
    <w:rsid w:val="00295C4D"/>
    <w:rsid w:val="00295FA0"/>
    <w:rsid w:val="00297696"/>
    <w:rsid w:val="002A1789"/>
    <w:rsid w:val="002B1FA8"/>
    <w:rsid w:val="002B2D48"/>
    <w:rsid w:val="002C08FB"/>
    <w:rsid w:val="002C34EA"/>
    <w:rsid w:val="002C60B2"/>
    <w:rsid w:val="002D384E"/>
    <w:rsid w:val="002D5AAF"/>
    <w:rsid w:val="002D7674"/>
    <w:rsid w:val="002E4160"/>
    <w:rsid w:val="002E53D8"/>
    <w:rsid w:val="002F0B45"/>
    <w:rsid w:val="002F1CF6"/>
    <w:rsid w:val="002F1D16"/>
    <w:rsid w:val="002F3873"/>
    <w:rsid w:val="002F4C83"/>
    <w:rsid w:val="00303BE1"/>
    <w:rsid w:val="003043CC"/>
    <w:rsid w:val="00305AFC"/>
    <w:rsid w:val="00325456"/>
    <w:rsid w:val="0032781C"/>
    <w:rsid w:val="00333F7D"/>
    <w:rsid w:val="003354E4"/>
    <w:rsid w:val="00336F62"/>
    <w:rsid w:val="00337335"/>
    <w:rsid w:val="00341318"/>
    <w:rsid w:val="003459DE"/>
    <w:rsid w:val="00353D8A"/>
    <w:rsid w:val="00362071"/>
    <w:rsid w:val="003640ED"/>
    <w:rsid w:val="00370AF2"/>
    <w:rsid w:val="0037468C"/>
    <w:rsid w:val="00374860"/>
    <w:rsid w:val="0038620E"/>
    <w:rsid w:val="00387617"/>
    <w:rsid w:val="00393C57"/>
    <w:rsid w:val="00394C40"/>
    <w:rsid w:val="003B5454"/>
    <w:rsid w:val="003C0D0D"/>
    <w:rsid w:val="003C76CC"/>
    <w:rsid w:val="003D197B"/>
    <w:rsid w:val="003D37B9"/>
    <w:rsid w:val="003D6DBD"/>
    <w:rsid w:val="003E00B5"/>
    <w:rsid w:val="003E3268"/>
    <w:rsid w:val="003E3F1E"/>
    <w:rsid w:val="003E5071"/>
    <w:rsid w:val="003F2F06"/>
    <w:rsid w:val="00400770"/>
    <w:rsid w:val="00405C0A"/>
    <w:rsid w:val="00407961"/>
    <w:rsid w:val="00412E9F"/>
    <w:rsid w:val="00414F2C"/>
    <w:rsid w:val="0042097E"/>
    <w:rsid w:val="00421F6B"/>
    <w:rsid w:val="00433B70"/>
    <w:rsid w:val="00436CC1"/>
    <w:rsid w:val="0043748A"/>
    <w:rsid w:val="00441B15"/>
    <w:rsid w:val="00442124"/>
    <w:rsid w:val="00445590"/>
    <w:rsid w:val="00450B34"/>
    <w:rsid w:val="00455933"/>
    <w:rsid w:val="004606A7"/>
    <w:rsid w:val="00461C91"/>
    <w:rsid w:val="00462CF2"/>
    <w:rsid w:val="00491B76"/>
    <w:rsid w:val="004928C6"/>
    <w:rsid w:val="0049510F"/>
    <w:rsid w:val="004A242E"/>
    <w:rsid w:val="004A2F2F"/>
    <w:rsid w:val="004A5E5D"/>
    <w:rsid w:val="004A78AB"/>
    <w:rsid w:val="004B0E0A"/>
    <w:rsid w:val="004B3A77"/>
    <w:rsid w:val="004B5B2E"/>
    <w:rsid w:val="004B747B"/>
    <w:rsid w:val="004C28C6"/>
    <w:rsid w:val="004D7537"/>
    <w:rsid w:val="004E7C53"/>
    <w:rsid w:val="004F1EEB"/>
    <w:rsid w:val="004F4AEE"/>
    <w:rsid w:val="004F4B61"/>
    <w:rsid w:val="004F5811"/>
    <w:rsid w:val="004F5C05"/>
    <w:rsid w:val="005049A1"/>
    <w:rsid w:val="00506D4F"/>
    <w:rsid w:val="00514F8E"/>
    <w:rsid w:val="00521619"/>
    <w:rsid w:val="00536208"/>
    <w:rsid w:val="0053749F"/>
    <w:rsid w:val="005412EC"/>
    <w:rsid w:val="00546C3A"/>
    <w:rsid w:val="005512E3"/>
    <w:rsid w:val="00552C9C"/>
    <w:rsid w:val="00553618"/>
    <w:rsid w:val="00553A4C"/>
    <w:rsid w:val="00554335"/>
    <w:rsid w:val="005565CE"/>
    <w:rsid w:val="0056224C"/>
    <w:rsid w:val="005708AE"/>
    <w:rsid w:val="005711E0"/>
    <w:rsid w:val="005713D1"/>
    <w:rsid w:val="00584705"/>
    <w:rsid w:val="005869C7"/>
    <w:rsid w:val="00593A09"/>
    <w:rsid w:val="00593C13"/>
    <w:rsid w:val="00595C70"/>
    <w:rsid w:val="005A0FA9"/>
    <w:rsid w:val="005A251E"/>
    <w:rsid w:val="005A78AC"/>
    <w:rsid w:val="005B4DA9"/>
    <w:rsid w:val="005C1A46"/>
    <w:rsid w:val="005C4C3E"/>
    <w:rsid w:val="005C5932"/>
    <w:rsid w:val="005C6817"/>
    <w:rsid w:val="005D290F"/>
    <w:rsid w:val="005E2917"/>
    <w:rsid w:val="005E3506"/>
    <w:rsid w:val="005F16F3"/>
    <w:rsid w:val="00600924"/>
    <w:rsid w:val="006012E6"/>
    <w:rsid w:val="0060378F"/>
    <w:rsid w:val="006075BD"/>
    <w:rsid w:val="00614A6F"/>
    <w:rsid w:val="00616043"/>
    <w:rsid w:val="00616C9B"/>
    <w:rsid w:val="006176E7"/>
    <w:rsid w:val="00623CAA"/>
    <w:rsid w:val="00626F16"/>
    <w:rsid w:val="006277AF"/>
    <w:rsid w:val="00627E73"/>
    <w:rsid w:val="006316DF"/>
    <w:rsid w:val="0063275C"/>
    <w:rsid w:val="00640B2C"/>
    <w:rsid w:val="0064621E"/>
    <w:rsid w:val="006565DF"/>
    <w:rsid w:val="00662594"/>
    <w:rsid w:val="00663B83"/>
    <w:rsid w:val="00667CAD"/>
    <w:rsid w:val="00677D87"/>
    <w:rsid w:val="006801A7"/>
    <w:rsid w:val="0068045C"/>
    <w:rsid w:val="00681D5E"/>
    <w:rsid w:val="0068396D"/>
    <w:rsid w:val="006977AD"/>
    <w:rsid w:val="006B16AC"/>
    <w:rsid w:val="006B5ECF"/>
    <w:rsid w:val="006C0257"/>
    <w:rsid w:val="006C0E29"/>
    <w:rsid w:val="006C18F0"/>
    <w:rsid w:val="006D30FE"/>
    <w:rsid w:val="006D3757"/>
    <w:rsid w:val="006D59BC"/>
    <w:rsid w:val="006E15DA"/>
    <w:rsid w:val="006E1E85"/>
    <w:rsid w:val="006F6E0B"/>
    <w:rsid w:val="006F7348"/>
    <w:rsid w:val="006F796D"/>
    <w:rsid w:val="0070155F"/>
    <w:rsid w:val="00704F1F"/>
    <w:rsid w:val="0070795B"/>
    <w:rsid w:val="00710097"/>
    <w:rsid w:val="00715023"/>
    <w:rsid w:val="00723F41"/>
    <w:rsid w:val="0073241F"/>
    <w:rsid w:val="007372A4"/>
    <w:rsid w:val="00741B04"/>
    <w:rsid w:val="007432A4"/>
    <w:rsid w:val="00744B80"/>
    <w:rsid w:val="007566EC"/>
    <w:rsid w:val="0076115C"/>
    <w:rsid w:val="007664F3"/>
    <w:rsid w:val="007764C6"/>
    <w:rsid w:val="007824B8"/>
    <w:rsid w:val="007832A2"/>
    <w:rsid w:val="00783D2C"/>
    <w:rsid w:val="0078625C"/>
    <w:rsid w:val="00787A5B"/>
    <w:rsid w:val="0079197C"/>
    <w:rsid w:val="00792A91"/>
    <w:rsid w:val="0079480D"/>
    <w:rsid w:val="007A35B9"/>
    <w:rsid w:val="007A7D9E"/>
    <w:rsid w:val="007B12E1"/>
    <w:rsid w:val="007B6229"/>
    <w:rsid w:val="007B77D6"/>
    <w:rsid w:val="007C0B6E"/>
    <w:rsid w:val="007C333B"/>
    <w:rsid w:val="007C3F4B"/>
    <w:rsid w:val="007D3D61"/>
    <w:rsid w:val="007D4836"/>
    <w:rsid w:val="007E2120"/>
    <w:rsid w:val="007E2725"/>
    <w:rsid w:val="007E2C84"/>
    <w:rsid w:val="007E3545"/>
    <w:rsid w:val="007E58FB"/>
    <w:rsid w:val="007F0095"/>
    <w:rsid w:val="007F5621"/>
    <w:rsid w:val="008076EB"/>
    <w:rsid w:val="008104C2"/>
    <w:rsid w:val="00812759"/>
    <w:rsid w:val="00812DED"/>
    <w:rsid w:val="00824427"/>
    <w:rsid w:val="008338F7"/>
    <w:rsid w:val="00836397"/>
    <w:rsid w:val="00844048"/>
    <w:rsid w:val="008444D7"/>
    <w:rsid w:val="00845054"/>
    <w:rsid w:val="0084692E"/>
    <w:rsid w:val="008519E0"/>
    <w:rsid w:val="00852D1C"/>
    <w:rsid w:val="00856147"/>
    <w:rsid w:val="00860F40"/>
    <w:rsid w:val="008615C9"/>
    <w:rsid w:val="00862471"/>
    <w:rsid w:val="00864020"/>
    <w:rsid w:val="00877659"/>
    <w:rsid w:val="008835A0"/>
    <w:rsid w:val="00886F3B"/>
    <w:rsid w:val="00890572"/>
    <w:rsid w:val="008979D5"/>
    <w:rsid w:val="008A1783"/>
    <w:rsid w:val="008A31C4"/>
    <w:rsid w:val="008A4C3B"/>
    <w:rsid w:val="008A4F38"/>
    <w:rsid w:val="008B2AD7"/>
    <w:rsid w:val="008B377F"/>
    <w:rsid w:val="008C0EB7"/>
    <w:rsid w:val="008C28C3"/>
    <w:rsid w:val="008C61FB"/>
    <w:rsid w:val="008D4206"/>
    <w:rsid w:val="008D6B7E"/>
    <w:rsid w:val="008D7845"/>
    <w:rsid w:val="008E2423"/>
    <w:rsid w:val="008E4B99"/>
    <w:rsid w:val="008F111E"/>
    <w:rsid w:val="008F51C3"/>
    <w:rsid w:val="0090379B"/>
    <w:rsid w:val="009226B7"/>
    <w:rsid w:val="009228E0"/>
    <w:rsid w:val="00923B23"/>
    <w:rsid w:val="0093356B"/>
    <w:rsid w:val="00937ED0"/>
    <w:rsid w:val="00951BF2"/>
    <w:rsid w:val="00952797"/>
    <w:rsid w:val="00956470"/>
    <w:rsid w:val="00967F43"/>
    <w:rsid w:val="0097049B"/>
    <w:rsid w:val="00973950"/>
    <w:rsid w:val="00975A29"/>
    <w:rsid w:val="009777D3"/>
    <w:rsid w:val="00981019"/>
    <w:rsid w:val="00982280"/>
    <w:rsid w:val="009859E6"/>
    <w:rsid w:val="00985D03"/>
    <w:rsid w:val="00996BFC"/>
    <w:rsid w:val="009A0A5D"/>
    <w:rsid w:val="009A2324"/>
    <w:rsid w:val="009A5197"/>
    <w:rsid w:val="009A78FD"/>
    <w:rsid w:val="009B167A"/>
    <w:rsid w:val="009B5B4C"/>
    <w:rsid w:val="009C6933"/>
    <w:rsid w:val="009F3ACB"/>
    <w:rsid w:val="009F438F"/>
    <w:rsid w:val="009F63F9"/>
    <w:rsid w:val="009F74E9"/>
    <w:rsid w:val="00A00917"/>
    <w:rsid w:val="00A00BB0"/>
    <w:rsid w:val="00A04C7A"/>
    <w:rsid w:val="00A058E5"/>
    <w:rsid w:val="00A10B1B"/>
    <w:rsid w:val="00A10C1A"/>
    <w:rsid w:val="00A17B3B"/>
    <w:rsid w:val="00A202ED"/>
    <w:rsid w:val="00A2072E"/>
    <w:rsid w:val="00A237BB"/>
    <w:rsid w:val="00A2660A"/>
    <w:rsid w:val="00A318AA"/>
    <w:rsid w:val="00A5033E"/>
    <w:rsid w:val="00A509AB"/>
    <w:rsid w:val="00A56C8F"/>
    <w:rsid w:val="00A56FA6"/>
    <w:rsid w:val="00A6066E"/>
    <w:rsid w:val="00A61184"/>
    <w:rsid w:val="00A65FD6"/>
    <w:rsid w:val="00A70173"/>
    <w:rsid w:val="00A7596A"/>
    <w:rsid w:val="00A7638E"/>
    <w:rsid w:val="00A82078"/>
    <w:rsid w:val="00A8310E"/>
    <w:rsid w:val="00A838C8"/>
    <w:rsid w:val="00A83A49"/>
    <w:rsid w:val="00A91118"/>
    <w:rsid w:val="00A91C42"/>
    <w:rsid w:val="00A94DF4"/>
    <w:rsid w:val="00A9516B"/>
    <w:rsid w:val="00A9780A"/>
    <w:rsid w:val="00AA00AF"/>
    <w:rsid w:val="00AA10A8"/>
    <w:rsid w:val="00AA267E"/>
    <w:rsid w:val="00AA2FC9"/>
    <w:rsid w:val="00AB283D"/>
    <w:rsid w:val="00AC254D"/>
    <w:rsid w:val="00AC33CE"/>
    <w:rsid w:val="00AC754A"/>
    <w:rsid w:val="00AD121E"/>
    <w:rsid w:val="00AD2E9D"/>
    <w:rsid w:val="00AD312E"/>
    <w:rsid w:val="00AD4B09"/>
    <w:rsid w:val="00AE1495"/>
    <w:rsid w:val="00AE2230"/>
    <w:rsid w:val="00AE3EAF"/>
    <w:rsid w:val="00AF1565"/>
    <w:rsid w:val="00AF4A0E"/>
    <w:rsid w:val="00AF6A23"/>
    <w:rsid w:val="00B024B0"/>
    <w:rsid w:val="00B11E76"/>
    <w:rsid w:val="00B16755"/>
    <w:rsid w:val="00B17089"/>
    <w:rsid w:val="00B34EDA"/>
    <w:rsid w:val="00B356EC"/>
    <w:rsid w:val="00B41762"/>
    <w:rsid w:val="00B41CBD"/>
    <w:rsid w:val="00B51748"/>
    <w:rsid w:val="00B51AAC"/>
    <w:rsid w:val="00B57198"/>
    <w:rsid w:val="00B66C89"/>
    <w:rsid w:val="00B73F57"/>
    <w:rsid w:val="00B76387"/>
    <w:rsid w:val="00B816E9"/>
    <w:rsid w:val="00B85023"/>
    <w:rsid w:val="00B91852"/>
    <w:rsid w:val="00BA22F1"/>
    <w:rsid w:val="00BA2456"/>
    <w:rsid w:val="00BA261B"/>
    <w:rsid w:val="00BA469B"/>
    <w:rsid w:val="00BA50A0"/>
    <w:rsid w:val="00BA7E28"/>
    <w:rsid w:val="00BB4A5B"/>
    <w:rsid w:val="00BB5C37"/>
    <w:rsid w:val="00BC2244"/>
    <w:rsid w:val="00BC5E94"/>
    <w:rsid w:val="00BD5A79"/>
    <w:rsid w:val="00BE135F"/>
    <w:rsid w:val="00BE4586"/>
    <w:rsid w:val="00BF2534"/>
    <w:rsid w:val="00BF79DC"/>
    <w:rsid w:val="00C06844"/>
    <w:rsid w:val="00C169B2"/>
    <w:rsid w:val="00C177F3"/>
    <w:rsid w:val="00C32231"/>
    <w:rsid w:val="00C33029"/>
    <w:rsid w:val="00C35DE1"/>
    <w:rsid w:val="00C3795C"/>
    <w:rsid w:val="00C524AA"/>
    <w:rsid w:val="00C524B4"/>
    <w:rsid w:val="00C54689"/>
    <w:rsid w:val="00C73CA4"/>
    <w:rsid w:val="00C808E4"/>
    <w:rsid w:val="00C81B3A"/>
    <w:rsid w:val="00C83755"/>
    <w:rsid w:val="00C92CC8"/>
    <w:rsid w:val="00C93A3E"/>
    <w:rsid w:val="00C9657C"/>
    <w:rsid w:val="00CA5DD3"/>
    <w:rsid w:val="00CA71A1"/>
    <w:rsid w:val="00CB26F9"/>
    <w:rsid w:val="00CB6C08"/>
    <w:rsid w:val="00CD0117"/>
    <w:rsid w:val="00CD0DCA"/>
    <w:rsid w:val="00CD2031"/>
    <w:rsid w:val="00CD52C5"/>
    <w:rsid w:val="00CD7EB8"/>
    <w:rsid w:val="00CE7759"/>
    <w:rsid w:val="00CF7A38"/>
    <w:rsid w:val="00D03F20"/>
    <w:rsid w:val="00D10A5C"/>
    <w:rsid w:val="00D129C3"/>
    <w:rsid w:val="00D12F61"/>
    <w:rsid w:val="00D16224"/>
    <w:rsid w:val="00D201C6"/>
    <w:rsid w:val="00D20413"/>
    <w:rsid w:val="00D2091C"/>
    <w:rsid w:val="00D33992"/>
    <w:rsid w:val="00D366DD"/>
    <w:rsid w:val="00D42BF2"/>
    <w:rsid w:val="00D44957"/>
    <w:rsid w:val="00D45963"/>
    <w:rsid w:val="00D55AF6"/>
    <w:rsid w:val="00D57107"/>
    <w:rsid w:val="00D57C9D"/>
    <w:rsid w:val="00D638E0"/>
    <w:rsid w:val="00D65666"/>
    <w:rsid w:val="00D716BA"/>
    <w:rsid w:val="00D8404D"/>
    <w:rsid w:val="00D85D42"/>
    <w:rsid w:val="00DA2C48"/>
    <w:rsid w:val="00DA33BB"/>
    <w:rsid w:val="00DA627F"/>
    <w:rsid w:val="00DA69A8"/>
    <w:rsid w:val="00DA7484"/>
    <w:rsid w:val="00DB0995"/>
    <w:rsid w:val="00DB1963"/>
    <w:rsid w:val="00DB1FD5"/>
    <w:rsid w:val="00DC2952"/>
    <w:rsid w:val="00DC5407"/>
    <w:rsid w:val="00DC58C9"/>
    <w:rsid w:val="00DC6747"/>
    <w:rsid w:val="00DD1A0B"/>
    <w:rsid w:val="00DD6768"/>
    <w:rsid w:val="00DE2C4B"/>
    <w:rsid w:val="00DE3B70"/>
    <w:rsid w:val="00DE7713"/>
    <w:rsid w:val="00DF1AB7"/>
    <w:rsid w:val="00DF53FB"/>
    <w:rsid w:val="00DF6C29"/>
    <w:rsid w:val="00DF6DA8"/>
    <w:rsid w:val="00E033F4"/>
    <w:rsid w:val="00E075B6"/>
    <w:rsid w:val="00E07C02"/>
    <w:rsid w:val="00E1254E"/>
    <w:rsid w:val="00E12B06"/>
    <w:rsid w:val="00E15BF6"/>
    <w:rsid w:val="00E165A9"/>
    <w:rsid w:val="00E20223"/>
    <w:rsid w:val="00E27505"/>
    <w:rsid w:val="00E37185"/>
    <w:rsid w:val="00E40577"/>
    <w:rsid w:val="00E45FE5"/>
    <w:rsid w:val="00E47137"/>
    <w:rsid w:val="00E61C81"/>
    <w:rsid w:val="00E6377B"/>
    <w:rsid w:val="00E677DB"/>
    <w:rsid w:val="00E71CB9"/>
    <w:rsid w:val="00E7357F"/>
    <w:rsid w:val="00E73698"/>
    <w:rsid w:val="00E74772"/>
    <w:rsid w:val="00E74923"/>
    <w:rsid w:val="00E761DE"/>
    <w:rsid w:val="00E77E23"/>
    <w:rsid w:val="00E8251C"/>
    <w:rsid w:val="00E838D5"/>
    <w:rsid w:val="00E8400B"/>
    <w:rsid w:val="00E844A0"/>
    <w:rsid w:val="00E85182"/>
    <w:rsid w:val="00E8712B"/>
    <w:rsid w:val="00E91037"/>
    <w:rsid w:val="00E93DF0"/>
    <w:rsid w:val="00E94E53"/>
    <w:rsid w:val="00EA18D5"/>
    <w:rsid w:val="00EA2B1D"/>
    <w:rsid w:val="00EA37B4"/>
    <w:rsid w:val="00EE2563"/>
    <w:rsid w:val="00EE2701"/>
    <w:rsid w:val="00EE6570"/>
    <w:rsid w:val="00F05662"/>
    <w:rsid w:val="00F1004B"/>
    <w:rsid w:val="00F13ED2"/>
    <w:rsid w:val="00F27ACB"/>
    <w:rsid w:val="00F33A3C"/>
    <w:rsid w:val="00F34F72"/>
    <w:rsid w:val="00F3616F"/>
    <w:rsid w:val="00F47E23"/>
    <w:rsid w:val="00F5217A"/>
    <w:rsid w:val="00F6618F"/>
    <w:rsid w:val="00F67D28"/>
    <w:rsid w:val="00F70DD5"/>
    <w:rsid w:val="00F73165"/>
    <w:rsid w:val="00F75E40"/>
    <w:rsid w:val="00F805A8"/>
    <w:rsid w:val="00F90BCE"/>
    <w:rsid w:val="00F95C0C"/>
    <w:rsid w:val="00FA52AC"/>
    <w:rsid w:val="00FB0DB4"/>
    <w:rsid w:val="00FB20CF"/>
    <w:rsid w:val="00FB2F62"/>
    <w:rsid w:val="00FB531F"/>
    <w:rsid w:val="00FC2881"/>
    <w:rsid w:val="00FC612F"/>
    <w:rsid w:val="00FC6B27"/>
    <w:rsid w:val="00FD1CBC"/>
    <w:rsid w:val="00FD7DC1"/>
    <w:rsid w:val="00FE6300"/>
    <w:rsid w:val="00FE7C39"/>
    <w:rsid w:val="00FF08F0"/>
    <w:rsid w:val="00FF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213E56E"/>
  <w15:docId w15:val="{05CB5C2B-A509-4A1D-9BF9-AA055C52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99"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2"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7696"/>
    <w:pPr>
      <w:jc w:val="both"/>
    </w:pPr>
    <w:rPr>
      <w:rFonts w:cs="Arial"/>
      <w:noProof/>
      <w:sz w:val="22"/>
      <w:szCs w:val="24"/>
      <w:lang w:val="en-AU" w:eastAsia="en-AU"/>
    </w:rPr>
  </w:style>
  <w:style w:type="paragraph" w:styleId="Heading1">
    <w:name w:val="heading 1"/>
    <w:next w:val="BodyText"/>
    <w:link w:val="Heading1Char"/>
    <w:uiPriority w:val="2"/>
    <w:rsid w:val="00844048"/>
    <w:pPr>
      <w:keepNext/>
      <w:spacing w:before="200" w:after="200"/>
      <w:outlineLvl w:val="0"/>
    </w:pPr>
    <w:rPr>
      <w:rFonts w:eastAsia="Cambria"/>
      <w:noProof/>
      <w:color w:val="5F6062"/>
      <w:sz w:val="32"/>
      <w:szCs w:val="24"/>
      <w:lang w:val="en-AU"/>
    </w:rPr>
  </w:style>
  <w:style w:type="paragraph" w:styleId="Heading2">
    <w:name w:val="heading 2"/>
    <w:next w:val="BodyText"/>
    <w:link w:val="Heading2Char"/>
    <w:uiPriority w:val="2"/>
    <w:qFormat/>
    <w:rsid w:val="00844048"/>
    <w:pPr>
      <w:keepNext/>
      <w:spacing w:before="240" w:after="200"/>
      <w:outlineLvl w:val="1"/>
    </w:pPr>
    <w:rPr>
      <w:rFonts w:eastAsia="Cambria"/>
      <w:b/>
      <w:noProof/>
      <w:color w:val="007DC3"/>
      <w:sz w:val="28"/>
      <w:szCs w:val="28"/>
      <w:lang w:val="en-AU"/>
    </w:rPr>
  </w:style>
  <w:style w:type="paragraph" w:styleId="Heading3">
    <w:name w:val="heading 3"/>
    <w:next w:val="BodyText"/>
    <w:link w:val="Heading3Char"/>
    <w:uiPriority w:val="2"/>
    <w:qFormat/>
    <w:rsid w:val="00844048"/>
    <w:pPr>
      <w:keepNext/>
      <w:spacing w:before="240" w:after="200"/>
      <w:outlineLvl w:val="2"/>
    </w:pPr>
    <w:rPr>
      <w:rFonts w:eastAsia="Cambria"/>
      <w:noProof/>
      <w:color w:val="000000"/>
      <w:sz w:val="28"/>
      <w:szCs w:val="28"/>
      <w:lang w:val="en-AU"/>
    </w:rPr>
  </w:style>
  <w:style w:type="paragraph" w:styleId="Heading4">
    <w:name w:val="heading 4"/>
    <w:next w:val="BodyText"/>
    <w:link w:val="Heading4Char"/>
    <w:uiPriority w:val="2"/>
    <w:qFormat/>
    <w:rsid w:val="00844048"/>
    <w:pPr>
      <w:keepNext/>
      <w:spacing w:before="200" w:after="200"/>
      <w:outlineLvl w:val="3"/>
    </w:pPr>
    <w:rPr>
      <w:rFonts w:eastAsia="Cambria" w:cs="Arial"/>
      <w:b/>
      <w:noProof/>
      <w:color w:val="007DC3"/>
      <w:sz w:val="24"/>
      <w:szCs w:val="24"/>
      <w:lang w:val="en-AU"/>
    </w:rPr>
  </w:style>
  <w:style w:type="paragraph" w:styleId="Heading5">
    <w:name w:val="heading 5"/>
    <w:basedOn w:val="BodyText"/>
    <w:next w:val="Normal"/>
    <w:link w:val="Heading5Char"/>
    <w:uiPriority w:val="2"/>
    <w:qFormat/>
    <w:rsid w:val="00844048"/>
    <w:pPr>
      <w:keepNext/>
      <w:outlineLvl w:val="4"/>
    </w:pPr>
    <w:rPr>
      <w:b/>
    </w:rPr>
  </w:style>
  <w:style w:type="paragraph" w:styleId="Heading6">
    <w:name w:val="heading 6"/>
    <w:basedOn w:val="BodyText"/>
    <w:next w:val="Normal"/>
    <w:link w:val="Heading6Char"/>
    <w:uiPriority w:val="2"/>
    <w:qFormat/>
    <w:rsid w:val="00844048"/>
    <w:pPr>
      <w:keepNext/>
      <w:outlineLvl w:val="5"/>
    </w:pPr>
    <w:rPr>
      <w:color w:val="007DC3"/>
    </w:rPr>
  </w:style>
  <w:style w:type="paragraph" w:styleId="Heading7">
    <w:name w:val="heading 7"/>
    <w:basedOn w:val="Normal"/>
    <w:next w:val="Normal"/>
    <w:link w:val="Heading7Char"/>
    <w:uiPriority w:val="1"/>
    <w:semiHidden/>
    <w:unhideWhenUsed/>
    <w:qFormat/>
    <w:rsid w:val="008440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440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440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00924"/>
    <w:rPr>
      <w:rFonts w:eastAsia="Cambria"/>
      <w:noProof/>
      <w:color w:val="5F6062"/>
      <w:sz w:val="32"/>
      <w:szCs w:val="24"/>
      <w:lang w:val="en-AU"/>
    </w:rPr>
  </w:style>
  <w:style w:type="numbering" w:customStyle="1" w:styleId="AHPRABullets">
    <w:name w:val="AHPRA Bullets"/>
    <w:uiPriority w:val="99"/>
    <w:rsid w:val="00844048"/>
    <w:pPr>
      <w:numPr>
        <w:numId w:val="1"/>
      </w:numPr>
    </w:pPr>
  </w:style>
  <w:style w:type="numbering" w:customStyle="1" w:styleId="AHPRAHeadings">
    <w:name w:val="AHPRA Headings"/>
    <w:uiPriority w:val="99"/>
    <w:rsid w:val="00844048"/>
    <w:pPr>
      <w:numPr>
        <w:numId w:val="2"/>
      </w:numPr>
    </w:pPr>
  </w:style>
  <w:style w:type="numbering" w:customStyle="1" w:styleId="AHPRAlist">
    <w:name w:val="AHPRA list"/>
    <w:uiPriority w:val="99"/>
    <w:rsid w:val="00844048"/>
    <w:pPr>
      <w:numPr>
        <w:numId w:val="3"/>
      </w:numPr>
    </w:pPr>
  </w:style>
  <w:style w:type="numbering" w:customStyle="1" w:styleId="AHPRAListBullets">
    <w:name w:val="AHPRA List Bullets"/>
    <w:uiPriority w:val="99"/>
    <w:rsid w:val="00844048"/>
    <w:pPr>
      <w:numPr>
        <w:numId w:val="4"/>
      </w:numPr>
    </w:pPr>
  </w:style>
  <w:style w:type="table" w:styleId="TableGrid">
    <w:name w:val="Table Grid"/>
    <w:basedOn w:val="TableNormal"/>
    <w:rsid w:val="00844048"/>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HPRATable1">
    <w:name w:val="AHPRA Table 1"/>
    <w:basedOn w:val="TableGrid"/>
    <w:uiPriority w:val="99"/>
    <w:qFormat/>
    <w:rsid w:val="00844048"/>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844048"/>
    <w:pPr>
      <w:spacing w:before="60" w:after="60"/>
      <w:ind w:left="113" w:right="113"/>
    </w:pPr>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844048"/>
    <w:pPr>
      <w:numPr>
        <w:numId w:val="5"/>
      </w:numPr>
    </w:pPr>
  </w:style>
  <w:style w:type="character" w:customStyle="1" w:styleId="Blue">
    <w:name w:val="Blue"/>
    <w:basedOn w:val="DefaultParagraphFont"/>
    <w:uiPriority w:val="9"/>
    <w:semiHidden/>
    <w:qFormat/>
    <w:rsid w:val="00844048"/>
    <w:rPr>
      <w:noProof/>
      <w:color w:val="007DC3"/>
      <w:lang w:val="en-AU"/>
    </w:rPr>
  </w:style>
  <w:style w:type="paragraph" w:styleId="BodyText">
    <w:name w:val="Body Text"/>
    <w:basedOn w:val="Normal"/>
    <w:link w:val="BodyTextChar"/>
    <w:qFormat/>
    <w:rsid w:val="00844048"/>
    <w:pPr>
      <w:spacing w:before="200" w:after="200"/>
      <w:jc w:val="left"/>
    </w:pPr>
    <w:rPr>
      <w:rFonts w:eastAsia="Cambria"/>
      <w:sz w:val="20"/>
      <w:lang w:eastAsia="en-US"/>
    </w:rPr>
  </w:style>
  <w:style w:type="character" w:customStyle="1" w:styleId="BodyTextChar">
    <w:name w:val="Body Text Char"/>
    <w:basedOn w:val="DefaultParagraphFont"/>
    <w:link w:val="BodyText"/>
    <w:rsid w:val="00844048"/>
    <w:rPr>
      <w:rFonts w:eastAsia="Cambria" w:cs="Arial"/>
      <w:noProof/>
      <w:szCs w:val="24"/>
      <w:lang w:val="en-AU"/>
    </w:rPr>
  </w:style>
  <w:style w:type="paragraph" w:customStyle="1" w:styleId="Bodycontext">
    <w:name w:val="Body context"/>
    <w:basedOn w:val="BodyText"/>
    <w:uiPriority w:val="14"/>
    <w:qFormat/>
    <w:rsid w:val="00844048"/>
    <w:pPr>
      <w:numPr>
        <w:numId w:val="6"/>
      </w:numPr>
    </w:pPr>
  </w:style>
  <w:style w:type="paragraph" w:customStyle="1" w:styleId="BodyTextBullets">
    <w:name w:val="Body Text Bullets"/>
    <w:uiPriority w:val="1"/>
    <w:qFormat/>
    <w:rsid w:val="00844048"/>
    <w:pPr>
      <w:numPr>
        <w:numId w:val="7"/>
      </w:numPr>
      <w:spacing w:after="200"/>
      <w:contextualSpacing/>
    </w:pPr>
    <w:rPr>
      <w:rFonts w:cs="Arial"/>
      <w:noProof/>
      <w:szCs w:val="24"/>
      <w:lang w:val="en-AU" w:eastAsia="en-AU"/>
    </w:rPr>
  </w:style>
  <w:style w:type="paragraph" w:styleId="Caption">
    <w:name w:val="caption"/>
    <w:basedOn w:val="Normal"/>
    <w:next w:val="Normal"/>
    <w:uiPriority w:val="1"/>
    <w:semiHidden/>
    <w:unhideWhenUsed/>
    <w:qFormat/>
    <w:rsid w:val="00844048"/>
    <w:pPr>
      <w:spacing w:after="200"/>
    </w:pPr>
    <w:rPr>
      <w:b/>
      <w:bCs/>
      <w:color w:val="007DC3" w:themeColor="accent1"/>
      <w:sz w:val="18"/>
      <w:szCs w:val="18"/>
    </w:rPr>
  </w:style>
  <w:style w:type="table" w:styleId="ColorfulGrid-Accent1">
    <w:name w:val="Colorful Grid Accent 1"/>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character" w:customStyle="1" w:styleId="Heading3Char">
    <w:name w:val="Heading 3 Char"/>
    <w:basedOn w:val="DefaultParagraphFont"/>
    <w:link w:val="Heading3"/>
    <w:uiPriority w:val="2"/>
    <w:rsid w:val="00600924"/>
    <w:rPr>
      <w:rFonts w:eastAsia="Cambria"/>
      <w:noProof/>
      <w:color w:val="000000"/>
      <w:sz w:val="28"/>
      <w:szCs w:val="28"/>
      <w:lang w:val="en-AU"/>
    </w:rPr>
  </w:style>
  <w:style w:type="table" w:styleId="ColorfulGrid-Accent4">
    <w:name w:val="Colorful Grid Accent 4"/>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844048"/>
    <w:rPr>
      <w:rFonts w:eastAsia="Cambr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844048"/>
    <w:rPr>
      <w:rFonts w:eastAsia="Cambria"/>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844048"/>
    <w:rPr>
      <w:rFonts w:eastAsia="Cambria"/>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844048"/>
    <w:rPr>
      <w:rFonts w:eastAsia="Cambria"/>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character" w:customStyle="1" w:styleId="Heading2Char">
    <w:name w:val="Heading 2 Char"/>
    <w:basedOn w:val="DefaultParagraphFont"/>
    <w:link w:val="Heading2"/>
    <w:uiPriority w:val="2"/>
    <w:rsid w:val="00600924"/>
    <w:rPr>
      <w:rFonts w:eastAsia="Cambria"/>
      <w:b/>
      <w:noProof/>
      <w:color w:val="007DC3"/>
      <w:sz w:val="28"/>
      <w:szCs w:val="28"/>
      <w:lang w:val="en-AU"/>
    </w:rPr>
  </w:style>
  <w:style w:type="table" w:styleId="ColorfulList-Accent4">
    <w:name w:val="Colorful List Accent 4"/>
    <w:basedOn w:val="TableNormal"/>
    <w:rsid w:val="00844048"/>
    <w:rPr>
      <w:rFonts w:eastAsia="Cambria"/>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844048"/>
    <w:rPr>
      <w:rFonts w:eastAsia="Cambr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844048"/>
    <w:rPr>
      <w:rFonts w:eastAsia="Cambria"/>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844048"/>
    <w:rPr>
      <w:rFonts w:eastAsia="Cambria"/>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844048"/>
    <w:rPr>
      <w:rFonts w:eastAsia="Cambria"/>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844048"/>
    <w:rPr>
      <w:rFonts w:eastAsia="Cambria"/>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844048"/>
    <w:rPr>
      <w:rFonts w:eastAsia="Cambria"/>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4048"/>
    <w:rPr>
      <w:noProof/>
      <w:sz w:val="16"/>
      <w:szCs w:val="16"/>
      <w:lang w:val="en-AU"/>
    </w:rPr>
  </w:style>
  <w:style w:type="paragraph" w:styleId="CommentText">
    <w:name w:val="annotation text"/>
    <w:basedOn w:val="Normal"/>
    <w:link w:val="CommentTextChar"/>
    <w:uiPriority w:val="99"/>
    <w:semiHidden/>
    <w:unhideWhenUsed/>
    <w:rsid w:val="00844048"/>
    <w:rPr>
      <w:sz w:val="20"/>
      <w:szCs w:val="20"/>
    </w:rPr>
  </w:style>
  <w:style w:type="character" w:customStyle="1" w:styleId="CommentTextChar">
    <w:name w:val="Comment Text Char"/>
    <w:basedOn w:val="DefaultParagraphFont"/>
    <w:link w:val="CommentText"/>
    <w:uiPriority w:val="99"/>
    <w:semiHidden/>
    <w:rsid w:val="00844048"/>
    <w:rPr>
      <w:rFonts w:cs="Arial"/>
      <w:noProof/>
      <w:lang w:val="en-AU" w:eastAsia="en-AU"/>
    </w:rPr>
  </w:style>
  <w:style w:type="paragraph" w:styleId="CommentSubject">
    <w:name w:val="annotation subject"/>
    <w:basedOn w:val="Normal"/>
    <w:link w:val="CommentSubjectChar"/>
    <w:uiPriority w:val="1"/>
    <w:semiHidden/>
    <w:unhideWhenUsed/>
    <w:rsid w:val="00844048"/>
    <w:rPr>
      <w:b/>
      <w:bCs/>
      <w:sz w:val="20"/>
      <w:szCs w:val="20"/>
    </w:rPr>
  </w:style>
  <w:style w:type="character" w:customStyle="1" w:styleId="CommentSubjectChar">
    <w:name w:val="Comment Subject Char"/>
    <w:basedOn w:val="DefaultParagraphFont"/>
    <w:link w:val="CommentSubject"/>
    <w:uiPriority w:val="1"/>
    <w:semiHidden/>
    <w:rsid w:val="00844048"/>
    <w:rPr>
      <w:rFonts w:cs="Arial"/>
      <w:b/>
      <w:bCs/>
      <w:noProof/>
      <w:lang w:val="en-AU" w:eastAsia="en-AU"/>
    </w:rPr>
  </w:style>
  <w:style w:type="table" w:styleId="DarkList">
    <w:name w:val="Dark List"/>
    <w:basedOn w:val="TableNormal"/>
    <w:rsid w:val="00844048"/>
    <w:rPr>
      <w:rFonts w:eastAsia="Cambr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844048"/>
    <w:rPr>
      <w:rFonts w:eastAsia="Cambria"/>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844048"/>
    <w:rPr>
      <w:rFonts w:eastAsia="Cambria"/>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844048"/>
    <w:rPr>
      <w:rFonts w:eastAsia="Cambria"/>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844048"/>
    <w:rPr>
      <w:rFonts w:eastAsia="Cambria"/>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844048"/>
    <w:rPr>
      <w:rFonts w:eastAsia="Cambr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844048"/>
    <w:rPr>
      <w:rFonts w:eastAsia="Cambria"/>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e">
    <w:name w:val="Date"/>
    <w:basedOn w:val="Normal"/>
    <w:next w:val="Normal"/>
    <w:link w:val="DateChar"/>
    <w:uiPriority w:val="1"/>
    <w:semiHidden/>
    <w:unhideWhenUsed/>
    <w:rsid w:val="00844048"/>
  </w:style>
  <w:style w:type="character" w:customStyle="1" w:styleId="DateChar">
    <w:name w:val="Date Char"/>
    <w:basedOn w:val="DefaultParagraphFont"/>
    <w:link w:val="Date"/>
    <w:uiPriority w:val="1"/>
    <w:semiHidden/>
    <w:rsid w:val="00844048"/>
    <w:rPr>
      <w:rFonts w:cs="Arial"/>
      <w:noProof/>
      <w:sz w:val="22"/>
      <w:szCs w:val="24"/>
      <w:lang w:val="en-AU" w:eastAsia="en-AU"/>
    </w:rPr>
  </w:style>
  <w:style w:type="paragraph" w:styleId="DocumentMap">
    <w:name w:val="Document Map"/>
    <w:basedOn w:val="Normal"/>
    <w:link w:val="DocumentMapChar"/>
    <w:uiPriority w:val="1"/>
    <w:semiHidden/>
    <w:unhideWhenUsed/>
    <w:rsid w:val="00844048"/>
    <w:rPr>
      <w:rFonts w:ascii="Tahoma" w:hAnsi="Tahoma" w:cs="Tahoma"/>
      <w:sz w:val="16"/>
      <w:szCs w:val="16"/>
    </w:rPr>
  </w:style>
  <w:style w:type="character" w:customStyle="1" w:styleId="DocumentMapChar">
    <w:name w:val="Document Map Char"/>
    <w:basedOn w:val="DefaultParagraphFont"/>
    <w:link w:val="DocumentMap"/>
    <w:uiPriority w:val="1"/>
    <w:semiHidden/>
    <w:rsid w:val="00844048"/>
    <w:rPr>
      <w:rFonts w:ascii="Tahoma" w:hAnsi="Tahoma" w:cs="Tahoma"/>
      <w:noProof/>
      <w:sz w:val="16"/>
      <w:szCs w:val="16"/>
      <w:lang w:val="en-AU" w:eastAsia="en-AU"/>
    </w:rPr>
  </w:style>
  <w:style w:type="paragraph" w:styleId="E-mailSignature">
    <w:name w:val="E-mail Signature"/>
    <w:basedOn w:val="Normal"/>
    <w:link w:val="E-mailSignatureChar"/>
    <w:uiPriority w:val="1"/>
    <w:semiHidden/>
    <w:unhideWhenUsed/>
    <w:rsid w:val="00844048"/>
  </w:style>
  <w:style w:type="character" w:customStyle="1" w:styleId="E-mailSignatureChar">
    <w:name w:val="E-mail Signature Char"/>
    <w:basedOn w:val="DefaultParagraphFont"/>
    <w:link w:val="E-mailSignature"/>
    <w:uiPriority w:val="1"/>
    <w:semiHidden/>
    <w:rsid w:val="00844048"/>
    <w:rPr>
      <w:rFonts w:cs="Arial"/>
      <w:noProof/>
      <w:sz w:val="22"/>
      <w:szCs w:val="24"/>
      <w:lang w:val="en-AU" w:eastAsia="en-AU"/>
    </w:rPr>
  </w:style>
  <w:style w:type="character" w:styleId="EndnoteReference">
    <w:name w:val="endnote reference"/>
    <w:basedOn w:val="DefaultParagraphFont"/>
    <w:uiPriority w:val="1"/>
    <w:semiHidden/>
    <w:unhideWhenUsed/>
    <w:rsid w:val="00844048"/>
    <w:rPr>
      <w:noProof/>
      <w:vertAlign w:val="superscript"/>
      <w:lang w:val="en-AU"/>
    </w:rPr>
  </w:style>
  <w:style w:type="paragraph" w:styleId="EndnoteText">
    <w:name w:val="endnote text"/>
    <w:basedOn w:val="Normal"/>
    <w:link w:val="EndnoteTextChar"/>
    <w:uiPriority w:val="1"/>
    <w:semiHidden/>
    <w:unhideWhenUsed/>
    <w:rsid w:val="00844048"/>
    <w:rPr>
      <w:sz w:val="20"/>
      <w:szCs w:val="20"/>
    </w:rPr>
  </w:style>
  <w:style w:type="character" w:customStyle="1" w:styleId="EndnoteTextChar">
    <w:name w:val="Endnote Text Char"/>
    <w:basedOn w:val="DefaultParagraphFont"/>
    <w:link w:val="EndnoteText"/>
    <w:uiPriority w:val="1"/>
    <w:semiHidden/>
    <w:rsid w:val="00844048"/>
    <w:rPr>
      <w:rFonts w:cs="Arial"/>
      <w:noProof/>
      <w:lang w:val="en-AU" w:eastAsia="en-AU"/>
    </w:rPr>
  </w:style>
  <w:style w:type="character" w:styleId="FollowedHyperlink">
    <w:name w:val="FollowedHyperlink"/>
    <w:basedOn w:val="DefaultParagraphFont"/>
    <w:uiPriority w:val="1"/>
    <w:semiHidden/>
    <w:unhideWhenUsed/>
    <w:rsid w:val="00844048"/>
    <w:rPr>
      <w:noProof/>
      <w:color w:val="5F6062" w:themeColor="followedHyperlink"/>
      <w:u w:val="single"/>
      <w:lang w:val="en-AU"/>
    </w:rPr>
  </w:style>
  <w:style w:type="paragraph" w:styleId="Footer">
    <w:name w:val="footer"/>
    <w:basedOn w:val="Normal"/>
    <w:link w:val="FooterChar"/>
    <w:uiPriority w:val="99"/>
    <w:semiHidden/>
    <w:rsid w:val="002F1D16"/>
    <w:pPr>
      <w:tabs>
        <w:tab w:val="right" w:pos="9407"/>
      </w:tabs>
      <w:ind w:right="1304"/>
      <w:jc w:val="center"/>
    </w:pPr>
    <w:rPr>
      <w:rFonts w:eastAsia="Cambria"/>
      <w:color w:val="5F6062"/>
      <w:sz w:val="18"/>
      <w:szCs w:val="20"/>
      <w:lang w:eastAsia="en-US"/>
    </w:rPr>
  </w:style>
  <w:style w:type="character" w:customStyle="1" w:styleId="FooterChar">
    <w:name w:val="Footer Char"/>
    <w:basedOn w:val="DefaultParagraphFont"/>
    <w:link w:val="Footer"/>
    <w:uiPriority w:val="99"/>
    <w:semiHidden/>
    <w:rsid w:val="002F1D16"/>
    <w:rPr>
      <w:rFonts w:eastAsia="Cambria" w:cs="Arial"/>
      <w:noProof/>
      <w:color w:val="5F6062"/>
      <w:sz w:val="18"/>
      <w:lang w:val="en-AU"/>
    </w:rPr>
  </w:style>
  <w:style w:type="paragraph" w:customStyle="1" w:styleId="FooterBold">
    <w:name w:val="Footer Bold"/>
    <w:semiHidden/>
    <w:qFormat/>
    <w:rsid w:val="00844048"/>
    <w:pPr>
      <w:jc w:val="center"/>
    </w:pPr>
    <w:rPr>
      <w:rFonts w:eastAsia="Cambria" w:cs="Arial"/>
      <w:b/>
      <w:noProof/>
      <w:color w:val="5F6062"/>
      <w:sz w:val="18"/>
      <w:lang w:val="en-AU"/>
    </w:rPr>
  </w:style>
  <w:style w:type="paragraph" w:customStyle="1" w:styleId="FooterBoldBlue">
    <w:name w:val="Footer Bold Blue"/>
    <w:basedOn w:val="FooterBold"/>
    <w:semiHidden/>
    <w:qFormat/>
    <w:rsid w:val="00844048"/>
    <w:rPr>
      <w:color w:val="007DC3"/>
    </w:rPr>
  </w:style>
  <w:style w:type="character" w:styleId="FootnoteReference">
    <w:name w:val="footnote reference"/>
    <w:basedOn w:val="DefaultParagraphFont"/>
    <w:uiPriority w:val="99"/>
    <w:semiHidden/>
    <w:rsid w:val="00844048"/>
    <w:rPr>
      <w:rFonts w:ascii="Arial" w:hAnsi="Arial"/>
      <w:noProof/>
      <w:color w:val="auto"/>
      <w:sz w:val="18"/>
      <w:vertAlign w:val="superscript"/>
      <w:lang w:val="en-AU"/>
    </w:rPr>
  </w:style>
  <w:style w:type="paragraph" w:styleId="FootnoteText">
    <w:name w:val="footnote text"/>
    <w:link w:val="FootnoteTextChar"/>
    <w:uiPriority w:val="99"/>
    <w:semiHidden/>
    <w:rsid w:val="00844048"/>
    <w:pPr>
      <w:spacing w:after="120"/>
    </w:pPr>
    <w:rPr>
      <w:rFonts w:eastAsia="Cambria"/>
      <w:noProof/>
      <w:sz w:val="18"/>
      <w:lang w:val="en-AU"/>
    </w:rPr>
  </w:style>
  <w:style w:type="character" w:customStyle="1" w:styleId="FootnoteTextChar">
    <w:name w:val="Footnote Text Char"/>
    <w:basedOn w:val="DefaultParagraphFont"/>
    <w:link w:val="FootnoteText"/>
    <w:uiPriority w:val="99"/>
    <w:semiHidden/>
    <w:rsid w:val="00844048"/>
    <w:rPr>
      <w:rFonts w:eastAsia="Cambria"/>
      <w:noProof/>
      <w:sz w:val="18"/>
      <w:lang w:val="en-AU"/>
    </w:rPr>
  </w:style>
  <w:style w:type="paragraph" w:styleId="Header">
    <w:name w:val="header"/>
    <w:basedOn w:val="Normal"/>
    <w:link w:val="HeaderChar"/>
    <w:uiPriority w:val="1"/>
    <w:semiHidden/>
    <w:rsid w:val="0084404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844048"/>
    <w:rPr>
      <w:rFonts w:eastAsia="Cambria"/>
      <w:noProof/>
      <w:sz w:val="24"/>
      <w:szCs w:val="24"/>
      <w:lang w:val="en-AU"/>
    </w:rPr>
  </w:style>
  <w:style w:type="character" w:styleId="HTMLAcronym">
    <w:name w:val="HTML Acronym"/>
    <w:basedOn w:val="DefaultParagraphFont"/>
    <w:uiPriority w:val="1"/>
    <w:semiHidden/>
    <w:unhideWhenUsed/>
    <w:rsid w:val="00844048"/>
    <w:rPr>
      <w:noProof/>
      <w:lang w:val="en-AU"/>
    </w:rPr>
  </w:style>
  <w:style w:type="paragraph" w:styleId="HTMLAddress">
    <w:name w:val="HTML Address"/>
    <w:basedOn w:val="Normal"/>
    <w:link w:val="HTMLAddressChar"/>
    <w:uiPriority w:val="1"/>
    <w:semiHidden/>
    <w:unhideWhenUsed/>
    <w:rsid w:val="00844048"/>
    <w:rPr>
      <w:i/>
      <w:iCs/>
    </w:rPr>
  </w:style>
  <w:style w:type="character" w:customStyle="1" w:styleId="HTMLAddressChar">
    <w:name w:val="HTML Address Char"/>
    <w:basedOn w:val="DefaultParagraphFont"/>
    <w:link w:val="HTMLAddress"/>
    <w:uiPriority w:val="1"/>
    <w:semiHidden/>
    <w:rsid w:val="00844048"/>
    <w:rPr>
      <w:rFonts w:cs="Arial"/>
      <w:i/>
      <w:iCs/>
      <w:noProof/>
      <w:sz w:val="22"/>
      <w:szCs w:val="24"/>
      <w:lang w:val="en-AU" w:eastAsia="en-AU"/>
    </w:rPr>
  </w:style>
  <w:style w:type="character" w:styleId="HTMLCite">
    <w:name w:val="HTML Cite"/>
    <w:basedOn w:val="DefaultParagraphFont"/>
    <w:uiPriority w:val="1"/>
    <w:semiHidden/>
    <w:unhideWhenUsed/>
    <w:rsid w:val="00844048"/>
    <w:rPr>
      <w:i/>
      <w:iCs/>
      <w:noProof/>
      <w:lang w:val="en-AU"/>
    </w:rPr>
  </w:style>
  <w:style w:type="character" w:styleId="HTMLCode">
    <w:name w:val="HTML Code"/>
    <w:basedOn w:val="DefaultParagraphFont"/>
    <w:uiPriority w:val="1"/>
    <w:semiHidden/>
    <w:unhideWhenUsed/>
    <w:rsid w:val="00844048"/>
    <w:rPr>
      <w:rFonts w:ascii="Consolas" w:hAnsi="Consolas" w:cs="Consolas"/>
      <w:noProof/>
      <w:sz w:val="20"/>
      <w:szCs w:val="20"/>
      <w:lang w:val="en-AU"/>
    </w:rPr>
  </w:style>
  <w:style w:type="character" w:styleId="HTMLDefinition">
    <w:name w:val="HTML Definition"/>
    <w:basedOn w:val="DefaultParagraphFont"/>
    <w:uiPriority w:val="1"/>
    <w:semiHidden/>
    <w:unhideWhenUsed/>
    <w:rsid w:val="00844048"/>
    <w:rPr>
      <w:i/>
      <w:iCs/>
      <w:noProof/>
      <w:lang w:val="en-AU"/>
    </w:rPr>
  </w:style>
  <w:style w:type="character" w:styleId="HTMLKeyboard">
    <w:name w:val="HTML Keyboard"/>
    <w:basedOn w:val="DefaultParagraphFont"/>
    <w:uiPriority w:val="1"/>
    <w:semiHidden/>
    <w:unhideWhenUsed/>
    <w:rsid w:val="00844048"/>
    <w:rPr>
      <w:rFonts w:ascii="Consolas" w:hAnsi="Consolas" w:cs="Consolas"/>
      <w:noProof/>
      <w:sz w:val="20"/>
      <w:szCs w:val="20"/>
      <w:lang w:val="en-AU"/>
    </w:rPr>
  </w:style>
  <w:style w:type="paragraph" w:styleId="HTMLPreformatted">
    <w:name w:val="HTML Preformatted"/>
    <w:basedOn w:val="Normal"/>
    <w:link w:val="HTMLPreformattedChar"/>
    <w:uiPriority w:val="1"/>
    <w:semiHidden/>
    <w:unhideWhenUsed/>
    <w:rsid w:val="00844048"/>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844048"/>
    <w:rPr>
      <w:rFonts w:ascii="Consolas" w:hAnsi="Consolas" w:cs="Arial"/>
      <w:noProof/>
      <w:lang w:val="en-AU" w:eastAsia="en-AU"/>
    </w:rPr>
  </w:style>
  <w:style w:type="character" w:styleId="HTMLSample">
    <w:name w:val="HTML Sample"/>
    <w:basedOn w:val="DefaultParagraphFont"/>
    <w:uiPriority w:val="1"/>
    <w:semiHidden/>
    <w:unhideWhenUsed/>
    <w:rsid w:val="00844048"/>
    <w:rPr>
      <w:rFonts w:ascii="Consolas" w:hAnsi="Consolas" w:cs="Consolas"/>
      <w:noProof/>
      <w:sz w:val="24"/>
      <w:szCs w:val="24"/>
      <w:lang w:val="en-AU"/>
    </w:rPr>
  </w:style>
  <w:style w:type="character" w:styleId="HTMLTypewriter">
    <w:name w:val="HTML Typewriter"/>
    <w:basedOn w:val="DefaultParagraphFont"/>
    <w:uiPriority w:val="1"/>
    <w:semiHidden/>
    <w:unhideWhenUsed/>
    <w:rsid w:val="00844048"/>
    <w:rPr>
      <w:rFonts w:ascii="Consolas" w:hAnsi="Consolas" w:cs="Consolas"/>
      <w:noProof/>
      <w:sz w:val="20"/>
      <w:szCs w:val="20"/>
      <w:lang w:val="en-AU"/>
    </w:rPr>
  </w:style>
  <w:style w:type="character" w:styleId="HTMLVariable">
    <w:name w:val="HTML Variable"/>
    <w:basedOn w:val="DefaultParagraphFont"/>
    <w:uiPriority w:val="1"/>
    <w:semiHidden/>
    <w:unhideWhenUsed/>
    <w:rsid w:val="00844048"/>
    <w:rPr>
      <w:i/>
      <w:iCs/>
      <w:noProof/>
      <w:lang w:val="en-AU"/>
    </w:rPr>
  </w:style>
  <w:style w:type="character" w:styleId="Hyperlink">
    <w:name w:val="Hyperlink"/>
    <w:uiPriority w:val="99"/>
    <w:rsid w:val="00844048"/>
    <w:rPr>
      <w:noProof/>
      <w:color w:val="0000FF"/>
      <w:u w:val="single"/>
      <w:lang w:val="en-AU"/>
    </w:rPr>
  </w:style>
  <w:style w:type="paragraph" w:styleId="Index1">
    <w:name w:val="index 1"/>
    <w:basedOn w:val="Normal"/>
    <w:next w:val="Normal"/>
    <w:autoRedefine/>
    <w:uiPriority w:val="1"/>
    <w:semiHidden/>
    <w:unhideWhenUsed/>
    <w:rsid w:val="00844048"/>
    <w:pPr>
      <w:ind w:left="220" w:hanging="220"/>
    </w:pPr>
  </w:style>
  <w:style w:type="paragraph" w:styleId="Index2">
    <w:name w:val="index 2"/>
    <w:basedOn w:val="Normal"/>
    <w:next w:val="Normal"/>
    <w:autoRedefine/>
    <w:uiPriority w:val="1"/>
    <w:semiHidden/>
    <w:unhideWhenUsed/>
    <w:rsid w:val="00844048"/>
    <w:pPr>
      <w:ind w:left="440" w:hanging="220"/>
    </w:pPr>
  </w:style>
  <w:style w:type="paragraph" w:styleId="Index3">
    <w:name w:val="index 3"/>
    <w:basedOn w:val="Normal"/>
    <w:next w:val="Normal"/>
    <w:autoRedefine/>
    <w:uiPriority w:val="1"/>
    <w:semiHidden/>
    <w:unhideWhenUsed/>
    <w:rsid w:val="00844048"/>
    <w:pPr>
      <w:ind w:left="660" w:hanging="220"/>
    </w:pPr>
  </w:style>
  <w:style w:type="paragraph" w:styleId="Index4">
    <w:name w:val="index 4"/>
    <w:basedOn w:val="Normal"/>
    <w:next w:val="Normal"/>
    <w:autoRedefine/>
    <w:uiPriority w:val="1"/>
    <w:semiHidden/>
    <w:unhideWhenUsed/>
    <w:rsid w:val="00844048"/>
    <w:pPr>
      <w:ind w:left="880" w:hanging="220"/>
    </w:pPr>
  </w:style>
  <w:style w:type="paragraph" w:styleId="Index5">
    <w:name w:val="index 5"/>
    <w:basedOn w:val="Normal"/>
    <w:next w:val="Normal"/>
    <w:autoRedefine/>
    <w:uiPriority w:val="1"/>
    <w:semiHidden/>
    <w:unhideWhenUsed/>
    <w:rsid w:val="00844048"/>
    <w:pPr>
      <w:ind w:left="1100" w:hanging="220"/>
    </w:pPr>
  </w:style>
  <w:style w:type="paragraph" w:styleId="Index6">
    <w:name w:val="index 6"/>
    <w:basedOn w:val="Normal"/>
    <w:next w:val="Normal"/>
    <w:autoRedefine/>
    <w:uiPriority w:val="1"/>
    <w:semiHidden/>
    <w:unhideWhenUsed/>
    <w:rsid w:val="00844048"/>
    <w:pPr>
      <w:ind w:left="1320" w:hanging="220"/>
    </w:pPr>
  </w:style>
  <w:style w:type="paragraph" w:styleId="Index7">
    <w:name w:val="index 7"/>
    <w:basedOn w:val="Normal"/>
    <w:next w:val="Normal"/>
    <w:autoRedefine/>
    <w:uiPriority w:val="1"/>
    <w:semiHidden/>
    <w:unhideWhenUsed/>
    <w:rsid w:val="00844048"/>
    <w:pPr>
      <w:ind w:left="1540" w:hanging="220"/>
    </w:pPr>
  </w:style>
  <w:style w:type="paragraph" w:styleId="Index8">
    <w:name w:val="index 8"/>
    <w:basedOn w:val="Normal"/>
    <w:next w:val="Normal"/>
    <w:autoRedefine/>
    <w:uiPriority w:val="1"/>
    <w:semiHidden/>
    <w:unhideWhenUsed/>
    <w:rsid w:val="00844048"/>
    <w:pPr>
      <w:ind w:left="1760" w:hanging="220"/>
    </w:pPr>
  </w:style>
  <w:style w:type="paragraph" w:styleId="Index9">
    <w:name w:val="index 9"/>
    <w:basedOn w:val="Normal"/>
    <w:next w:val="Normal"/>
    <w:autoRedefine/>
    <w:uiPriority w:val="1"/>
    <w:semiHidden/>
    <w:unhideWhenUsed/>
    <w:rsid w:val="00844048"/>
    <w:pPr>
      <w:ind w:left="1980" w:hanging="220"/>
    </w:pPr>
  </w:style>
  <w:style w:type="paragraph" w:styleId="IndexHeading">
    <w:name w:val="index heading"/>
    <w:basedOn w:val="Normal"/>
    <w:next w:val="Index1"/>
    <w:uiPriority w:val="1"/>
    <w:semiHidden/>
    <w:unhideWhenUsed/>
    <w:rsid w:val="00844048"/>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844048"/>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844048"/>
    <w:rPr>
      <w:rFonts w:cs="Arial"/>
      <w:b/>
      <w:bCs/>
      <w:i/>
      <w:iCs/>
      <w:noProof/>
      <w:color w:val="007DC3" w:themeColor="accent1"/>
      <w:sz w:val="22"/>
      <w:szCs w:val="24"/>
      <w:lang w:val="en-AU" w:eastAsia="en-AU"/>
    </w:rPr>
  </w:style>
  <w:style w:type="character" w:customStyle="1" w:styleId="Heading4Char">
    <w:name w:val="Heading 4 Char"/>
    <w:basedOn w:val="DefaultParagraphFont"/>
    <w:link w:val="Heading4"/>
    <w:uiPriority w:val="2"/>
    <w:rsid w:val="00600924"/>
    <w:rPr>
      <w:rFonts w:eastAsia="Cambria" w:cs="Arial"/>
      <w:b/>
      <w:noProof/>
      <w:color w:val="007DC3"/>
      <w:sz w:val="24"/>
      <w:szCs w:val="24"/>
      <w:lang w:val="en-AU"/>
    </w:rPr>
  </w:style>
  <w:style w:type="character" w:customStyle="1" w:styleId="Heading5Char">
    <w:name w:val="Heading 5 Char"/>
    <w:basedOn w:val="DefaultParagraphFont"/>
    <w:link w:val="Heading5"/>
    <w:uiPriority w:val="2"/>
    <w:rsid w:val="00600924"/>
    <w:rPr>
      <w:rFonts w:eastAsia="Cambria" w:cs="Arial"/>
      <w:b/>
      <w:noProof/>
      <w:szCs w:val="24"/>
      <w:lang w:val="en-AU"/>
    </w:rPr>
  </w:style>
  <w:style w:type="character" w:customStyle="1" w:styleId="Heading6Char">
    <w:name w:val="Heading 6 Char"/>
    <w:basedOn w:val="DefaultParagraphFont"/>
    <w:link w:val="Heading6"/>
    <w:uiPriority w:val="2"/>
    <w:rsid w:val="00600924"/>
    <w:rPr>
      <w:rFonts w:eastAsia="Cambria" w:cs="Arial"/>
      <w:noProof/>
      <w:color w:val="007DC3"/>
      <w:szCs w:val="24"/>
      <w:lang w:val="en-AU"/>
    </w:rPr>
  </w:style>
  <w:style w:type="character" w:customStyle="1" w:styleId="Heading7Char">
    <w:name w:val="Heading 7 Char"/>
    <w:basedOn w:val="DefaultParagraphFont"/>
    <w:link w:val="Heading7"/>
    <w:uiPriority w:val="1"/>
    <w:semiHidden/>
    <w:rsid w:val="00844048"/>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844048"/>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844048"/>
    <w:rPr>
      <w:rFonts w:asciiTheme="majorHAnsi" w:eastAsiaTheme="majorEastAsia" w:hAnsiTheme="majorHAnsi" w:cstheme="majorBidi"/>
      <w:i/>
      <w:iCs/>
      <w:noProof/>
      <w:color w:val="404040" w:themeColor="text1" w:themeTint="BF"/>
      <w:lang w:val="en-AU" w:eastAsia="en-AU"/>
    </w:rPr>
  </w:style>
  <w:style w:type="character" w:styleId="IntenseReference">
    <w:name w:val="Intense Reference"/>
    <w:basedOn w:val="DefaultParagraphFont"/>
    <w:uiPriority w:val="1"/>
    <w:semiHidden/>
    <w:unhideWhenUsed/>
    <w:rsid w:val="00844048"/>
    <w:rPr>
      <w:b/>
      <w:bCs/>
      <w:smallCaps/>
      <w:noProof/>
      <w:color w:val="00BCE4" w:themeColor="accent2"/>
      <w:spacing w:val="5"/>
      <w:u w:val="single"/>
      <w:lang w:val="en-AU"/>
    </w:rPr>
  </w:style>
  <w:style w:type="table" w:styleId="LightGrid">
    <w:name w:val="Light Grid"/>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844048"/>
    <w:rPr>
      <w:rFonts w:eastAsia="Cambr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844048"/>
    <w:rPr>
      <w:rFonts w:eastAsia="Cambria"/>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844048"/>
    <w:rPr>
      <w:rFonts w:eastAsia="Cambria"/>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844048"/>
    <w:rPr>
      <w:rFonts w:eastAsia="Cambria"/>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844048"/>
    <w:rPr>
      <w:rFonts w:eastAsia="Cambria"/>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844048"/>
    <w:rPr>
      <w:rFonts w:eastAsia="Cambr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844048"/>
    <w:rPr>
      <w:rFonts w:eastAsia="Cambria"/>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
    <w:name w:val="List"/>
    <w:basedOn w:val="Normal"/>
    <w:uiPriority w:val="1"/>
    <w:semiHidden/>
    <w:unhideWhenUsed/>
    <w:rsid w:val="00844048"/>
    <w:pPr>
      <w:ind w:left="283" w:hanging="283"/>
      <w:contextualSpacing/>
    </w:pPr>
  </w:style>
  <w:style w:type="paragraph" w:styleId="List2">
    <w:name w:val="List 2"/>
    <w:basedOn w:val="Normal"/>
    <w:uiPriority w:val="1"/>
    <w:semiHidden/>
    <w:unhideWhenUsed/>
    <w:rsid w:val="00844048"/>
    <w:pPr>
      <w:ind w:left="566" w:hanging="283"/>
      <w:contextualSpacing/>
    </w:pPr>
  </w:style>
  <w:style w:type="paragraph" w:styleId="List3">
    <w:name w:val="List 3"/>
    <w:basedOn w:val="Normal"/>
    <w:uiPriority w:val="1"/>
    <w:semiHidden/>
    <w:unhideWhenUsed/>
    <w:rsid w:val="00844048"/>
    <w:pPr>
      <w:ind w:left="849" w:hanging="283"/>
      <w:contextualSpacing/>
    </w:pPr>
  </w:style>
  <w:style w:type="paragraph" w:styleId="List4">
    <w:name w:val="List 4"/>
    <w:basedOn w:val="Normal"/>
    <w:uiPriority w:val="1"/>
    <w:semiHidden/>
    <w:unhideWhenUsed/>
    <w:rsid w:val="00844048"/>
    <w:pPr>
      <w:ind w:left="1132" w:hanging="283"/>
      <w:contextualSpacing/>
    </w:pPr>
  </w:style>
  <w:style w:type="paragraph" w:styleId="List5">
    <w:name w:val="List 5"/>
    <w:basedOn w:val="Normal"/>
    <w:uiPriority w:val="1"/>
    <w:semiHidden/>
    <w:unhideWhenUsed/>
    <w:rsid w:val="00844048"/>
    <w:pPr>
      <w:ind w:left="1415" w:hanging="283"/>
      <w:contextualSpacing/>
    </w:pPr>
  </w:style>
  <w:style w:type="paragraph" w:styleId="ListBullet">
    <w:name w:val="List Bullet"/>
    <w:uiPriority w:val="99"/>
    <w:rsid w:val="00844048"/>
    <w:pPr>
      <w:numPr>
        <w:numId w:val="8"/>
      </w:numPr>
      <w:contextualSpacing/>
    </w:pPr>
    <w:rPr>
      <w:rFonts w:cs="Arial"/>
      <w:noProof/>
      <w:szCs w:val="24"/>
      <w:lang w:val="en-AU" w:eastAsia="en-AU"/>
    </w:rPr>
  </w:style>
  <w:style w:type="paragraph" w:styleId="ListBullet4">
    <w:name w:val="List Bullet 4"/>
    <w:basedOn w:val="Normal"/>
    <w:uiPriority w:val="1"/>
    <w:semiHidden/>
    <w:unhideWhenUsed/>
    <w:rsid w:val="00844048"/>
    <w:pPr>
      <w:numPr>
        <w:numId w:val="9"/>
      </w:numPr>
      <w:contextualSpacing/>
    </w:pPr>
  </w:style>
  <w:style w:type="paragraph" w:styleId="ListBullet5">
    <w:name w:val="List Bullet 5"/>
    <w:basedOn w:val="Normal"/>
    <w:uiPriority w:val="1"/>
    <w:semiHidden/>
    <w:unhideWhenUsed/>
    <w:rsid w:val="00844048"/>
    <w:pPr>
      <w:numPr>
        <w:numId w:val="10"/>
      </w:numPr>
      <w:contextualSpacing/>
    </w:pPr>
  </w:style>
  <w:style w:type="paragraph" w:styleId="ListContinue">
    <w:name w:val="List Continue"/>
    <w:basedOn w:val="Normal"/>
    <w:uiPriority w:val="1"/>
    <w:semiHidden/>
    <w:unhideWhenUsed/>
    <w:rsid w:val="00844048"/>
    <w:pPr>
      <w:spacing w:after="120"/>
      <w:ind w:left="283"/>
      <w:contextualSpacing/>
    </w:pPr>
  </w:style>
  <w:style w:type="paragraph" w:styleId="ListContinue2">
    <w:name w:val="List Continue 2"/>
    <w:basedOn w:val="Normal"/>
    <w:uiPriority w:val="1"/>
    <w:semiHidden/>
    <w:unhideWhenUsed/>
    <w:rsid w:val="00844048"/>
    <w:pPr>
      <w:spacing w:after="120"/>
      <w:ind w:left="566"/>
      <w:contextualSpacing/>
    </w:pPr>
  </w:style>
  <w:style w:type="paragraph" w:styleId="ListContinue3">
    <w:name w:val="List Continue 3"/>
    <w:basedOn w:val="Normal"/>
    <w:uiPriority w:val="1"/>
    <w:semiHidden/>
    <w:unhideWhenUsed/>
    <w:rsid w:val="00844048"/>
    <w:pPr>
      <w:spacing w:after="120"/>
      <w:ind w:left="849"/>
      <w:contextualSpacing/>
    </w:pPr>
  </w:style>
  <w:style w:type="paragraph" w:styleId="ListContinue4">
    <w:name w:val="List Continue 4"/>
    <w:basedOn w:val="Normal"/>
    <w:uiPriority w:val="1"/>
    <w:semiHidden/>
    <w:unhideWhenUsed/>
    <w:rsid w:val="00844048"/>
    <w:pPr>
      <w:spacing w:after="120"/>
      <w:ind w:left="1132"/>
      <w:contextualSpacing/>
    </w:pPr>
  </w:style>
  <w:style w:type="paragraph" w:styleId="ListContinue5">
    <w:name w:val="List Continue 5"/>
    <w:basedOn w:val="Normal"/>
    <w:uiPriority w:val="1"/>
    <w:semiHidden/>
    <w:unhideWhenUsed/>
    <w:rsid w:val="00844048"/>
    <w:pPr>
      <w:spacing w:after="120"/>
      <w:ind w:left="1415"/>
      <w:contextualSpacing/>
    </w:pPr>
  </w:style>
  <w:style w:type="paragraph" w:styleId="ListNumber">
    <w:name w:val="List Number"/>
    <w:uiPriority w:val="2"/>
    <w:rsid w:val="00844048"/>
    <w:pPr>
      <w:numPr>
        <w:numId w:val="11"/>
      </w:numPr>
    </w:pPr>
    <w:rPr>
      <w:rFonts w:cs="Arial"/>
      <w:noProof/>
      <w:szCs w:val="24"/>
      <w:lang w:val="en-AU" w:eastAsia="en-AU"/>
    </w:rPr>
  </w:style>
  <w:style w:type="paragraph" w:styleId="ListNumber2">
    <w:name w:val="List Number 2"/>
    <w:basedOn w:val="Normal"/>
    <w:uiPriority w:val="1"/>
    <w:semiHidden/>
    <w:rsid w:val="00844048"/>
    <w:pPr>
      <w:numPr>
        <w:numId w:val="12"/>
      </w:numPr>
      <w:contextualSpacing/>
    </w:pPr>
  </w:style>
  <w:style w:type="paragraph" w:styleId="ListNumber3">
    <w:name w:val="List Number 3"/>
    <w:basedOn w:val="Normal"/>
    <w:uiPriority w:val="1"/>
    <w:semiHidden/>
    <w:rsid w:val="00844048"/>
    <w:pPr>
      <w:numPr>
        <w:numId w:val="13"/>
      </w:numPr>
      <w:contextualSpacing/>
    </w:pPr>
  </w:style>
  <w:style w:type="paragraph" w:styleId="ListNumber4">
    <w:name w:val="List Number 4"/>
    <w:basedOn w:val="Normal"/>
    <w:uiPriority w:val="1"/>
    <w:semiHidden/>
    <w:unhideWhenUsed/>
    <w:rsid w:val="00844048"/>
    <w:pPr>
      <w:numPr>
        <w:numId w:val="14"/>
      </w:numPr>
      <w:contextualSpacing/>
    </w:pPr>
  </w:style>
  <w:style w:type="paragraph" w:styleId="ListNumber5">
    <w:name w:val="List Number 5"/>
    <w:basedOn w:val="Normal"/>
    <w:uiPriority w:val="1"/>
    <w:semiHidden/>
    <w:unhideWhenUsed/>
    <w:rsid w:val="00844048"/>
    <w:pPr>
      <w:numPr>
        <w:numId w:val="15"/>
      </w:numPr>
      <w:contextualSpacing/>
    </w:pPr>
  </w:style>
  <w:style w:type="paragraph" w:styleId="ListParagraph">
    <w:name w:val="List Paragraph"/>
    <w:basedOn w:val="Normal"/>
    <w:uiPriority w:val="34"/>
    <w:unhideWhenUsed/>
    <w:qFormat/>
    <w:rsid w:val="00844048"/>
    <w:pPr>
      <w:ind w:left="720"/>
      <w:contextualSpacing/>
    </w:pPr>
  </w:style>
  <w:style w:type="paragraph" w:styleId="MacroText">
    <w:name w:val="macro"/>
    <w:link w:val="MacroTextChar"/>
    <w:uiPriority w:val="1"/>
    <w:semiHidden/>
    <w:unhideWhenUsed/>
    <w:rsid w:val="0084404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Arial"/>
      <w:noProof/>
      <w:lang w:val="en-AU" w:eastAsia="en-AU"/>
    </w:rPr>
  </w:style>
  <w:style w:type="character" w:customStyle="1" w:styleId="MacroTextChar">
    <w:name w:val="Macro Text Char"/>
    <w:basedOn w:val="DefaultParagraphFont"/>
    <w:link w:val="MacroText"/>
    <w:uiPriority w:val="1"/>
    <w:semiHidden/>
    <w:rsid w:val="00844048"/>
    <w:rPr>
      <w:rFonts w:ascii="Consolas" w:hAnsi="Consolas" w:cs="Arial"/>
      <w:noProof/>
      <w:lang w:val="en-AU" w:eastAsia="en-AU"/>
    </w:rPr>
  </w:style>
  <w:style w:type="table" w:styleId="MediumGrid1">
    <w:name w:val="Medium Grid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844048"/>
    <w:rPr>
      <w:rFonts w:eastAsia="Cambr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844048"/>
    <w:rPr>
      <w:rFonts w:eastAsia="Cambria"/>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844048"/>
    <w:rPr>
      <w:rFonts w:eastAsia="Cambria"/>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844048"/>
    <w:rPr>
      <w:rFonts w:eastAsia="Cambria"/>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844048"/>
    <w:rPr>
      <w:rFonts w:eastAsia="Cambria"/>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844048"/>
    <w:rPr>
      <w:rFonts w:eastAsia="Cambr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844048"/>
    <w:rPr>
      <w:rFonts w:eastAsia="Cambria"/>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1"/>
    <w:semiHidden/>
    <w:unhideWhenUsed/>
    <w:rsid w:val="008440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844048"/>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844048"/>
    <w:pPr>
      <w:jc w:val="both"/>
    </w:pPr>
    <w:rPr>
      <w:rFonts w:cs="Arial"/>
      <w:noProof/>
      <w:sz w:val="22"/>
      <w:szCs w:val="24"/>
      <w:lang w:val="en-AU" w:eastAsia="en-AU"/>
    </w:rPr>
  </w:style>
  <w:style w:type="paragraph" w:styleId="NormalWeb">
    <w:name w:val="Normal (Web)"/>
    <w:basedOn w:val="Normal"/>
    <w:uiPriority w:val="1"/>
    <w:semiHidden/>
    <w:unhideWhenUsed/>
    <w:rsid w:val="00844048"/>
    <w:rPr>
      <w:rFonts w:ascii="Times New Roman" w:hAnsi="Times New Roman" w:cs="Times New Roman"/>
      <w:sz w:val="24"/>
    </w:rPr>
  </w:style>
  <w:style w:type="character" w:styleId="PageNumber">
    <w:name w:val="page number"/>
    <w:uiPriority w:val="1"/>
    <w:semiHidden/>
    <w:rsid w:val="00370AF2"/>
  </w:style>
  <w:style w:type="table" w:styleId="Table3Deffects1">
    <w:name w:val="Table 3D effects 1"/>
    <w:basedOn w:val="TableNormal"/>
    <w:rsid w:val="00844048"/>
    <w:pPr>
      <w:jc w:val="both"/>
    </w:pPr>
    <w:rPr>
      <w:rFonts w:eastAsia="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4048"/>
    <w:pPr>
      <w:jc w:val="both"/>
    </w:pPr>
    <w:rPr>
      <w:rFonts w:eastAsia="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4048"/>
    <w:pPr>
      <w:jc w:val="both"/>
    </w:pPr>
    <w:rPr>
      <w:rFonts w:eastAsia="Cambr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uiPriority w:val="10"/>
    <w:qFormat/>
    <w:rsid w:val="00844048"/>
    <w:pPr>
      <w:numPr>
        <w:numId w:val="16"/>
      </w:numPr>
      <w:spacing w:before="80" w:after="80"/>
      <w:ind w:right="113"/>
    </w:pPr>
    <w:rPr>
      <w:rFonts w:eastAsia="Cambria"/>
      <w:noProof/>
      <w:szCs w:val="24"/>
      <w:lang w:val="en-AU"/>
    </w:rPr>
  </w:style>
  <w:style w:type="paragraph" w:customStyle="1" w:styleId="TableBullet2">
    <w:name w:val="Table Bullet 2"/>
    <w:uiPriority w:val="10"/>
    <w:qFormat/>
    <w:rsid w:val="00844048"/>
    <w:pPr>
      <w:numPr>
        <w:ilvl w:val="1"/>
        <w:numId w:val="16"/>
      </w:numPr>
      <w:spacing w:before="80" w:after="80"/>
      <w:ind w:right="113"/>
    </w:pPr>
    <w:rPr>
      <w:rFonts w:eastAsia="Cambria"/>
      <w:noProof/>
      <w:szCs w:val="24"/>
      <w:lang w:val="en-AU"/>
    </w:rPr>
  </w:style>
  <w:style w:type="paragraph" w:customStyle="1" w:styleId="TableBullet3">
    <w:name w:val="Table Bullet 3"/>
    <w:uiPriority w:val="10"/>
    <w:qFormat/>
    <w:rsid w:val="00844048"/>
    <w:pPr>
      <w:numPr>
        <w:ilvl w:val="2"/>
        <w:numId w:val="16"/>
      </w:numPr>
      <w:spacing w:before="80" w:after="80"/>
      <w:ind w:right="113"/>
    </w:pPr>
    <w:rPr>
      <w:rFonts w:eastAsia="Cambria"/>
      <w:noProof/>
      <w:szCs w:val="24"/>
      <w:lang w:val="en-AU"/>
    </w:rPr>
  </w:style>
  <w:style w:type="table" w:styleId="TableClassic1">
    <w:name w:val="Table Classic 1"/>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4048"/>
    <w:pPr>
      <w:jc w:val="both"/>
    </w:pPr>
    <w:rPr>
      <w:rFonts w:eastAsia="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4048"/>
    <w:pPr>
      <w:jc w:val="both"/>
    </w:pPr>
    <w:rPr>
      <w:rFonts w:eastAsia="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4048"/>
    <w:pPr>
      <w:jc w:val="both"/>
    </w:pPr>
    <w:rPr>
      <w:rFonts w:eastAsia="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4048"/>
    <w:pPr>
      <w:jc w:val="both"/>
    </w:pPr>
    <w:rPr>
      <w:rFonts w:eastAsia="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4048"/>
    <w:pPr>
      <w:jc w:val="both"/>
    </w:pPr>
    <w:rPr>
      <w:rFonts w:eastAsia="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4048"/>
    <w:pPr>
      <w:jc w:val="both"/>
    </w:pPr>
    <w:rPr>
      <w:rFonts w:eastAsia="Cambr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4048"/>
    <w:pPr>
      <w:jc w:val="both"/>
    </w:pPr>
    <w:rPr>
      <w:rFonts w:eastAsia="Cambr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4048"/>
    <w:pPr>
      <w:jc w:val="both"/>
    </w:pPr>
    <w:rPr>
      <w:rFonts w:eastAsia="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4048"/>
    <w:pPr>
      <w:jc w:val="both"/>
    </w:pPr>
    <w:rPr>
      <w:rFonts w:eastAsia="Cambr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4048"/>
    <w:pPr>
      <w:jc w:val="both"/>
    </w:pPr>
    <w:rPr>
      <w:rFonts w:eastAsia="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4048"/>
    <w:pPr>
      <w:jc w:val="both"/>
    </w:pPr>
    <w:rPr>
      <w:rFonts w:eastAsia="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4048"/>
    <w:pPr>
      <w:jc w:val="both"/>
    </w:pPr>
    <w:rPr>
      <w:rFonts w:eastAsia="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4048"/>
    <w:pPr>
      <w:jc w:val="both"/>
    </w:pPr>
    <w:rPr>
      <w:rFonts w:eastAsia="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4048"/>
    <w:pPr>
      <w:jc w:val="both"/>
    </w:pPr>
    <w:rPr>
      <w:rFonts w:eastAsia="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4048"/>
    <w:pPr>
      <w:jc w:val="both"/>
    </w:pPr>
    <w:rPr>
      <w:rFonts w:eastAsia="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4048"/>
    <w:pPr>
      <w:jc w:val="both"/>
    </w:pPr>
    <w:rPr>
      <w:rFonts w:eastAsia="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4048"/>
    <w:pPr>
      <w:jc w:val="both"/>
    </w:pPr>
    <w:rPr>
      <w:rFonts w:eastAsia="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white">
    <w:name w:val="Table heading white"/>
    <w:uiPriority w:val="8"/>
    <w:rsid w:val="00844048"/>
    <w:pPr>
      <w:spacing w:before="80" w:after="80"/>
      <w:ind w:left="113" w:right="113"/>
    </w:pPr>
    <w:rPr>
      <w:rFonts w:cs="Arial"/>
      <w:b/>
      <w:noProof/>
      <w:color w:val="FFFFFF"/>
      <w:lang w:val="en-AU" w:eastAsia="en-AU"/>
    </w:rPr>
  </w:style>
  <w:style w:type="paragraph" w:customStyle="1" w:styleId="Tableheadingblack">
    <w:name w:val="Table heading black"/>
    <w:basedOn w:val="Tableheadingwhite"/>
    <w:uiPriority w:val="8"/>
    <w:qFormat/>
    <w:rsid w:val="00844048"/>
    <w:rPr>
      <w:color w:val="000000"/>
    </w:rPr>
  </w:style>
  <w:style w:type="table" w:styleId="TableList1">
    <w:name w:val="Table List 1"/>
    <w:basedOn w:val="TableNormal"/>
    <w:rsid w:val="00844048"/>
    <w:pPr>
      <w:jc w:val="both"/>
    </w:pPr>
    <w:rPr>
      <w:rFonts w:eastAsia="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4048"/>
    <w:pPr>
      <w:jc w:val="both"/>
    </w:pPr>
    <w:rPr>
      <w:rFonts w:eastAsia="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4048"/>
    <w:pPr>
      <w:jc w:val="both"/>
    </w:pPr>
    <w:rPr>
      <w:rFonts w:eastAsia="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4048"/>
    <w:pPr>
      <w:jc w:val="both"/>
    </w:pPr>
    <w:rPr>
      <w:rFonts w:eastAsia="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
    <w:semiHidden/>
    <w:unhideWhenUsed/>
    <w:rsid w:val="00844048"/>
    <w:pPr>
      <w:ind w:left="220" w:hanging="220"/>
    </w:pPr>
  </w:style>
  <w:style w:type="paragraph" w:styleId="TableofFigures">
    <w:name w:val="table of figures"/>
    <w:basedOn w:val="Normal"/>
    <w:next w:val="Normal"/>
    <w:uiPriority w:val="1"/>
    <w:semiHidden/>
    <w:unhideWhenUsed/>
    <w:rsid w:val="00844048"/>
  </w:style>
  <w:style w:type="table" w:styleId="TableProfessional">
    <w:name w:val="Table Professional"/>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4048"/>
    <w:pPr>
      <w:jc w:val="both"/>
    </w:pPr>
    <w:rPr>
      <w:rFonts w:eastAsia="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4048"/>
    <w:pPr>
      <w:jc w:val="both"/>
    </w:pPr>
    <w:rPr>
      <w:rFonts w:eastAsia="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4048"/>
    <w:pPr>
      <w:jc w:val="both"/>
    </w:pPr>
    <w:rPr>
      <w:rFonts w:eastAsia="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4048"/>
    <w:pPr>
      <w:jc w:val="both"/>
    </w:pPr>
    <w:rPr>
      <w:rFonts w:eastAsia="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uiPriority w:val="9"/>
    <w:rsid w:val="00844048"/>
    <w:pPr>
      <w:spacing w:before="80" w:after="80"/>
      <w:ind w:left="113" w:right="113"/>
    </w:pPr>
    <w:rPr>
      <w:rFonts w:eastAsia="Cambria" w:cs="Arial"/>
      <w:noProof/>
      <w:lang w:val="en-AU"/>
    </w:rPr>
  </w:style>
  <w:style w:type="table" w:styleId="TableTheme">
    <w:name w:val="Table Theme"/>
    <w:basedOn w:val="TableNormal"/>
    <w:rsid w:val="00844048"/>
    <w:pPr>
      <w:jc w:val="both"/>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4048"/>
    <w:pPr>
      <w:jc w:val="both"/>
    </w:pPr>
    <w:rPr>
      <w:rFonts w:eastAsia="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4048"/>
    <w:pPr>
      <w:jc w:val="both"/>
    </w:pPr>
    <w:rPr>
      <w:rFonts w:eastAsia="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4048"/>
    <w:pPr>
      <w:jc w:val="both"/>
    </w:pPr>
    <w:rPr>
      <w:rFonts w:eastAsia="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rsid w:val="00844048"/>
    <w:pPr>
      <w:framePr w:hSpace="181" w:wrap="around" w:vAnchor="text" w:hAnchor="page" w:y="1"/>
      <w:pBdr>
        <w:bottom w:val="single" w:sz="4" w:space="1" w:color="auto"/>
      </w:pBdr>
      <w:spacing w:before="200" w:after="200"/>
      <w:ind w:firstLine="1247"/>
      <w:jc w:val="left"/>
    </w:pPr>
    <w:rPr>
      <w:rFonts w:eastAsia="Cambria"/>
      <w:color w:val="007DC3"/>
      <w:sz w:val="32"/>
      <w:szCs w:val="52"/>
      <w:lang w:eastAsia="en-US"/>
    </w:rPr>
  </w:style>
  <w:style w:type="character" w:customStyle="1" w:styleId="TitleChar">
    <w:name w:val="Title Char"/>
    <w:basedOn w:val="DefaultParagraphFont"/>
    <w:link w:val="Title"/>
    <w:uiPriority w:val="1"/>
    <w:rsid w:val="00844048"/>
    <w:rPr>
      <w:rFonts w:eastAsia="Cambria" w:cs="Arial"/>
      <w:noProof/>
      <w:color w:val="007DC3"/>
      <w:sz w:val="32"/>
      <w:szCs w:val="52"/>
      <w:lang w:val="en-AU"/>
    </w:rPr>
  </w:style>
  <w:style w:type="paragraph" w:styleId="TOAHeading">
    <w:name w:val="toa heading"/>
    <w:basedOn w:val="Normal"/>
    <w:next w:val="Normal"/>
    <w:uiPriority w:val="1"/>
    <w:semiHidden/>
    <w:unhideWhenUsed/>
    <w:rsid w:val="00844048"/>
    <w:pPr>
      <w:spacing w:before="120"/>
    </w:pPr>
    <w:rPr>
      <w:rFonts w:asciiTheme="majorHAnsi" w:eastAsiaTheme="majorEastAsia" w:hAnsiTheme="majorHAnsi" w:cstheme="majorBidi"/>
      <w:b/>
      <w:bCs/>
      <w:sz w:val="24"/>
    </w:rPr>
  </w:style>
  <w:style w:type="paragraph" w:styleId="TOC1">
    <w:name w:val="toc 1"/>
    <w:next w:val="Normal"/>
    <w:autoRedefine/>
    <w:uiPriority w:val="39"/>
    <w:rsid w:val="00844048"/>
    <w:pPr>
      <w:tabs>
        <w:tab w:val="right" w:leader="dot" w:pos="9488"/>
      </w:tabs>
    </w:pPr>
    <w:rPr>
      <w:rFonts w:eastAsia="Cambria"/>
      <w:b/>
      <w:noProof/>
      <w:color w:val="007DC3"/>
      <w:szCs w:val="24"/>
      <w:lang w:val="en-AU"/>
    </w:rPr>
  </w:style>
  <w:style w:type="paragraph" w:styleId="TOC2">
    <w:name w:val="toc 2"/>
    <w:basedOn w:val="Normal"/>
    <w:next w:val="Normal"/>
    <w:autoRedefine/>
    <w:uiPriority w:val="39"/>
    <w:rsid w:val="00844048"/>
    <w:pPr>
      <w:spacing w:before="200" w:after="200"/>
      <w:ind w:left="240"/>
      <w:jc w:val="left"/>
    </w:pPr>
    <w:rPr>
      <w:rFonts w:eastAsia="Cambria" w:cs="Times New Roman"/>
      <w:sz w:val="20"/>
      <w:lang w:eastAsia="en-US"/>
    </w:rPr>
  </w:style>
  <w:style w:type="paragraph" w:styleId="TOC3">
    <w:name w:val="toc 3"/>
    <w:basedOn w:val="Normal"/>
    <w:next w:val="Normal"/>
    <w:autoRedefine/>
    <w:uiPriority w:val="39"/>
    <w:rsid w:val="00844048"/>
    <w:pPr>
      <w:spacing w:before="200" w:after="200"/>
      <w:ind w:left="480"/>
      <w:jc w:val="left"/>
    </w:pPr>
    <w:rPr>
      <w:rFonts w:eastAsia="Cambria" w:cs="Times New Roman"/>
      <w:color w:val="007DC3"/>
      <w:sz w:val="20"/>
      <w:lang w:eastAsia="en-US"/>
    </w:rPr>
  </w:style>
  <w:style w:type="paragraph" w:styleId="TOC4">
    <w:name w:val="toc 4"/>
    <w:basedOn w:val="Normal"/>
    <w:next w:val="Normal"/>
    <w:autoRedefine/>
    <w:uiPriority w:val="1"/>
    <w:semiHidden/>
    <w:unhideWhenUsed/>
    <w:rsid w:val="00844048"/>
    <w:pPr>
      <w:spacing w:after="100"/>
      <w:ind w:left="660"/>
    </w:pPr>
  </w:style>
  <w:style w:type="paragraph" w:styleId="TOC5">
    <w:name w:val="toc 5"/>
    <w:basedOn w:val="Normal"/>
    <w:next w:val="Normal"/>
    <w:autoRedefine/>
    <w:uiPriority w:val="1"/>
    <w:semiHidden/>
    <w:unhideWhenUsed/>
    <w:rsid w:val="00844048"/>
    <w:pPr>
      <w:spacing w:after="100"/>
      <w:ind w:left="880"/>
    </w:pPr>
  </w:style>
  <w:style w:type="paragraph" w:styleId="TOC6">
    <w:name w:val="toc 6"/>
    <w:basedOn w:val="Normal"/>
    <w:next w:val="Normal"/>
    <w:autoRedefine/>
    <w:uiPriority w:val="1"/>
    <w:semiHidden/>
    <w:unhideWhenUsed/>
    <w:rsid w:val="00844048"/>
    <w:pPr>
      <w:spacing w:after="100"/>
      <w:ind w:left="1100"/>
    </w:pPr>
  </w:style>
  <w:style w:type="paragraph" w:styleId="TOC7">
    <w:name w:val="toc 7"/>
    <w:basedOn w:val="Normal"/>
    <w:next w:val="Normal"/>
    <w:autoRedefine/>
    <w:uiPriority w:val="1"/>
    <w:semiHidden/>
    <w:unhideWhenUsed/>
    <w:rsid w:val="00844048"/>
    <w:pPr>
      <w:spacing w:after="100"/>
      <w:ind w:left="1320"/>
    </w:pPr>
  </w:style>
  <w:style w:type="paragraph" w:styleId="TOC8">
    <w:name w:val="toc 8"/>
    <w:basedOn w:val="Normal"/>
    <w:next w:val="Normal"/>
    <w:autoRedefine/>
    <w:uiPriority w:val="1"/>
    <w:semiHidden/>
    <w:unhideWhenUsed/>
    <w:rsid w:val="00844048"/>
    <w:pPr>
      <w:spacing w:after="100"/>
      <w:ind w:left="1540"/>
    </w:pPr>
  </w:style>
  <w:style w:type="paragraph" w:styleId="TOC9">
    <w:name w:val="toc 9"/>
    <w:basedOn w:val="Normal"/>
    <w:next w:val="Normal"/>
    <w:autoRedefine/>
    <w:uiPriority w:val="1"/>
    <w:semiHidden/>
    <w:unhideWhenUsed/>
    <w:rsid w:val="00844048"/>
    <w:pPr>
      <w:spacing w:after="100"/>
      <w:ind w:left="1760"/>
    </w:pPr>
  </w:style>
  <w:style w:type="paragraph" w:styleId="TOCHeading">
    <w:name w:val="TOC Heading"/>
    <w:basedOn w:val="Normal"/>
    <w:next w:val="Normal"/>
    <w:uiPriority w:val="39"/>
    <w:semiHidden/>
    <w:rsid w:val="00844048"/>
    <w:pPr>
      <w:keepLines/>
      <w:spacing w:before="480" w:line="276" w:lineRule="auto"/>
    </w:pPr>
    <w:rPr>
      <w:szCs w:val="28"/>
    </w:rPr>
  </w:style>
  <w:style w:type="paragraph" w:customStyle="1" w:styleId="xPageNumber">
    <w:name w:val="xPageNumber"/>
    <w:semiHidden/>
    <w:qFormat/>
    <w:rsid w:val="002F1D16"/>
    <w:pPr>
      <w:framePr w:hSpace="181" w:wrap="around" w:vAnchor="text" w:hAnchor="margin" w:xAlign="right" w:y="1"/>
      <w:jc w:val="right"/>
    </w:pPr>
    <w:rPr>
      <w:rFonts w:eastAsia="Cambria" w:cs="Arial"/>
      <w:noProof/>
      <w:color w:val="5F6062"/>
      <w:sz w:val="18"/>
      <w:lang w:val="en-AU"/>
    </w:rPr>
  </w:style>
  <w:style w:type="paragraph" w:customStyle="1" w:styleId="AHPRAbody">
    <w:name w:val="AHPRA body"/>
    <w:basedOn w:val="Normal"/>
    <w:link w:val="AHPRAbodyChar"/>
    <w:qFormat/>
    <w:rsid w:val="002527A6"/>
    <w:pPr>
      <w:spacing w:after="200"/>
      <w:jc w:val="left"/>
    </w:pPr>
    <w:rPr>
      <w:rFonts w:eastAsia="Cambria"/>
      <w:noProof w:val="0"/>
      <w:sz w:val="20"/>
      <w:lang w:eastAsia="en-US"/>
    </w:rPr>
  </w:style>
  <w:style w:type="paragraph" w:customStyle="1" w:styleId="AHPRADocumenttitle">
    <w:name w:val="AHPRA Document title"/>
    <w:basedOn w:val="Normal"/>
    <w:rsid w:val="002527A6"/>
    <w:pPr>
      <w:spacing w:before="200" w:after="200"/>
      <w:jc w:val="left"/>
      <w:outlineLvl w:val="0"/>
    </w:pPr>
    <w:rPr>
      <w:rFonts w:eastAsia="Cambria"/>
      <w:noProof w:val="0"/>
      <w:color w:val="00BCE4"/>
      <w:sz w:val="32"/>
      <w:szCs w:val="52"/>
      <w:lang w:eastAsia="en-US"/>
    </w:rPr>
  </w:style>
  <w:style w:type="paragraph" w:customStyle="1" w:styleId="AHPRASubhead">
    <w:name w:val="AHPRA Subhead"/>
    <w:basedOn w:val="Normal"/>
    <w:rsid w:val="002527A6"/>
    <w:pPr>
      <w:spacing w:after="200"/>
      <w:jc w:val="left"/>
    </w:pPr>
    <w:rPr>
      <w:rFonts w:eastAsia="Cambria"/>
      <w:b/>
      <w:bCs/>
      <w:noProof w:val="0"/>
      <w:color w:val="008EC4"/>
      <w:sz w:val="20"/>
      <w:szCs w:val="20"/>
      <w:lang w:eastAsia="en-US"/>
    </w:rPr>
  </w:style>
  <w:style w:type="paragraph" w:styleId="PlainText">
    <w:name w:val="Plain Text"/>
    <w:basedOn w:val="Normal"/>
    <w:link w:val="PlainTextChar"/>
    <w:uiPriority w:val="99"/>
    <w:unhideWhenUsed/>
    <w:rsid w:val="002527A6"/>
    <w:pPr>
      <w:jc w:val="left"/>
    </w:pPr>
    <w:rPr>
      <w:rFonts w:eastAsiaTheme="minorHAnsi"/>
      <w:noProof w:val="0"/>
      <w:sz w:val="20"/>
      <w:szCs w:val="20"/>
      <w:lang w:eastAsia="en-US"/>
    </w:rPr>
  </w:style>
  <w:style w:type="character" w:customStyle="1" w:styleId="PlainTextChar">
    <w:name w:val="Plain Text Char"/>
    <w:basedOn w:val="DefaultParagraphFont"/>
    <w:link w:val="PlainText"/>
    <w:uiPriority w:val="99"/>
    <w:rsid w:val="002527A6"/>
    <w:rPr>
      <w:rFonts w:eastAsiaTheme="minorHAnsi" w:cs="Arial"/>
      <w:lang w:val="en-AU"/>
    </w:rPr>
  </w:style>
  <w:style w:type="paragraph" w:styleId="BalloonText">
    <w:name w:val="Balloon Text"/>
    <w:basedOn w:val="Normal"/>
    <w:link w:val="BalloonTextChar"/>
    <w:semiHidden/>
    <w:rsid w:val="00D366DD"/>
    <w:rPr>
      <w:rFonts w:ascii="Tahoma" w:hAnsi="Tahoma" w:cs="Tahoma"/>
      <w:sz w:val="16"/>
      <w:szCs w:val="16"/>
    </w:rPr>
  </w:style>
  <w:style w:type="character" w:customStyle="1" w:styleId="BalloonTextChar">
    <w:name w:val="Balloon Text Char"/>
    <w:basedOn w:val="DefaultParagraphFont"/>
    <w:link w:val="BalloonText"/>
    <w:semiHidden/>
    <w:rsid w:val="00D366DD"/>
    <w:rPr>
      <w:rFonts w:ascii="Tahoma" w:hAnsi="Tahoma" w:cs="Tahoma"/>
      <w:noProof/>
      <w:sz w:val="16"/>
      <w:szCs w:val="16"/>
      <w:lang w:val="en-AU" w:eastAsia="en-AU"/>
    </w:rPr>
  </w:style>
  <w:style w:type="paragraph" w:customStyle="1" w:styleId="Itemlevel1">
    <w:name w:val="Item level 1"/>
    <w:next w:val="Normal"/>
    <w:qFormat/>
    <w:rsid w:val="004F1EEB"/>
    <w:pPr>
      <w:keepNext/>
      <w:keepLines/>
      <w:numPr>
        <w:numId w:val="17"/>
      </w:numPr>
      <w:spacing w:before="240" w:after="120"/>
    </w:pPr>
    <w:rPr>
      <w:rFonts w:eastAsia="Cambria" w:cs="Arial"/>
      <w:b/>
      <w:color w:val="007DC3"/>
      <w:szCs w:val="24"/>
    </w:rPr>
  </w:style>
  <w:style w:type="numbering" w:customStyle="1" w:styleId="AgendaItem">
    <w:name w:val="AgendaItem"/>
    <w:uiPriority w:val="99"/>
    <w:rsid w:val="004F1EEB"/>
    <w:pPr>
      <w:numPr>
        <w:numId w:val="17"/>
      </w:numPr>
    </w:pPr>
  </w:style>
  <w:style w:type="paragraph" w:customStyle="1" w:styleId="Itemlevel2">
    <w:name w:val="Item level 2"/>
    <w:next w:val="Normal"/>
    <w:qFormat/>
    <w:rsid w:val="004F1EEB"/>
    <w:pPr>
      <w:keepNext/>
      <w:keepLines/>
      <w:numPr>
        <w:ilvl w:val="1"/>
        <w:numId w:val="17"/>
      </w:numPr>
      <w:spacing w:before="120" w:after="120"/>
    </w:pPr>
    <w:rPr>
      <w:rFonts w:eastAsia="Cambria" w:cs="Arial"/>
      <w:b/>
      <w:color w:val="000000"/>
      <w:szCs w:val="24"/>
    </w:rPr>
  </w:style>
  <w:style w:type="paragraph" w:customStyle="1" w:styleId="AHPRAnumberedsubheadinglevel1">
    <w:name w:val="AHPRA numbered subheading level 1"/>
    <w:basedOn w:val="Normal"/>
    <w:next w:val="AHPRAnumberedbulletpoint"/>
    <w:rsid w:val="002F1CF6"/>
    <w:pPr>
      <w:spacing w:before="200" w:after="200"/>
      <w:ind w:left="284" w:hanging="284"/>
      <w:jc w:val="left"/>
    </w:pPr>
    <w:rPr>
      <w:rFonts w:eastAsia="Cambria" w:cs="Times New Roman"/>
      <w:b/>
      <w:noProof w:val="0"/>
      <w:color w:val="008EC4"/>
      <w:sz w:val="20"/>
      <w:lang w:val="en-US" w:eastAsia="en-US"/>
    </w:rPr>
  </w:style>
  <w:style w:type="paragraph" w:customStyle="1" w:styleId="AHPRAnumberedbulletpoint">
    <w:name w:val="AHPRA numbered bullet point"/>
    <w:basedOn w:val="AHPRAnumberedsubheadinglevel1"/>
    <w:link w:val="AHPRAnumberedbulletpointChar"/>
    <w:rsid w:val="002F1CF6"/>
    <w:pPr>
      <w:ind w:left="851" w:hanging="567"/>
    </w:pPr>
    <w:rPr>
      <w:b w:val="0"/>
      <w:color w:val="auto"/>
    </w:rPr>
  </w:style>
  <w:style w:type="character" w:customStyle="1" w:styleId="AHPRAnumberedbulletpointChar">
    <w:name w:val="AHPRA numbered bullet point Char"/>
    <w:basedOn w:val="DefaultParagraphFont"/>
    <w:link w:val="AHPRAnumberedbulletpoint"/>
    <w:rsid w:val="002F1CF6"/>
    <w:rPr>
      <w:rFonts w:eastAsia="Cambria"/>
      <w:szCs w:val="24"/>
    </w:rPr>
  </w:style>
  <w:style w:type="paragraph" w:customStyle="1" w:styleId="AHPRABulletlevel1">
    <w:name w:val="AHPRA Bullet level 1"/>
    <w:basedOn w:val="Normal"/>
    <w:qFormat/>
    <w:rsid w:val="00C32231"/>
    <w:pPr>
      <w:numPr>
        <w:numId w:val="18"/>
      </w:numPr>
      <w:ind w:left="369" w:hanging="369"/>
      <w:jc w:val="left"/>
    </w:pPr>
    <w:rPr>
      <w:rFonts w:eastAsia="Cambria" w:cs="Times New Roman"/>
      <w:noProof w:val="0"/>
      <w:sz w:val="20"/>
      <w:lang w:eastAsia="en-US"/>
    </w:rPr>
  </w:style>
  <w:style w:type="character" w:customStyle="1" w:styleId="AHPRAbodyChar">
    <w:name w:val="AHPRA body Char"/>
    <w:basedOn w:val="DefaultParagraphFont"/>
    <w:link w:val="AHPRAbody"/>
    <w:rsid w:val="00C32231"/>
    <w:rPr>
      <w:rFonts w:eastAsia="Cambria" w:cs="Arial"/>
      <w:szCs w:val="24"/>
      <w:lang w:val="en-AU"/>
    </w:rPr>
  </w:style>
  <w:style w:type="character" w:customStyle="1" w:styleId="UnresolvedMention1">
    <w:name w:val="Unresolved Mention1"/>
    <w:basedOn w:val="DefaultParagraphFont"/>
    <w:uiPriority w:val="99"/>
    <w:semiHidden/>
    <w:unhideWhenUsed/>
    <w:rsid w:val="007F56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292429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58148404">
      <w:bodyDiv w:val="1"/>
      <w:marLeft w:val="0"/>
      <w:marRight w:val="0"/>
      <w:marTop w:val="0"/>
      <w:marBottom w:val="0"/>
      <w:divBdr>
        <w:top w:val="none" w:sz="0" w:space="0" w:color="auto"/>
        <w:left w:val="none" w:sz="0" w:space="0" w:color="auto"/>
        <w:bottom w:val="none" w:sz="0" w:space="0" w:color="auto"/>
        <w:right w:val="none" w:sz="0" w:space="0" w:color="auto"/>
      </w:divBdr>
    </w:div>
    <w:div w:id="1775906900">
      <w:bodyDiv w:val="1"/>
      <w:marLeft w:val="0"/>
      <w:marRight w:val="0"/>
      <w:marTop w:val="0"/>
      <w:marBottom w:val="0"/>
      <w:divBdr>
        <w:top w:val="none" w:sz="0" w:space="0" w:color="auto"/>
        <w:left w:val="none" w:sz="0" w:space="0" w:color="auto"/>
        <w:bottom w:val="none" w:sz="0" w:space="0" w:color="auto"/>
        <w:right w:val="none" w:sz="0" w:space="0" w:color="auto"/>
      </w:divBdr>
    </w:div>
    <w:div w:id="19855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45DB-D75C-41EC-AE70-06A9548B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Professions Reference Group Communique</vt:lpstr>
    </vt:vector>
  </TitlesOfParts>
  <Company>AHPRA</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Professions Reference Group Communique</dc:title>
  <dc:subject>Communique</dc:subject>
  <dc:creator>medicalboard@ahpra.gov.au</dc:creator>
  <cp:keywords>Professional Reference Group Communique</cp:keywords>
  <cp:lastModifiedBy>Amelia Martin</cp:lastModifiedBy>
  <cp:revision>3</cp:revision>
  <cp:lastPrinted>2019-08-08T06:18:00Z</cp:lastPrinted>
  <dcterms:created xsi:type="dcterms:W3CDTF">2019-08-09T00:01:00Z</dcterms:created>
  <dcterms:modified xsi:type="dcterms:W3CDTF">2019-08-09T00:03:00Z</dcterms:modified>
</cp:coreProperties>
</file>