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000"/>
        <w:rPr>
          <w:rFonts w:ascii="Times New Roman"/>
        </w:rPr>
      </w:pPr>
      <w:r>
        <w:rPr>
          <w:rFonts w:ascii="Times New Roman"/>
        </w:rPr>
        <w:drawing>
          <wp:inline distT="0" distB="0" distL="0" distR="0">
            <wp:extent cx="3496952" cy="145389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496952" cy="1453896"/>
                    </a:xfrm>
                    <a:prstGeom prst="rect">
                      <a:avLst/>
                    </a:prstGeom>
                  </pic:spPr>
                </pic:pic>
              </a:graphicData>
            </a:graphic>
          </wp:inline>
        </w:drawing>
      </w:r>
      <w:r>
        <w:rPr>
          <w:rFonts w:ascii="Times New Roman"/>
        </w:rPr>
      </w:r>
    </w:p>
    <w:p>
      <w:pPr>
        <w:pStyle w:val="BodyText"/>
        <w:spacing w:before="9"/>
        <w:rPr>
          <w:rFonts w:ascii="Times New Roman"/>
          <w:sz w:val="24"/>
        </w:rPr>
      </w:pPr>
    </w:p>
    <w:p>
      <w:pPr>
        <w:spacing w:before="89"/>
        <w:ind w:left="1440" w:right="0" w:firstLine="0"/>
        <w:jc w:val="left"/>
        <w:rPr>
          <w:sz w:val="32"/>
        </w:rPr>
      </w:pPr>
      <w:r>
        <w:rPr>
          <w:color w:val="00BBCE"/>
          <w:sz w:val="32"/>
        </w:rPr>
        <w:t>Communique</w:t>
      </w:r>
    </w:p>
    <w:p>
      <w:pPr>
        <w:pStyle w:val="BodyText"/>
        <w:spacing w:before="205"/>
        <w:ind w:left="1440"/>
      </w:pPr>
      <w:r>
        <w:rPr/>
        <w:pict>
          <v:line style="position:absolute;mso-position-horizontal-relative:page;mso-position-vertical-relative:paragraph;z-index:1048" from="0pt,8.419873pt" to="325.1pt,8.419873pt" stroked="true" strokeweight=".75pt" strokecolor="#000000">
            <v:stroke dashstyle="solid"/>
            <w10:wrap type="none"/>
          </v:line>
        </w:pict>
      </w:r>
      <w:r>
        <w:rPr/>
        <w:t>13 March 2018</w:t>
      </w:r>
    </w:p>
    <w:p>
      <w:pPr>
        <w:spacing w:before="196"/>
        <w:ind w:left="1440" w:right="0" w:firstLine="0"/>
        <w:jc w:val="left"/>
        <w:rPr>
          <w:sz w:val="28"/>
        </w:rPr>
      </w:pPr>
      <w:r>
        <w:rPr>
          <w:color w:val="808080"/>
          <w:sz w:val="28"/>
        </w:rPr>
        <w:t>Aboriginal and Torres Strait Islander health strategy group</w:t>
      </w:r>
    </w:p>
    <w:p>
      <w:pPr>
        <w:pStyle w:val="BodyText"/>
        <w:spacing w:line="242" w:lineRule="auto" w:before="199"/>
        <w:ind w:left="1440" w:right="1342"/>
      </w:pPr>
      <w:r>
        <w:rPr/>
        <w:t>National Boards, AHPRA and Accreditation Authorities have committed to an Aboriginal and Torres Strait Islander health strategy (the strategy) with the vision of:</w:t>
      </w:r>
    </w:p>
    <w:p>
      <w:pPr>
        <w:spacing w:before="195"/>
        <w:ind w:left="1440" w:right="0" w:firstLine="0"/>
        <w:jc w:val="left"/>
        <w:rPr>
          <w:i/>
          <w:sz w:val="20"/>
        </w:rPr>
      </w:pPr>
      <w:r>
        <w:rPr>
          <w:i/>
          <w:sz w:val="20"/>
        </w:rPr>
        <w:t>Patient safety for Aboriginal and Torres Strait Islander peoples is the norm. We recognise that:</w:t>
      </w:r>
    </w:p>
    <w:p>
      <w:pPr>
        <w:pStyle w:val="BodyText"/>
        <w:spacing w:before="5"/>
        <w:rPr>
          <w:i/>
          <w:sz w:val="17"/>
        </w:rPr>
      </w:pPr>
    </w:p>
    <w:p>
      <w:pPr>
        <w:pStyle w:val="ListParagraph"/>
        <w:numPr>
          <w:ilvl w:val="0"/>
          <w:numId w:val="1"/>
        </w:numPr>
        <w:tabs>
          <w:tab w:pos="1800" w:val="left" w:leader="none"/>
          <w:tab w:pos="1801" w:val="left" w:leader="none"/>
        </w:tabs>
        <w:spacing w:line="240" w:lineRule="auto" w:before="1" w:after="0"/>
        <w:ind w:left="1800" w:right="0" w:hanging="360"/>
        <w:jc w:val="left"/>
        <w:rPr>
          <w:i/>
          <w:sz w:val="20"/>
        </w:rPr>
      </w:pPr>
      <w:r>
        <w:rPr>
          <w:i/>
          <w:sz w:val="20"/>
        </w:rPr>
        <w:t>patient safety includes the inextricably linked elements of clinical and cultural safety,</w:t>
      </w:r>
      <w:r>
        <w:rPr>
          <w:i/>
          <w:spacing w:val="-38"/>
          <w:sz w:val="20"/>
        </w:rPr>
        <w:t> </w:t>
      </w:r>
      <w:r>
        <w:rPr>
          <w:i/>
          <w:sz w:val="20"/>
        </w:rPr>
        <w:t>and</w:t>
      </w:r>
    </w:p>
    <w:p>
      <w:pPr>
        <w:pStyle w:val="BodyText"/>
        <w:spacing w:before="4"/>
        <w:rPr>
          <w:i/>
          <w:sz w:val="17"/>
        </w:rPr>
      </w:pPr>
    </w:p>
    <w:p>
      <w:pPr>
        <w:pStyle w:val="ListParagraph"/>
        <w:numPr>
          <w:ilvl w:val="0"/>
          <w:numId w:val="1"/>
        </w:numPr>
        <w:tabs>
          <w:tab w:pos="1800" w:val="left" w:leader="none"/>
          <w:tab w:pos="1801" w:val="left" w:leader="none"/>
        </w:tabs>
        <w:spacing w:line="240" w:lineRule="auto" w:before="0" w:after="0"/>
        <w:ind w:left="1800" w:right="0" w:hanging="360"/>
        <w:jc w:val="left"/>
        <w:rPr>
          <w:i/>
          <w:sz w:val="20"/>
        </w:rPr>
      </w:pPr>
      <w:r>
        <w:rPr>
          <w:i/>
          <w:sz w:val="20"/>
        </w:rPr>
        <w:t>this link must be defined by Aboriginal and Torres Strait Islander</w:t>
      </w:r>
      <w:r>
        <w:rPr>
          <w:i/>
          <w:spacing w:val="-31"/>
          <w:sz w:val="20"/>
        </w:rPr>
        <w:t> </w:t>
      </w:r>
      <w:r>
        <w:rPr>
          <w:i/>
          <w:sz w:val="20"/>
        </w:rPr>
        <w:t>Peoples.</w:t>
      </w:r>
    </w:p>
    <w:p>
      <w:pPr>
        <w:pStyle w:val="BodyText"/>
        <w:spacing w:before="3"/>
        <w:rPr>
          <w:i/>
          <w:sz w:val="17"/>
        </w:rPr>
      </w:pPr>
    </w:p>
    <w:p>
      <w:pPr>
        <w:pStyle w:val="BodyText"/>
        <w:spacing w:before="1"/>
        <w:ind w:left="1440" w:right="1342"/>
      </w:pPr>
      <w:r>
        <w:rPr/>
        <w:t>To lead this important work, the Aboriginal and Torres Strait Islander health strategy group (the strategy group) has been established by AHPRA’s Agency Management Committee. Strategy group members include: Aboriginal and Torres Strait Islander health sector leaders and organisations, and representatives from Accreditation Authorities, National Boards, and AHPRA.</w:t>
      </w:r>
    </w:p>
    <w:p>
      <w:pPr>
        <w:pStyle w:val="BodyText"/>
        <w:spacing w:line="242" w:lineRule="auto" w:before="197"/>
        <w:ind w:left="1440" w:right="1027"/>
      </w:pPr>
      <w:r>
        <w:rPr/>
        <w:t>The strategy group is co-Chaired by Associate Professor Gregory Phillips, CEO of ABSTARR Consulting (front row, fifth from left) and Dr Joanna Flynn AM, Chair of the Medical Board of Australia (front row, fourth from left).</w:t>
      </w:r>
    </w:p>
    <w:p>
      <w:pPr>
        <w:pStyle w:val="BodyText"/>
        <w:spacing w:line="242" w:lineRule="auto" w:before="194"/>
        <w:ind w:left="1440" w:right="1319"/>
      </w:pPr>
      <w:r>
        <w:rPr/>
        <w:t>The group met for the fourth time on 13 March 2018 to refine components of the strategy and review strategic initiatives under implementation.</w:t>
      </w:r>
    </w:p>
    <w:p>
      <w:pPr>
        <w:pStyle w:val="BodyText"/>
        <w:spacing w:before="7"/>
        <w:rPr>
          <w:sz w:val="13"/>
        </w:rPr>
      </w:pPr>
      <w:r>
        <w:rPr/>
        <w:drawing>
          <wp:anchor distT="0" distB="0" distL="0" distR="0" allowOverlap="1" layoutInCell="1" locked="0" behindDoc="0" simplePos="0" relativeHeight="0">
            <wp:simplePos x="0" y="0"/>
            <wp:positionH relativeFrom="page">
              <wp:posOffset>933450</wp:posOffset>
            </wp:positionH>
            <wp:positionV relativeFrom="paragraph">
              <wp:posOffset>124624</wp:posOffset>
            </wp:positionV>
            <wp:extent cx="5763120" cy="3294126"/>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763120" cy="3294126"/>
                    </a:xfrm>
                    <a:prstGeom prst="rect">
                      <a:avLst/>
                    </a:prstGeom>
                  </pic:spPr>
                </pic:pic>
              </a:graphicData>
            </a:graphic>
          </wp:anchor>
        </w:drawing>
      </w:r>
    </w:p>
    <w:p>
      <w:pPr>
        <w:spacing w:before="131"/>
        <w:ind w:left="1440" w:right="0" w:firstLine="0"/>
        <w:jc w:val="left"/>
        <w:rPr>
          <w:sz w:val="18"/>
        </w:rPr>
      </w:pPr>
      <w:r>
        <w:rPr>
          <w:sz w:val="18"/>
        </w:rPr>
        <w:t>Image: Members of the strategy group taken at 13 March meeting (full list of attendees can be found at Table 1)</w:t>
      </w:r>
    </w:p>
    <w:p>
      <w:pPr>
        <w:spacing w:after="0"/>
        <w:jc w:val="left"/>
        <w:rPr>
          <w:sz w:val="18"/>
        </w:rPr>
        <w:sectPr>
          <w:footerReference w:type="default" r:id="rId5"/>
          <w:type w:val="continuous"/>
          <w:pgSz w:w="11900" w:h="16850"/>
          <w:pgMar w:footer="1097" w:top="220" w:bottom="1280" w:left="0" w:right="260"/>
          <w:pgNumType w:start="1"/>
        </w:sectPr>
      </w:pPr>
    </w:p>
    <w:p>
      <w:pPr>
        <w:pStyle w:val="Heading1"/>
        <w:spacing w:before="76"/>
      </w:pPr>
      <w:r>
        <w:rPr>
          <w:color w:val="008EC4"/>
        </w:rPr>
        <w:t>Decisions and actions</w:t>
      </w:r>
    </w:p>
    <w:p>
      <w:pPr>
        <w:pStyle w:val="BodyText"/>
        <w:spacing w:before="4"/>
        <w:rPr>
          <w:b/>
          <w:sz w:val="17"/>
        </w:rPr>
      </w:pPr>
    </w:p>
    <w:p>
      <w:pPr>
        <w:pStyle w:val="ListParagraph"/>
        <w:numPr>
          <w:ilvl w:val="0"/>
          <w:numId w:val="2"/>
        </w:numPr>
        <w:tabs>
          <w:tab w:pos="1181" w:val="left" w:leader="none"/>
        </w:tabs>
        <w:spacing w:line="242" w:lineRule="auto" w:before="0" w:after="0"/>
        <w:ind w:left="1180" w:right="597" w:hanging="360"/>
        <w:jc w:val="left"/>
        <w:rPr>
          <w:sz w:val="20"/>
        </w:rPr>
      </w:pPr>
      <w:r>
        <w:rPr>
          <w:sz w:val="20"/>
        </w:rPr>
        <w:t>Members endorsed the draft vision and values for the strategy and terms of reference for</w:t>
      </w:r>
      <w:r>
        <w:rPr>
          <w:spacing w:val="-29"/>
          <w:sz w:val="20"/>
        </w:rPr>
        <w:t> </w:t>
      </w:r>
      <w:r>
        <w:rPr>
          <w:sz w:val="20"/>
        </w:rPr>
        <w:t>the strategy</w:t>
      </w:r>
      <w:r>
        <w:rPr>
          <w:spacing w:val="-7"/>
          <w:sz w:val="20"/>
        </w:rPr>
        <w:t> </w:t>
      </w:r>
      <w:r>
        <w:rPr>
          <w:sz w:val="20"/>
        </w:rPr>
        <w:t>group.</w:t>
      </w:r>
    </w:p>
    <w:p>
      <w:pPr>
        <w:pStyle w:val="ListParagraph"/>
        <w:numPr>
          <w:ilvl w:val="0"/>
          <w:numId w:val="2"/>
        </w:numPr>
        <w:tabs>
          <w:tab w:pos="1181" w:val="left" w:leader="none"/>
        </w:tabs>
        <w:spacing w:line="240" w:lineRule="auto" w:before="197" w:after="0"/>
        <w:ind w:left="1180" w:right="0" w:hanging="360"/>
        <w:jc w:val="left"/>
        <w:rPr>
          <w:sz w:val="20"/>
        </w:rPr>
      </w:pPr>
      <w:r>
        <w:rPr/>
        <w:pict>
          <v:line style="position:absolute;mso-position-horizontal-relative:page;mso-position-vertical-relative:paragraph;z-index:1072" from="36.360001pt,9.869876pt" to="36.360001pt,31.349876pt" stroked="true" strokeweight=".72pt" strokecolor="#000000">
            <v:stroke dashstyle="solid"/>
            <w10:wrap type="none"/>
          </v:line>
        </w:pict>
      </w:r>
      <w:r>
        <w:rPr>
          <w:sz w:val="20"/>
        </w:rPr>
        <w:t>Members were updated on the work of two working</w:t>
      </w:r>
      <w:r>
        <w:rPr>
          <w:spacing w:val="-13"/>
          <w:sz w:val="20"/>
        </w:rPr>
        <w:t> </w:t>
      </w:r>
      <w:r>
        <w:rPr>
          <w:sz w:val="20"/>
        </w:rPr>
        <w:t>groups:</w:t>
      </w:r>
    </w:p>
    <w:p>
      <w:pPr>
        <w:pStyle w:val="ListParagraph"/>
        <w:numPr>
          <w:ilvl w:val="1"/>
          <w:numId w:val="2"/>
        </w:numPr>
        <w:tabs>
          <w:tab w:pos="1901" w:val="left" w:leader="none"/>
        </w:tabs>
        <w:spacing w:line="242" w:lineRule="auto" w:before="194" w:after="0"/>
        <w:ind w:left="1900" w:right="265" w:hanging="360"/>
        <w:jc w:val="left"/>
        <w:rPr>
          <w:sz w:val="20"/>
        </w:rPr>
      </w:pPr>
      <w:r>
        <w:rPr>
          <w:b/>
          <w:sz w:val="20"/>
        </w:rPr>
        <w:t>working group on accreditation review and statement of intent </w:t>
      </w:r>
      <w:r>
        <w:rPr>
          <w:sz w:val="20"/>
        </w:rPr>
        <w:t>provided a response to the State/Territory Jurisdictions’ Legislation Committee on the recognition of cultural safety for Aboriginal and Torres Strait Islander Peoples within the Health Practitioner Regulation National Law, as in force in each state and territory (the National Law). This response had input and approval from the strategy group,</w:t>
      </w:r>
      <w:r>
        <w:rPr>
          <w:spacing w:val="-16"/>
          <w:sz w:val="20"/>
        </w:rPr>
        <w:t> </w:t>
      </w:r>
      <w:r>
        <w:rPr>
          <w:sz w:val="20"/>
        </w:rPr>
        <w:t>and</w:t>
      </w:r>
    </w:p>
    <w:p>
      <w:pPr>
        <w:pStyle w:val="ListParagraph"/>
        <w:numPr>
          <w:ilvl w:val="1"/>
          <w:numId w:val="2"/>
        </w:numPr>
        <w:tabs>
          <w:tab w:pos="1901" w:val="left" w:leader="none"/>
        </w:tabs>
        <w:spacing w:line="240" w:lineRule="auto" w:before="192" w:after="0"/>
        <w:ind w:left="1900" w:right="210" w:hanging="360"/>
        <w:jc w:val="left"/>
        <w:rPr>
          <w:sz w:val="20"/>
        </w:rPr>
      </w:pPr>
      <w:r>
        <w:rPr>
          <w:b/>
          <w:sz w:val="20"/>
        </w:rPr>
        <w:t>working group on cultural safety training </w:t>
      </w:r>
      <w:r>
        <w:rPr>
          <w:sz w:val="20"/>
        </w:rPr>
        <w:t>drafted a cultural safety learning framework with draft scope, specifications and other identified procurement requirements. This framework will ensure the rollout of cultural safety training for all AHPRA staff, Board and Committee members and Accreditation Council/Committee members and staff. The strategy group endorsed the framework and recommended it to AHPRA’s financial delegate for</w:t>
      </w:r>
      <w:r>
        <w:rPr>
          <w:spacing w:val="-11"/>
          <w:sz w:val="20"/>
        </w:rPr>
        <w:t> </w:t>
      </w:r>
      <w:r>
        <w:rPr>
          <w:sz w:val="20"/>
        </w:rPr>
        <w:t>approval.</w:t>
      </w:r>
    </w:p>
    <w:p>
      <w:pPr>
        <w:pStyle w:val="ListParagraph"/>
        <w:numPr>
          <w:ilvl w:val="0"/>
          <w:numId w:val="2"/>
        </w:numPr>
        <w:tabs>
          <w:tab w:pos="1181" w:val="left" w:leader="none"/>
        </w:tabs>
        <w:spacing w:line="242" w:lineRule="auto" w:before="197" w:after="0"/>
        <w:ind w:left="1180" w:right="1092" w:hanging="360"/>
        <w:jc w:val="left"/>
        <w:rPr>
          <w:sz w:val="20"/>
        </w:rPr>
      </w:pPr>
      <w:r>
        <w:rPr>
          <w:sz w:val="20"/>
        </w:rPr>
        <w:t>Accreditation representative, Ms Narelle Mills, presented to the group on the role of the accreditation function as a lever in realising the vision of the</w:t>
      </w:r>
      <w:r>
        <w:rPr>
          <w:spacing w:val="-27"/>
          <w:sz w:val="20"/>
        </w:rPr>
        <w:t> </w:t>
      </w:r>
      <w:r>
        <w:rPr>
          <w:sz w:val="20"/>
        </w:rPr>
        <w:t>strategy.</w:t>
      </w:r>
    </w:p>
    <w:p>
      <w:pPr>
        <w:pStyle w:val="ListParagraph"/>
        <w:numPr>
          <w:ilvl w:val="0"/>
          <w:numId w:val="2"/>
        </w:numPr>
        <w:tabs>
          <w:tab w:pos="1181" w:val="left" w:leader="none"/>
        </w:tabs>
        <w:spacing w:line="242" w:lineRule="auto" w:before="194" w:after="0"/>
        <w:ind w:left="1180" w:right="583" w:hanging="360"/>
        <w:jc w:val="left"/>
        <w:rPr>
          <w:sz w:val="20"/>
        </w:rPr>
      </w:pPr>
      <w:r>
        <w:rPr>
          <w:sz w:val="20"/>
        </w:rPr>
        <w:t>Members provided feedback on the draft Reconciliation Action Plan (RAP) for AHPRA and opportunities for the draft AHPRA Aboriginal and Torres Strait Islander employment</w:t>
      </w:r>
      <w:r>
        <w:rPr>
          <w:spacing w:val="-22"/>
          <w:sz w:val="20"/>
        </w:rPr>
        <w:t> </w:t>
      </w:r>
      <w:r>
        <w:rPr>
          <w:sz w:val="20"/>
        </w:rPr>
        <w:t>strategy.</w:t>
      </w:r>
    </w:p>
    <w:p>
      <w:pPr>
        <w:pStyle w:val="ListParagraph"/>
        <w:numPr>
          <w:ilvl w:val="0"/>
          <w:numId w:val="2"/>
        </w:numPr>
        <w:tabs>
          <w:tab w:pos="1181" w:val="left" w:leader="none"/>
        </w:tabs>
        <w:spacing w:line="240" w:lineRule="auto" w:before="196" w:after="0"/>
        <w:ind w:left="1180" w:right="0" w:hanging="360"/>
        <w:jc w:val="left"/>
        <w:rPr>
          <w:sz w:val="20"/>
        </w:rPr>
      </w:pPr>
      <w:r>
        <w:rPr>
          <w:sz w:val="20"/>
        </w:rPr>
        <w:t>The group discussed the major work required around three key strategic</w:t>
      </w:r>
      <w:r>
        <w:rPr>
          <w:spacing w:val="-26"/>
          <w:sz w:val="20"/>
        </w:rPr>
        <w:t> </w:t>
      </w:r>
      <w:r>
        <w:rPr>
          <w:sz w:val="20"/>
        </w:rPr>
        <w:t>themes:</w:t>
      </w:r>
    </w:p>
    <w:p>
      <w:pPr>
        <w:pStyle w:val="BodyText"/>
        <w:spacing w:before="3"/>
        <w:rPr>
          <w:sz w:val="17"/>
        </w:rPr>
      </w:pPr>
    </w:p>
    <w:p>
      <w:pPr>
        <w:pStyle w:val="ListParagraph"/>
        <w:numPr>
          <w:ilvl w:val="1"/>
          <w:numId w:val="2"/>
        </w:numPr>
        <w:tabs>
          <w:tab w:pos="1901" w:val="left" w:leader="none"/>
        </w:tabs>
        <w:spacing w:line="240" w:lineRule="auto" w:before="0" w:after="0"/>
        <w:ind w:left="1900" w:right="0" w:hanging="360"/>
        <w:jc w:val="left"/>
        <w:rPr>
          <w:sz w:val="20"/>
        </w:rPr>
      </w:pPr>
      <w:r>
        <w:rPr>
          <w:sz w:val="20"/>
        </w:rPr>
        <w:t>creating a culturally safe health</w:t>
      </w:r>
      <w:r>
        <w:rPr>
          <w:spacing w:val="-14"/>
          <w:sz w:val="20"/>
        </w:rPr>
        <w:t> </w:t>
      </w:r>
      <w:r>
        <w:rPr>
          <w:sz w:val="20"/>
        </w:rPr>
        <w:t>workforce</w:t>
      </w:r>
    </w:p>
    <w:p>
      <w:pPr>
        <w:pStyle w:val="ListParagraph"/>
        <w:numPr>
          <w:ilvl w:val="1"/>
          <w:numId w:val="2"/>
        </w:numPr>
        <w:tabs>
          <w:tab w:pos="1901" w:val="left" w:leader="none"/>
        </w:tabs>
        <w:spacing w:line="242" w:lineRule="auto" w:before="196" w:after="0"/>
        <w:ind w:left="1900" w:right="664" w:hanging="360"/>
        <w:jc w:val="left"/>
        <w:rPr>
          <w:sz w:val="20"/>
        </w:rPr>
      </w:pPr>
      <w:r>
        <w:rPr>
          <w:sz w:val="20"/>
        </w:rPr>
        <w:t>increasing Aboriginal and Torres Strait Islander participation in the registered health workforce,</w:t>
      </w:r>
      <w:r>
        <w:rPr>
          <w:spacing w:val="-6"/>
          <w:sz w:val="20"/>
        </w:rPr>
        <w:t> </w:t>
      </w:r>
      <w:r>
        <w:rPr>
          <w:sz w:val="20"/>
        </w:rPr>
        <w:t>and</w:t>
      </w:r>
    </w:p>
    <w:p>
      <w:pPr>
        <w:pStyle w:val="ListParagraph"/>
        <w:numPr>
          <w:ilvl w:val="1"/>
          <w:numId w:val="2"/>
        </w:numPr>
        <w:tabs>
          <w:tab w:pos="1900" w:val="left" w:leader="none"/>
          <w:tab w:pos="1901" w:val="left" w:leader="none"/>
        </w:tabs>
        <w:spacing w:line="242" w:lineRule="auto" w:before="194" w:after="0"/>
        <w:ind w:left="1900" w:right="302" w:hanging="360"/>
        <w:jc w:val="left"/>
        <w:rPr>
          <w:sz w:val="20"/>
        </w:rPr>
      </w:pPr>
      <w:r>
        <w:rPr>
          <w:sz w:val="20"/>
        </w:rPr>
        <w:t>creating greater access to the National Scheme for Aboriginal and Torres Strait</w:t>
      </w:r>
      <w:r>
        <w:rPr>
          <w:spacing w:val="-29"/>
          <w:sz w:val="20"/>
        </w:rPr>
        <w:t> </w:t>
      </w:r>
      <w:r>
        <w:rPr>
          <w:sz w:val="20"/>
        </w:rPr>
        <w:t>Islander Peoples.</w:t>
      </w:r>
    </w:p>
    <w:p>
      <w:pPr>
        <w:pStyle w:val="BodyText"/>
        <w:spacing w:before="9"/>
        <w:rPr>
          <w:sz w:val="8"/>
        </w:rPr>
      </w:pPr>
    </w:p>
    <w:p>
      <w:pPr>
        <w:pStyle w:val="Heading1"/>
        <w:spacing w:before="93"/>
      </w:pPr>
      <w:r>
        <w:rPr>
          <w:color w:val="008EC4"/>
        </w:rPr>
        <w:t>Next steps</w:t>
      </w:r>
    </w:p>
    <w:p>
      <w:pPr>
        <w:pStyle w:val="BodyText"/>
        <w:spacing w:before="3"/>
        <w:rPr>
          <w:b/>
          <w:sz w:val="17"/>
        </w:rPr>
      </w:pPr>
    </w:p>
    <w:p>
      <w:pPr>
        <w:pStyle w:val="BodyText"/>
        <w:spacing w:line="242" w:lineRule="auto" w:before="1"/>
        <w:ind w:left="820" w:right="281"/>
      </w:pPr>
      <w:r>
        <w:rPr/>
        <w:t>In July 2018 the strategy group will celebrate the Statement of Intent, which is anticipated to be endorsed by 37 entities and has achieving equity in health outcomes between Aboriginal and Torres Strait Islander Peoples and other Australians by 2031 as its intent.</w:t>
      </w:r>
    </w:p>
    <w:p>
      <w:pPr>
        <w:pStyle w:val="BodyText"/>
        <w:spacing w:line="242" w:lineRule="auto" w:before="195"/>
        <w:ind w:left="820" w:right="249"/>
      </w:pPr>
      <w:r>
        <w:rPr/>
        <w:t>The AHPRA Reconciliation Action Plan (RAP) and Aboriginal and Torres Strait Islander Employment Strategy will continue to be progressed as planned.</w:t>
      </w:r>
    </w:p>
    <w:p>
      <w:pPr>
        <w:pStyle w:val="Heading1"/>
        <w:spacing w:before="195"/>
      </w:pPr>
      <w:r>
        <w:rPr>
          <w:color w:val="008EC4"/>
        </w:rPr>
        <w:t>Next meeting</w:t>
      </w:r>
    </w:p>
    <w:p>
      <w:pPr>
        <w:pStyle w:val="BodyText"/>
        <w:spacing w:before="6"/>
        <w:rPr>
          <w:b/>
          <w:sz w:val="17"/>
        </w:rPr>
      </w:pPr>
    </w:p>
    <w:p>
      <w:pPr>
        <w:pStyle w:val="BodyText"/>
        <w:ind w:left="820"/>
      </w:pPr>
      <w:r>
        <w:rPr/>
        <w:t>The next meeting will be held in July 2018.</w:t>
      </w:r>
    </w:p>
    <w:p>
      <w:pPr>
        <w:spacing w:after="0"/>
        <w:sectPr>
          <w:pgSz w:w="11900" w:h="16850"/>
          <w:pgMar w:header="0" w:footer="1097" w:top="1360" w:bottom="1280" w:left="620" w:right="1320"/>
        </w:sectPr>
      </w:pPr>
    </w:p>
    <w:p>
      <w:pPr>
        <w:pStyle w:val="Heading1"/>
        <w:spacing w:before="82"/>
        <w:ind w:left="100"/>
      </w:pPr>
      <w:r>
        <w:rPr>
          <w:color w:val="008EC4"/>
        </w:rPr>
        <w:t>Table 1: Attendees and apologies</w:t>
      </w:r>
    </w:p>
    <w:p>
      <w:pPr>
        <w:pStyle w:val="BodyText"/>
        <w:spacing w:before="6" w:after="1"/>
        <w:rPr>
          <w:b/>
          <w:sz w:val="17"/>
        </w:rPr>
      </w:pPr>
    </w:p>
    <w:tbl>
      <w:tblPr>
        <w:tblW w:w="0" w:type="auto"/>
        <w:jc w:val="left"/>
        <w:tblInd w:w="10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4499"/>
        <w:gridCol w:w="4513"/>
      </w:tblGrid>
      <w:tr>
        <w:trPr>
          <w:trHeight w:val="220" w:hRule="atLeast"/>
        </w:trPr>
        <w:tc>
          <w:tcPr>
            <w:tcW w:w="9012" w:type="dxa"/>
            <w:gridSpan w:val="2"/>
          </w:tcPr>
          <w:p>
            <w:pPr>
              <w:pStyle w:val="TableParagraph"/>
              <w:rPr>
                <w:b/>
                <w:sz w:val="20"/>
              </w:rPr>
            </w:pPr>
            <w:r>
              <w:rPr>
                <w:b/>
                <w:sz w:val="20"/>
              </w:rPr>
              <w:t>Attendees:</w:t>
            </w:r>
          </w:p>
        </w:tc>
      </w:tr>
      <w:tr>
        <w:trPr>
          <w:trHeight w:val="320" w:hRule="atLeast"/>
        </w:trPr>
        <w:tc>
          <w:tcPr>
            <w:tcW w:w="4499" w:type="dxa"/>
          </w:tcPr>
          <w:p>
            <w:pPr>
              <w:pStyle w:val="TableParagraph"/>
              <w:spacing w:line="227" w:lineRule="exact"/>
              <w:rPr>
                <w:sz w:val="20"/>
              </w:rPr>
            </w:pPr>
            <w:r>
              <w:rPr>
                <w:sz w:val="20"/>
              </w:rPr>
              <w:t>CEO, ABSTARR Consulting</w:t>
            </w:r>
          </w:p>
        </w:tc>
        <w:tc>
          <w:tcPr>
            <w:tcW w:w="4513" w:type="dxa"/>
          </w:tcPr>
          <w:p>
            <w:pPr>
              <w:pStyle w:val="TableParagraph"/>
              <w:spacing w:line="227" w:lineRule="exact"/>
              <w:ind w:left="107"/>
              <w:rPr>
                <w:sz w:val="20"/>
              </w:rPr>
            </w:pPr>
            <w:r>
              <w:rPr>
                <w:sz w:val="20"/>
              </w:rPr>
              <w:t>Associate Professor Gregory Phillips</w:t>
            </w:r>
          </w:p>
        </w:tc>
      </w:tr>
      <w:tr>
        <w:trPr>
          <w:trHeight w:val="440" w:hRule="atLeast"/>
        </w:trPr>
        <w:tc>
          <w:tcPr>
            <w:tcW w:w="4499" w:type="dxa"/>
          </w:tcPr>
          <w:p>
            <w:pPr>
              <w:pStyle w:val="TableParagraph"/>
              <w:spacing w:line="230" w:lineRule="exact"/>
              <w:ind w:right="2032"/>
              <w:rPr>
                <w:sz w:val="20"/>
              </w:rPr>
            </w:pPr>
            <w:r>
              <w:rPr>
                <w:sz w:val="20"/>
              </w:rPr>
              <w:t>Medical Board of Australia Forum of NRAS Chairs</w:t>
            </w:r>
          </w:p>
        </w:tc>
        <w:tc>
          <w:tcPr>
            <w:tcW w:w="4513" w:type="dxa"/>
          </w:tcPr>
          <w:p>
            <w:pPr>
              <w:pStyle w:val="TableParagraph"/>
              <w:spacing w:line="227" w:lineRule="exact"/>
              <w:ind w:left="107"/>
              <w:rPr>
                <w:sz w:val="20"/>
              </w:rPr>
            </w:pPr>
            <w:r>
              <w:rPr>
                <w:sz w:val="20"/>
              </w:rPr>
              <w:t>Joanna Flynn AM, Chair</w:t>
            </w:r>
          </w:p>
        </w:tc>
      </w:tr>
      <w:tr>
        <w:trPr>
          <w:trHeight w:val="456" w:hRule="atLeast"/>
        </w:trPr>
        <w:tc>
          <w:tcPr>
            <w:tcW w:w="4499" w:type="dxa"/>
          </w:tcPr>
          <w:p>
            <w:pPr>
              <w:pStyle w:val="TableParagraph"/>
              <w:spacing w:line="228" w:lineRule="exact" w:before="1"/>
              <w:ind w:right="181"/>
              <w:rPr>
                <w:sz w:val="20"/>
              </w:rPr>
            </w:pPr>
            <w:r>
              <w:rPr>
                <w:sz w:val="20"/>
              </w:rPr>
              <w:t>Australian Indigenous Doctors' Association (AIDA)</w:t>
            </w:r>
          </w:p>
        </w:tc>
        <w:tc>
          <w:tcPr>
            <w:tcW w:w="4513" w:type="dxa"/>
          </w:tcPr>
          <w:p>
            <w:pPr>
              <w:pStyle w:val="TableParagraph"/>
              <w:spacing w:line="226" w:lineRule="exact"/>
              <w:ind w:left="107"/>
              <w:rPr>
                <w:sz w:val="20"/>
              </w:rPr>
            </w:pPr>
            <w:r>
              <w:rPr>
                <w:sz w:val="20"/>
              </w:rPr>
              <w:t>Craig Dukes, CEO</w:t>
            </w:r>
          </w:p>
        </w:tc>
      </w:tr>
      <w:tr>
        <w:trPr>
          <w:trHeight w:val="220" w:hRule="atLeast"/>
        </w:trPr>
        <w:tc>
          <w:tcPr>
            <w:tcW w:w="4499" w:type="dxa"/>
          </w:tcPr>
          <w:p>
            <w:pPr>
              <w:pStyle w:val="TableParagraph"/>
              <w:rPr>
                <w:sz w:val="20"/>
              </w:rPr>
            </w:pPr>
            <w:r>
              <w:rPr>
                <w:sz w:val="20"/>
              </w:rPr>
              <w:t>Australian Indigenous Psychologists Association</w:t>
            </w:r>
          </w:p>
        </w:tc>
        <w:tc>
          <w:tcPr>
            <w:tcW w:w="4513" w:type="dxa"/>
          </w:tcPr>
          <w:p>
            <w:pPr>
              <w:pStyle w:val="TableParagraph"/>
              <w:ind w:left="107"/>
              <w:rPr>
                <w:sz w:val="20"/>
              </w:rPr>
            </w:pPr>
            <w:r>
              <w:rPr>
                <w:sz w:val="20"/>
              </w:rPr>
              <w:t>Tanja Hirvonen, Executive Support Officer</w:t>
            </w:r>
          </w:p>
        </w:tc>
      </w:tr>
      <w:tr>
        <w:trPr>
          <w:trHeight w:val="460" w:hRule="atLeast"/>
        </w:trPr>
        <w:tc>
          <w:tcPr>
            <w:tcW w:w="4499" w:type="dxa"/>
          </w:tcPr>
          <w:p>
            <w:pPr>
              <w:pStyle w:val="TableParagraph"/>
              <w:spacing w:line="230" w:lineRule="exact"/>
              <w:ind w:right="787"/>
              <w:rPr>
                <w:sz w:val="20"/>
              </w:rPr>
            </w:pPr>
            <w:r>
              <w:rPr>
                <w:sz w:val="20"/>
              </w:rPr>
              <w:t>Professor of First Peoples Health Griffith University</w:t>
            </w:r>
          </w:p>
        </w:tc>
        <w:tc>
          <w:tcPr>
            <w:tcW w:w="4513" w:type="dxa"/>
          </w:tcPr>
          <w:p>
            <w:pPr>
              <w:pStyle w:val="TableParagraph"/>
              <w:spacing w:line="227" w:lineRule="exact"/>
              <w:ind w:left="107"/>
              <w:rPr>
                <w:sz w:val="20"/>
              </w:rPr>
            </w:pPr>
            <w:r>
              <w:rPr>
                <w:sz w:val="20"/>
              </w:rPr>
              <w:t>Professor Roianne West</w:t>
            </w:r>
          </w:p>
        </w:tc>
      </w:tr>
      <w:tr>
        <w:trPr>
          <w:trHeight w:val="459" w:hRule="atLeast"/>
        </w:trPr>
        <w:tc>
          <w:tcPr>
            <w:tcW w:w="4499" w:type="dxa"/>
          </w:tcPr>
          <w:p>
            <w:pPr>
              <w:pStyle w:val="TableParagraph"/>
              <w:spacing w:line="226" w:lineRule="exact"/>
              <w:rPr>
                <w:sz w:val="20"/>
              </w:rPr>
            </w:pPr>
            <w:r>
              <w:rPr>
                <w:sz w:val="20"/>
              </w:rPr>
              <w:t>National Aboriginal and Torres Strait Islander</w:t>
            </w:r>
          </w:p>
          <w:p>
            <w:pPr>
              <w:pStyle w:val="TableParagraph"/>
              <w:spacing w:line="213" w:lineRule="exact"/>
              <w:rPr>
                <w:sz w:val="20"/>
              </w:rPr>
            </w:pPr>
            <w:r>
              <w:rPr>
                <w:sz w:val="20"/>
              </w:rPr>
              <w:t>Health Worker Association (NATSIHWA)</w:t>
            </w:r>
          </w:p>
        </w:tc>
        <w:tc>
          <w:tcPr>
            <w:tcW w:w="4513" w:type="dxa"/>
          </w:tcPr>
          <w:p>
            <w:pPr>
              <w:pStyle w:val="TableParagraph"/>
              <w:spacing w:line="226" w:lineRule="exact"/>
              <w:ind w:left="107"/>
              <w:rPr>
                <w:sz w:val="20"/>
              </w:rPr>
            </w:pPr>
            <w:r>
              <w:rPr>
                <w:sz w:val="20"/>
              </w:rPr>
              <w:t>Karl Briscoe, CEO</w:t>
            </w:r>
          </w:p>
        </w:tc>
      </w:tr>
      <w:tr>
        <w:trPr>
          <w:trHeight w:val="220" w:hRule="atLeast"/>
        </w:trPr>
        <w:tc>
          <w:tcPr>
            <w:tcW w:w="4499" w:type="dxa"/>
          </w:tcPr>
          <w:p>
            <w:pPr>
              <w:pStyle w:val="TableParagraph"/>
              <w:rPr>
                <w:sz w:val="20"/>
              </w:rPr>
            </w:pPr>
            <w:r>
              <w:rPr>
                <w:sz w:val="20"/>
              </w:rPr>
              <w:t>Indigenous Allied Health Association (IAHA )</w:t>
            </w:r>
          </w:p>
        </w:tc>
        <w:tc>
          <w:tcPr>
            <w:tcW w:w="4513" w:type="dxa"/>
          </w:tcPr>
          <w:p>
            <w:pPr>
              <w:pStyle w:val="TableParagraph"/>
              <w:ind w:left="107"/>
              <w:rPr>
                <w:sz w:val="20"/>
              </w:rPr>
            </w:pPr>
            <w:r>
              <w:rPr>
                <w:sz w:val="20"/>
              </w:rPr>
              <w:t>Allan Groth (Proxy), COO</w:t>
            </w:r>
          </w:p>
        </w:tc>
      </w:tr>
      <w:tr>
        <w:trPr>
          <w:trHeight w:val="460" w:hRule="atLeast"/>
        </w:trPr>
        <w:tc>
          <w:tcPr>
            <w:tcW w:w="4499" w:type="dxa"/>
          </w:tcPr>
          <w:p>
            <w:pPr>
              <w:pStyle w:val="TableParagraph"/>
              <w:spacing w:line="227" w:lineRule="exact"/>
              <w:rPr>
                <w:sz w:val="20"/>
              </w:rPr>
            </w:pPr>
            <w:r>
              <w:rPr>
                <w:sz w:val="20"/>
              </w:rPr>
              <w:t>Australian Psychological Society</w:t>
            </w:r>
          </w:p>
        </w:tc>
        <w:tc>
          <w:tcPr>
            <w:tcW w:w="4513" w:type="dxa"/>
          </w:tcPr>
          <w:p>
            <w:pPr>
              <w:pStyle w:val="TableParagraph"/>
              <w:spacing w:line="230" w:lineRule="exact"/>
              <w:ind w:left="107"/>
              <w:rPr>
                <w:sz w:val="20"/>
              </w:rPr>
            </w:pPr>
            <w:r>
              <w:rPr>
                <w:sz w:val="20"/>
              </w:rPr>
              <w:t>Sabine Hammond, Australian Indigenous Psychology Education Project (AIPEP)</w:t>
            </w:r>
          </w:p>
        </w:tc>
      </w:tr>
      <w:tr>
        <w:trPr>
          <w:trHeight w:val="219" w:hRule="atLeast"/>
        </w:trPr>
        <w:tc>
          <w:tcPr>
            <w:tcW w:w="4499" w:type="dxa"/>
          </w:tcPr>
          <w:p>
            <w:pPr>
              <w:pStyle w:val="TableParagraph"/>
              <w:spacing w:line="209" w:lineRule="exact"/>
              <w:rPr>
                <w:sz w:val="20"/>
              </w:rPr>
            </w:pPr>
            <w:r>
              <w:rPr>
                <w:sz w:val="20"/>
              </w:rPr>
              <w:t>Australian Indigenous Psychologists Association</w:t>
            </w:r>
          </w:p>
        </w:tc>
        <w:tc>
          <w:tcPr>
            <w:tcW w:w="4513" w:type="dxa"/>
          </w:tcPr>
          <w:p>
            <w:pPr>
              <w:pStyle w:val="TableParagraph"/>
              <w:spacing w:line="209" w:lineRule="exact"/>
              <w:ind w:left="107"/>
              <w:rPr>
                <w:sz w:val="20"/>
              </w:rPr>
            </w:pPr>
            <w:r>
              <w:rPr>
                <w:sz w:val="20"/>
              </w:rPr>
              <w:t>Tania Dalton, Chairperson</w:t>
            </w:r>
          </w:p>
        </w:tc>
      </w:tr>
      <w:tr>
        <w:trPr>
          <w:trHeight w:val="460" w:hRule="atLeast"/>
        </w:trPr>
        <w:tc>
          <w:tcPr>
            <w:tcW w:w="4499" w:type="dxa"/>
          </w:tcPr>
          <w:p>
            <w:pPr>
              <w:pStyle w:val="TableParagraph"/>
              <w:spacing w:line="230" w:lineRule="exact"/>
              <w:rPr>
                <w:sz w:val="20"/>
              </w:rPr>
            </w:pPr>
            <w:r>
              <w:rPr>
                <w:sz w:val="20"/>
              </w:rPr>
              <w:t>Congress of Aboriginal &amp; Torres Strait Islander Nurses and Midwives (CATSINaM)</w:t>
            </w:r>
          </w:p>
        </w:tc>
        <w:tc>
          <w:tcPr>
            <w:tcW w:w="4513" w:type="dxa"/>
          </w:tcPr>
          <w:p>
            <w:pPr>
              <w:pStyle w:val="TableParagraph"/>
              <w:spacing w:line="227" w:lineRule="exact"/>
              <w:ind w:left="107"/>
              <w:rPr>
                <w:sz w:val="20"/>
              </w:rPr>
            </w:pPr>
            <w:r>
              <w:rPr>
                <w:sz w:val="20"/>
              </w:rPr>
              <w:t>Leonie Williamson (Proxy), Senior Policy Officer</w:t>
            </w:r>
          </w:p>
        </w:tc>
      </w:tr>
      <w:tr>
        <w:trPr>
          <w:trHeight w:val="439" w:hRule="atLeast"/>
        </w:trPr>
        <w:tc>
          <w:tcPr>
            <w:tcW w:w="4499" w:type="dxa"/>
          </w:tcPr>
          <w:p>
            <w:pPr>
              <w:pStyle w:val="TableParagraph"/>
              <w:spacing w:line="226" w:lineRule="exact"/>
              <w:rPr>
                <w:sz w:val="20"/>
              </w:rPr>
            </w:pPr>
            <w:r>
              <w:rPr>
                <w:sz w:val="20"/>
              </w:rPr>
              <w:t>Australian Health Practitioner Regulation</w:t>
            </w:r>
          </w:p>
          <w:p>
            <w:pPr>
              <w:pStyle w:val="TableParagraph"/>
              <w:spacing w:line="211" w:lineRule="exact"/>
              <w:rPr>
                <w:sz w:val="20"/>
              </w:rPr>
            </w:pPr>
            <w:r>
              <w:rPr>
                <w:sz w:val="20"/>
              </w:rPr>
              <w:t>Agency</w:t>
            </w:r>
          </w:p>
        </w:tc>
        <w:tc>
          <w:tcPr>
            <w:tcW w:w="4513" w:type="dxa"/>
          </w:tcPr>
          <w:p>
            <w:pPr>
              <w:pStyle w:val="TableParagraph"/>
              <w:spacing w:line="226" w:lineRule="exact"/>
              <w:ind w:left="107"/>
              <w:rPr>
                <w:sz w:val="20"/>
              </w:rPr>
            </w:pPr>
            <w:r>
              <w:rPr>
                <w:sz w:val="20"/>
              </w:rPr>
              <w:t>Chris Robertson, Executive Director, Strategy</w:t>
            </w:r>
          </w:p>
          <w:p>
            <w:pPr>
              <w:pStyle w:val="TableParagraph"/>
              <w:spacing w:line="211" w:lineRule="exact"/>
              <w:ind w:left="107"/>
              <w:rPr>
                <w:sz w:val="20"/>
              </w:rPr>
            </w:pPr>
            <w:r>
              <w:rPr>
                <w:sz w:val="20"/>
              </w:rPr>
              <w:t>and Policy</w:t>
            </w:r>
          </w:p>
        </w:tc>
      </w:tr>
      <w:tr>
        <w:trPr>
          <w:trHeight w:val="460" w:hRule="atLeast"/>
        </w:trPr>
        <w:tc>
          <w:tcPr>
            <w:tcW w:w="4499" w:type="dxa"/>
          </w:tcPr>
          <w:p>
            <w:pPr>
              <w:pStyle w:val="TableParagraph"/>
              <w:spacing w:line="230" w:lineRule="exact"/>
              <w:ind w:right="181"/>
              <w:rPr>
                <w:sz w:val="20"/>
              </w:rPr>
            </w:pPr>
            <w:r>
              <w:rPr>
                <w:sz w:val="20"/>
              </w:rPr>
              <w:t>Australian Health Practitioner Regulation Agency</w:t>
            </w:r>
          </w:p>
        </w:tc>
        <w:tc>
          <w:tcPr>
            <w:tcW w:w="4513" w:type="dxa"/>
          </w:tcPr>
          <w:p>
            <w:pPr>
              <w:pStyle w:val="TableParagraph"/>
              <w:spacing w:line="227" w:lineRule="exact"/>
              <w:ind w:left="107"/>
              <w:rPr>
                <w:sz w:val="20"/>
              </w:rPr>
            </w:pPr>
            <w:r>
              <w:rPr>
                <w:sz w:val="20"/>
              </w:rPr>
              <w:t>Eliza Collier, Northern Territory Manager</w:t>
            </w:r>
          </w:p>
        </w:tc>
      </w:tr>
      <w:tr>
        <w:trPr>
          <w:trHeight w:val="499" w:hRule="atLeast"/>
        </w:trPr>
        <w:tc>
          <w:tcPr>
            <w:tcW w:w="4499" w:type="dxa"/>
          </w:tcPr>
          <w:p>
            <w:pPr>
              <w:pStyle w:val="TableParagraph"/>
              <w:spacing w:line="240" w:lineRule="auto"/>
              <w:ind w:right="764"/>
              <w:rPr>
                <w:sz w:val="20"/>
              </w:rPr>
            </w:pPr>
            <w:r>
              <w:rPr>
                <w:sz w:val="20"/>
              </w:rPr>
              <w:t>Australian Health Practitioner Regulation Agency</w:t>
            </w:r>
          </w:p>
        </w:tc>
        <w:tc>
          <w:tcPr>
            <w:tcW w:w="4513" w:type="dxa"/>
          </w:tcPr>
          <w:p>
            <w:pPr>
              <w:pStyle w:val="TableParagraph"/>
              <w:spacing w:line="240" w:lineRule="auto"/>
              <w:ind w:left="107"/>
              <w:rPr>
                <w:sz w:val="20"/>
              </w:rPr>
            </w:pPr>
            <w:r>
              <w:rPr>
                <w:sz w:val="20"/>
              </w:rPr>
              <w:t>Jacqui Gibson, Community Reference Group member</w:t>
            </w:r>
          </w:p>
        </w:tc>
      </w:tr>
      <w:tr>
        <w:trPr>
          <w:trHeight w:val="460" w:hRule="atLeast"/>
        </w:trPr>
        <w:tc>
          <w:tcPr>
            <w:tcW w:w="4499" w:type="dxa"/>
          </w:tcPr>
          <w:p>
            <w:pPr>
              <w:pStyle w:val="TableParagraph"/>
              <w:spacing w:line="230" w:lineRule="exact"/>
              <w:ind w:right="181"/>
              <w:rPr>
                <w:sz w:val="20"/>
              </w:rPr>
            </w:pPr>
            <w:r>
              <w:rPr>
                <w:sz w:val="20"/>
              </w:rPr>
              <w:t>Australian Health Practitioner Regulation Agency</w:t>
            </w:r>
          </w:p>
        </w:tc>
        <w:tc>
          <w:tcPr>
            <w:tcW w:w="4513" w:type="dxa"/>
          </w:tcPr>
          <w:p>
            <w:pPr>
              <w:pStyle w:val="TableParagraph"/>
              <w:spacing w:line="230" w:lineRule="exact"/>
              <w:ind w:left="107" w:right="147"/>
              <w:rPr>
                <w:sz w:val="20"/>
              </w:rPr>
            </w:pPr>
            <w:r>
              <w:rPr>
                <w:sz w:val="20"/>
              </w:rPr>
              <w:t>Jill Humphreys, Executive Officer, Aboriginal and Torres Strait Health Practice</w:t>
            </w:r>
          </w:p>
        </w:tc>
      </w:tr>
      <w:tr>
        <w:trPr>
          <w:trHeight w:val="459" w:hRule="atLeast"/>
        </w:trPr>
        <w:tc>
          <w:tcPr>
            <w:tcW w:w="4499" w:type="dxa"/>
          </w:tcPr>
          <w:p>
            <w:pPr>
              <w:pStyle w:val="TableParagraph"/>
              <w:spacing w:line="226" w:lineRule="exact"/>
              <w:rPr>
                <w:sz w:val="20"/>
              </w:rPr>
            </w:pPr>
            <w:r>
              <w:rPr>
                <w:sz w:val="20"/>
              </w:rPr>
              <w:t>Australian Health Practitioner Regulation</w:t>
            </w:r>
          </w:p>
          <w:p>
            <w:pPr>
              <w:pStyle w:val="TableParagraph"/>
              <w:spacing w:line="213" w:lineRule="exact"/>
              <w:rPr>
                <w:sz w:val="20"/>
              </w:rPr>
            </w:pPr>
            <w:r>
              <w:rPr>
                <w:sz w:val="20"/>
              </w:rPr>
              <w:t>Agency</w:t>
            </w:r>
          </w:p>
        </w:tc>
        <w:tc>
          <w:tcPr>
            <w:tcW w:w="4513" w:type="dxa"/>
          </w:tcPr>
          <w:p>
            <w:pPr>
              <w:pStyle w:val="TableParagraph"/>
              <w:spacing w:line="226" w:lineRule="exact"/>
              <w:ind w:left="107"/>
              <w:rPr>
                <w:sz w:val="20"/>
              </w:rPr>
            </w:pPr>
            <w:r>
              <w:rPr>
                <w:sz w:val="20"/>
              </w:rPr>
              <w:t>Kym Ayscough, Executive Director, Regulatory</w:t>
            </w:r>
          </w:p>
          <w:p>
            <w:pPr>
              <w:pStyle w:val="TableParagraph"/>
              <w:spacing w:line="213" w:lineRule="exact"/>
              <w:ind w:left="107"/>
              <w:rPr>
                <w:sz w:val="20"/>
              </w:rPr>
            </w:pPr>
            <w:r>
              <w:rPr>
                <w:sz w:val="20"/>
              </w:rPr>
              <w:t>Operations</w:t>
            </w:r>
          </w:p>
        </w:tc>
      </w:tr>
      <w:tr>
        <w:trPr>
          <w:trHeight w:val="460" w:hRule="atLeast"/>
        </w:trPr>
        <w:tc>
          <w:tcPr>
            <w:tcW w:w="4499" w:type="dxa"/>
          </w:tcPr>
          <w:p>
            <w:pPr>
              <w:pStyle w:val="TableParagraph"/>
              <w:spacing w:line="230" w:lineRule="exact"/>
              <w:ind w:right="181"/>
              <w:rPr>
                <w:sz w:val="20"/>
              </w:rPr>
            </w:pPr>
            <w:r>
              <w:rPr>
                <w:sz w:val="20"/>
              </w:rPr>
              <w:t>Australian Health Practitioner Regulation Agency</w:t>
            </w:r>
          </w:p>
        </w:tc>
        <w:tc>
          <w:tcPr>
            <w:tcW w:w="4513" w:type="dxa"/>
          </w:tcPr>
          <w:p>
            <w:pPr>
              <w:pStyle w:val="TableParagraph"/>
              <w:spacing w:line="227" w:lineRule="exact"/>
              <w:ind w:left="107"/>
              <w:rPr>
                <w:sz w:val="20"/>
              </w:rPr>
            </w:pPr>
            <w:r>
              <w:rPr>
                <w:sz w:val="20"/>
              </w:rPr>
              <w:t>Martin Fletcher, CEO</w:t>
            </w:r>
          </w:p>
        </w:tc>
      </w:tr>
      <w:tr>
        <w:trPr>
          <w:trHeight w:val="439" w:hRule="atLeast"/>
        </w:trPr>
        <w:tc>
          <w:tcPr>
            <w:tcW w:w="4499" w:type="dxa"/>
          </w:tcPr>
          <w:p>
            <w:pPr>
              <w:pStyle w:val="TableParagraph"/>
              <w:spacing w:line="226" w:lineRule="exact"/>
              <w:rPr>
                <w:sz w:val="20"/>
              </w:rPr>
            </w:pPr>
            <w:r>
              <w:rPr>
                <w:sz w:val="20"/>
              </w:rPr>
              <w:t>Australian Health Practitioner Regulation</w:t>
            </w:r>
          </w:p>
          <w:p>
            <w:pPr>
              <w:pStyle w:val="TableParagraph"/>
              <w:spacing w:line="211" w:lineRule="exact"/>
              <w:rPr>
                <w:sz w:val="20"/>
              </w:rPr>
            </w:pPr>
            <w:r>
              <w:rPr>
                <w:sz w:val="20"/>
              </w:rPr>
              <w:t>Agency</w:t>
            </w:r>
          </w:p>
        </w:tc>
        <w:tc>
          <w:tcPr>
            <w:tcW w:w="4513" w:type="dxa"/>
          </w:tcPr>
          <w:p>
            <w:pPr>
              <w:pStyle w:val="TableParagraph"/>
              <w:spacing w:line="226" w:lineRule="exact"/>
              <w:ind w:left="107"/>
              <w:rPr>
                <w:sz w:val="20"/>
              </w:rPr>
            </w:pPr>
            <w:r>
              <w:rPr>
                <w:sz w:val="20"/>
              </w:rPr>
              <w:t>Michael Gorton AM, Chair, Agency</w:t>
            </w:r>
          </w:p>
          <w:p>
            <w:pPr>
              <w:pStyle w:val="TableParagraph"/>
              <w:spacing w:line="211" w:lineRule="exact"/>
              <w:ind w:left="107"/>
              <w:rPr>
                <w:sz w:val="20"/>
              </w:rPr>
            </w:pPr>
            <w:r>
              <w:rPr>
                <w:sz w:val="20"/>
              </w:rPr>
              <w:t>Management Committee</w:t>
            </w:r>
          </w:p>
        </w:tc>
      </w:tr>
      <w:tr>
        <w:trPr>
          <w:trHeight w:val="220" w:hRule="atLeast"/>
        </w:trPr>
        <w:tc>
          <w:tcPr>
            <w:tcW w:w="4499" w:type="dxa"/>
          </w:tcPr>
          <w:p>
            <w:pPr>
              <w:pStyle w:val="TableParagraph"/>
              <w:rPr>
                <w:sz w:val="20"/>
              </w:rPr>
            </w:pPr>
            <w:r>
              <w:rPr>
                <w:sz w:val="20"/>
              </w:rPr>
              <w:t>Pharmacy Board of Australia</w:t>
            </w:r>
          </w:p>
        </w:tc>
        <w:tc>
          <w:tcPr>
            <w:tcW w:w="4513" w:type="dxa"/>
          </w:tcPr>
          <w:p>
            <w:pPr>
              <w:pStyle w:val="TableParagraph"/>
              <w:ind w:left="107"/>
              <w:rPr>
                <w:sz w:val="20"/>
              </w:rPr>
            </w:pPr>
            <w:r>
              <w:rPr>
                <w:sz w:val="20"/>
              </w:rPr>
              <w:t>Michael Piu, Community member</w:t>
            </w:r>
          </w:p>
        </w:tc>
      </w:tr>
      <w:tr>
        <w:trPr>
          <w:trHeight w:val="220" w:hRule="atLeast"/>
        </w:trPr>
        <w:tc>
          <w:tcPr>
            <w:tcW w:w="4499" w:type="dxa"/>
          </w:tcPr>
          <w:p>
            <w:pPr>
              <w:pStyle w:val="TableParagraph"/>
              <w:rPr>
                <w:sz w:val="20"/>
              </w:rPr>
            </w:pPr>
            <w:r>
              <w:rPr>
                <w:sz w:val="20"/>
              </w:rPr>
              <w:t>Chiropractic Board of Australia</w:t>
            </w:r>
          </w:p>
        </w:tc>
        <w:tc>
          <w:tcPr>
            <w:tcW w:w="4513" w:type="dxa"/>
          </w:tcPr>
          <w:p>
            <w:pPr>
              <w:pStyle w:val="TableParagraph"/>
              <w:ind w:left="107"/>
              <w:rPr>
                <w:sz w:val="20"/>
              </w:rPr>
            </w:pPr>
            <w:r>
              <w:rPr>
                <w:sz w:val="20"/>
              </w:rPr>
              <w:t>Ailsa Wood, Board member</w:t>
            </w:r>
          </w:p>
        </w:tc>
      </w:tr>
      <w:tr>
        <w:trPr>
          <w:trHeight w:val="220" w:hRule="atLeast"/>
        </w:trPr>
        <w:tc>
          <w:tcPr>
            <w:tcW w:w="4499" w:type="dxa"/>
          </w:tcPr>
          <w:p>
            <w:pPr>
              <w:pStyle w:val="TableParagraph"/>
              <w:rPr>
                <w:sz w:val="20"/>
              </w:rPr>
            </w:pPr>
            <w:r>
              <w:rPr>
                <w:sz w:val="20"/>
              </w:rPr>
              <w:t>Occupational Therapy Board of Australia</w:t>
            </w:r>
          </w:p>
        </w:tc>
        <w:tc>
          <w:tcPr>
            <w:tcW w:w="4513" w:type="dxa"/>
          </w:tcPr>
          <w:p>
            <w:pPr>
              <w:pStyle w:val="TableParagraph"/>
              <w:ind w:left="107"/>
              <w:rPr>
                <w:sz w:val="20"/>
              </w:rPr>
            </w:pPr>
            <w:r>
              <w:rPr>
                <w:sz w:val="20"/>
              </w:rPr>
              <w:t>Sally Cunningham (Proxy), Board member</w:t>
            </w:r>
          </w:p>
        </w:tc>
      </w:tr>
      <w:tr>
        <w:trPr>
          <w:trHeight w:val="460" w:hRule="atLeast"/>
        </w:trPr>
        <w:tc>
          <w:tcPr>
            <w:tcW w:w="4499" w:type="dxa"/>
          </w:tcPr>
          <w:p>
            <w:pPr>
              <w:pStyle w:val="TableParagraph"/>
              <w:spacing w:line="228" w:lineRule="exact" w:before="4"/>
              <w:rPr>
                <w:sz w:val="20"/>
              </w:rPr>
            </w:pPr>
            <w:r>
              <w:rPr>
                <w:sz w:val="20"/>
              </w:rPr>
              <w:t>Health Professions Accreditation Collaborative Forum</w:t>
            </w:r>
          </w:p>
        </w:tc>
        <w:tc>
          <w:tcPr>
            <w:tcW w:w="4513" w:type="dxa"/>
          </w:tcPr>
          <w:p>
            <w:pPr>
              <w:pStyle w:val="TableParagraph"/>
              <w:spacing w:line="229" w:lineRule="exact"/>
              <w:ind w:left="107"/>
              <w:rPr>
                <w:sz w:val="20"/>
              </w:rPr>
            </w:pPr>
            <w:r>
              <w:rPr>
                <w:sz w:val="20"/>
              </w:rPr>
              <w:t>Narelle Mills, Member</w:t>
            </w:r>
          </w:p>
        </w:tc>
      </w:tr>
      <w:tr>
        <w:trPr>
          <w:trHeight w:val="219" w:hRule="atLeast"/>
        </w:trPr>
        <w:tc>
          <w:tcPr>
            <w:tcW w:w="9012" w:type="dxa"/>
            <w:gridSpan w:val="2"/>
          </w:tcPr>
          <w:p>
            <w:pPr>
              <w:pStyle w:val="TableParagraph"/>
              <w:spacing w:line="209" w:lineRule="exact"/>
              <w:rPr>
                <w:b/>
                <w:sz w:val="20"/>
              </w:rPr>
            </w:pPr>
            <w:r>
              <w:rPr>
                <w:b/>
                <w:sz w:val="20"/>
              </w:rPr>
              <w:t>Apologies:</w:t>
            </w:r>
          </w:p>
        </w:tc>
      </w:tr>
      <w:tr>
        <w:trPr>
          <w:trHeight w:val="220" w:hRule="atLeast"/>
        </w:trPr>
        <w:tc>
          <w:tcPr>
            <w:tcW w:w="4499" w:type="dxa"/>
          </w:tcPr>
          <w:p>
            <w:pPr>
              <w:pStyle w:val="TableParagraph"/>
              <w:rPr>
                <w:sz w:val="20"/>
              </w:rPr>
            </w:pPr>
            <w:r>
              <w:rPr>
                <w:sz w:val="20"/>
              </w:rPr>
              <w:t>SA Health and Medical Research Institute</w:t>
            </w:r>
          </w:p>
        </w:tc>
        <w:tc>
          <w:tcPr>
            <w:tcW w:w="4513" w:type="dxa"/>
          </w:tcPr>
          <w:p>
            <w:pPr>
              <w:pStyle w:val="TableParagraph"/>
              <w:ind w:left="98"/>
              <w:rPr>
                <w:sz w:val="20"/>
              </w:rPr>
            </w:pPr>
            <w:r>
              <w:rPr>
                <w:sz w:val="20"/>
              </w:rPr>
              <w:t>Alex Brown, Director Aboriginal Health</w:t>
            </w:r>
          </w:p>
        </w:tc>
      </w:tr>
      <w:tr>
        <w:trPr>
          <w:trHeight w:val="460" w:hRule="atLeast"/>
        </w:trPr>
        <w:tc>
          <w:tcPr>
            <w:tcW w:w="4499" w:type="dxa"/>
          </w:tcPr>
          <w:p>
            <w:pPr>
              <w:pStyle w:val="TableParagraph"/>
              <w:spacing w:line="230" w:lineRule="exact"/>
              <w:rPr>
                <w:sz w:val="20"/>
              </w:rPr>
            </w:pPr>
            <w:r>
              <w:rPr>
                <w:sz w:val="20"/>
              </w:rPr>
              <w:t>Congress of Aboriginal &amp; Torres Strait Islander Nurses and Midwives (CATSINaM)</w:t>
            </w:r>
          </w:p>
        </w:tc>
        <w:tc>
          <w:tcPr>
            <w:tcW w:w="4513" w:type="dxa"/>
          </w:tcPr>
          <w:p>
            <w:pPr>
              <w:pStyle w:val="TableParagraph"/>
              <w:spacing w:line="227" w:lineRule="exact"/>
              <w:ind w:left="98"/>
              <w:rPr>
                <w:sz w:val="20"/>
              </w:rPr>
            </w:pPr>
            <w:r>
              <w:rPr>
                <w:sz w:val="20"/>
              </w:rPr>
              <w:t>Janine Mohamed, CEO (Proxy sent)</w:t>
            </w:r>
          </w:p>
        </w:tc>
      </w:tr>
      <w:tr>
        <w:trPr>
          <w:trHeight w:val="459" w:hRule="atLeast"/>
        </w:trPr>
        <w:tc>
          <w:tcPr>
            <w:tcW w:w="4499" w:type="dxa"/>
          </w:tcPr>
          <w:p>
            <w:pPr>
              <w:pStyle w:val="TableParagraph"/>
              <w:spacing w:line="226" w:lineRule="exact"/>
              <w:rPr>
                <w:sz w:val="20"/>
              </w:rPr>
            </w:pPr>
            <w:r>
              <w:rPr>
                <w:sz w:val="20"/>
              </w:rPr>
              <w:t>National Aboriginal Community Controlled</w:t>
            </w:r>
          </w:p>
          <w:p>
            <w:pPr>
              <w:pStyle w:val="TableParagraph"/>
              <w:spacing w:line="213" w:lineRule="exact"/>
              <w:rPr>
                <w:sz w:val="20"/>
              </w:rPr>
            </w:pPr>
            <w:r>
              <w:rPr>
                <w:sz w:val="20"/>
              </w:rPr>
              <w:t>Health Organisation (NACCHO)</w:t>
            </w:r>
          </w:p>
        </w:tc>
        <w:tc>
          <w:tcPr>
            <w:tcW w:w="4513" w:type="dxa"/>
          </w:tcPr>
          <w:p>
            <w:pPr>
              <w:pStyle w:val="TableParagraph"/>
              <w:spacing w:line="226" w:lineRule="exact"/>
              <w:ind w:left="98"/>
              <w:rPr>
                <w:sz w:val="20"/>
              </w:rPr>
            </w:pPr>
            <w:r>
              <w:rPr>
                <w:sz w:val="20"/>
              </w:rPr>
              <w:t>Pat Turner, CEO</w:t>
            </w:r>
          </w:p>
        </w:tc>
      </w:tr>
      <w:tr>
        <w:trPr>
          <w:trHeight w:val="220" w:hRule="atLeast"/>
        </w:trPr>
        <w:tc>
          <w:tcPr>
            <w:tcW w:w="4499" w:type="dxa"/>
          </w:tcPr>
          <w:p>
            <w:pPr>
              <w:pStyle w:val="TableParagraph"/>
              <w:rPr>
                <w:sz w:val="20"/>
              </w:rPr>
            </w:pPr>
            <w:r>
              <w:rPr>
                <w:sz w:val="20"/>
              </w:rPr>
              <w:t>Psychology Board of Australia</w:t>
            </w:r>
          </w:p>
        </w:tc>
        <w:tc>
          <w:tcPr>
            <w:tcW w:w="4513" w:type="dxa"/>
          </w:tcPr>
          <w:p>
            <w:pPr>
              <w:pStyle w:val="TableParagraph"/>
              <w:ind w:left="98"/>
              <w:rPr>
                <w:sz w:val="20"/>
              </w:rPr>
            </w:pPr>
            <w:r>
              <w:rPr>
                <w:sz w:val="20"/>
              </w:rPr>
              <w:t>Marion Hale, Community member</w:t>
            </w:r>
          </w:p>
        </w:tc>
      </w:tr>
      <w:tr>
        <w:trPr>
          <w:trHeight w:val="220" w:hRule="atLeast"/>
        </w:trPr>
        <w:tc>
          <w:tcPr>
            <w:tcW w:w="4499" w:type="dxa"/>
          </w:tcPr>
          <w:p>
            <w:pPr>
              <w:pStyle w:val="TableParagraph"/>
              <w:rPr>
                <w:sz w:val="20"/>
              </w:rPr>
            </w:pPr>
            <w:r>
              <w:rPr>
                <w:sz w:val="20"/>
              </w:rPr>
              <w:t>Occupational Therapy Board of Australia</w:t>
            </w:r>
          </w:p>
        </w:tc>
        <w:tc>
          <w:tcPr>
            <w:tcW w:w="4513" w:type="dxa"/>
          </w:tcPr>
          <w:p>
            <w:pPr>
              <w:pStyle w:val="TableParagraph"/>
              <w:ind w:left="98"/>
              <w:rPr>
                <w:sz w:val="20"/>
              </w:rPr>
            </w:pPr>
            <w:r>
              <w:rPr>
                <w:sz w:val="20"/>
              </w:rPr>
              <w:t>Julie Brayshaw, Chair (Proxy sent)</w:t>
            </w:r>
          </w:p>
        </w:tc>
      </w:tr>
      <w:tr>
        <w:trPr>
          <w:trHeight w:val="460" w:hRule="atLeast"/>
        </w:trPr>
        <w:tc>
          <w:tcPr>
            <w:tcW w:w="4499" w:type="dxa"/>
          </w:tcPr>
          <w:p>
            <w:pPr>
              <w:pStyle w:val="TableParagraph"/>
              <w:spacing w:line="230" w:lineRule="exact"/>
              <w:rPr>
                <w:sz w:val="20"/>
              </w:rPr>
            </w:pPr>
            <w:r>
              <w:rPr>
                <w:sz w:val="20"/>
              </w:rPr>
              <w:t>Health Professions Accreditation Collaborative Forum</w:t>
            </w:r>
          </w:p>
        </w:tc>
        <w:tc>
          <w:tcPr>
            <w:tcW w:w="4513" w:type="dxa"/>
          </w:tcPr>
          <w:p>
            <w:pPr>
              <w:pStyle w:val="TableParagraph"/>
              <w:spacing w:line="227" w:lineRule="exact"/>
              <w:ind w:left="98"/>
              <w:rPr>
                <w:sz w:val="20"/>
              </w:rPr>
            </w:pPr>
            <w:r>
              <w:rPr>
                <w:sz w:val="20"/>
              </w:rPr>
              <w:t>Theanne Walters, Member</w:t>
            </w:r>
          </w:p>
        </w:tc>
      </w:tr>
      <w:tr>
        <w:trPr>
          <w:trHeight w:val="219" w:hRule="atLeast"/>
        </w:trPr>
        <w:tc>
          <w:tcPr>
            <w:tcW w:w="4499" w:type="dxa"/>
          </w:tcPr>
          <w:p>
            <w:pPr>
              <w:pStyle w:val="TableParagraph"/>
              <w:spacing w:line="209" w:lineRule="exact"/>
              <w:rPr>
                <w:sz w:val="20"/>
              </w:rPr>
            </w:pPr>
            <w:r>
              <w:rPr>
                <w:sz w:val="20"/>
              </w:rPr>
              <w:t>Lowitja Institute</w:t>
            </w:r>
          </w:p>
        </w:tc>
        <w:tc>
          <w:tcPr>
            <w:tcW w:w="4513" w:type="dxa"/>
          </w:tcPr>
          <w:p>
            <w:pPr>
              <w:pStyle w:val="TableParagraph"/>
              <w:spacing w:line="209" w:lineRule="exact"/>
              <w:ind w:left="98"/>
              <w:rPr>
                <w:sz w:val="20"/>
              </w:rPr>
            </w:pPr>
            <w:r>
              <w:rPr>
                <w:sz w:val="20"/>
              </w:rPr>
              <w:t>Romlie Mokak, CEO</w:t>
            </w:r>
          </w:p>
        </w:tc>
      </w:tr>
      <w:tr>
        <w:trPr>
          <w:trHeight w:val="220" w:hRule="atLeast"/>
        </w:trPr>
        <w:tc>
          <w:tcPr>
            <w:tcW w:w="4499" w:type="dxa"/>
          </w:tcPr>
          <w:p>
            <w:pPr>
              <w:pStyle w:val="TableParagraph"/>
              <w:rPr>
                <w:sz w:val="20"/>
              </w:rPr>
            </w:pPr>
            <w:r>
              <w:rPr>
                <w:sz w:val="20"/>
              </w:rPr>
              <w:t>Inala Aboriginal Health Centre of Excellence</w:t>
            </w:r>
          </w:p>
        </w:tc>
        <w:tc>
          <w:tcPr>
            <w:tcW w:w="4513" w:type="dxa"/>
          </w:tcPr>
          <w:p>
            <w:pPr>
              <w:pStyle w:val="TableParagraph"/>
              <w:ind w:left="98"/>
              <w:rPr>
                <w:sz w:val="20"/>
              </w:rPr>
            </w:pPr>
            <w:r>
              <w:rPr>
                <w:sz w:val="20"/>
              </w:rPr>
              <w:t>Noel Hayman, Clinical Director</w:t>
            </w:r>
          </w:p>
        </w:tc>
      </w:tr>
      <w:tr>
        <w:trPr>
          <w:trHeight w:val="220" w:hRule="atLeast"/>
        </w:trPr>
        <w:tc>
          <w:tcPr>
            <w:tcW w:w="4499" w:type="dxa"/>
          </w:tcPr>
          <w:p>
            <w:pPr>
              <w:pStyle w:val="TableParagraph"/>
              <w:rPr>
                <w:sz w:val="20"/>
              </w:rPr>
            </w:pPr>
            <w:r>
              <w:rPr>
                <w:sz w:val="20"/>
              </w:rPr>
              <w:t>Indigenous Allied Health Association (IAHA )</w:t>
            </w:r>
          </w:p>
        </w:tc>
        <w:tc>
          <w:tcPr>
            <w:tcW w:w="4513" w:type="dxa"/>
          </w:tcPr>
          <w:p>
            <w:pPr>
              <w:pStyle w:val="TableParagraph"/>
              <w:ind w:left="98"/>
              <w:rPr>
                <w:sz w:val="20"/>
              </w:rPr>
            </w:pPr>
            <w:r>
              <w:rPr>
                <w:sz w:val="20"/>
              </w:rPr>
              <w:t>Donna Murray, CEO (Proxy sent)</w:t>
            </w:r>
          </w:p>
        </w:tc>
      </w:tr>
      <w:tr>
        <w:trPr>
          <w:trHeight w:val="440" w:hRule="atLeast"/>
        </w:trPr>
        <w:tc>
          <w:tcPr>
            <w:tcW w:w="4499" w:type="dxa"/>
          </w:tcPr>
          <w:p>
            <w:pPr>
              <w:pStyle w:val="TableParagraph"/>
              <w:spacing w:line="230" w:lineRule="exact"/>
              <w:ind w:right="181"/>
              <w:rPr>
                <w:sz w:val="20"/>
              </w:rPr>
            </w:pPr>
            <w:r>
              <w:rPr>
                <w:sz w:val="20"/>
              </w:rPr>
              <w:t>Aboriginal and Torres Strait Health Practice Board of Australia</w:t>
            </w:r>
          </w:p>
        </w:tc>
        <w:tc>
          <w:tcPr>
            <w:tcW w:w="4513" w:type="dxa"/>
          </w:tcPr>
          <w:p>
            <w:pPr>
              <w:pStyle w:val="TableParagraph"/>
              <w:spacing w:line="227" w:lineRule="exact"/>
              <w:ind w:left="98"/>
              <w:rPr>
                <w:sz w:val="20"/>
              </w:rPr>
            </w:pPr>
            <w:r>
              <w:rPr>
                <w:sz w:val="20"/>
              </w:rPr>
              <w:t>Renee Owen, Chair</w:t>
            </w:r>
          </w:p>
        </w:tc>
      </w:tr>
      <w:tr>
        <w:trPr>
          <w:trHeight w:val="456" w:hRule="atLeast"/>
        </w:trPr>
        <w:tc>
          <w:tcPr>
            <w:tcW w:w="4499" w:type="dxa"/>
          </w:tcPr>
          <w:p>
            <w:pPr>
              <w:pStyle w:val="TableParagraph"/>
              <w:spacing w:line="226" w:lineRule="exact"/>
              <w:rPr>
                <w:sz w:val="20"/>
              </w:rPr>
            </w:pPr>
            <w:r>
              <w:rPr>
                <w:sz w:val="20"/>
              </w:rPr>
              <w:t>University of Wollongong</w:t>
            </w:r>
          </w:p>
        </w:tc>
        <w:tc>
          <w:tcPr>
            <w:tcW w:w="4513" w:type="dxa"/>
          </w:tcPr>
          <w:p>
            <w:pPr>
              <w:pStyle w:val="TableParagraph"/>
              <w:spacing w:line="228" w:lineRule="exact" w:before="1"/>
              <w:ind w:left="98" w:right="147"/>
              <w:rPr>
                <w:sz w:val="20"/>
              </w:rPr>
            </w:pPr>
            <w:r>
              <w:rPr>
                <w:sz w:val="20"/>
              </w:rPr>
              <w:t>Ngiare Brown, Professor of Indigenous Health and Education</w:t>
            </w:r>
          </w:p>
        </w:tc>
      </w:tr>
      <w:tr>
        <w:trPr>
          <w:trHeight w:val="460" w:hRule="atLeast"/>
        </w:trPr>
        <w:tc>
          <w:tcPr>
            <w:tcW w:w="4499" w:type="dxa"/>
          </w:tcPr>
          <w:p>
            <w:pPr>
              <w:pStyle w:val="TableParagraph"/>
              <w:spacing w:line="230" w:lineRule="exact"/>
              <w:ind w:right="181"/>
              <w:rPr>
                <w:sz w:val="20"/>
              </w:rPr>
            </w:pPr>
            <w:r>
              <w:rPr>
                <w:sz w:val="20"/>
              </w:rPr>
              <w:t>Australian Indigenous Psychologists Association</w:t>
            </w:r>
          </w:p>
        </w:tc>
        <w:tc>
          <w:tcPr>
            <w:tcW w:w="4513" w:type="dxa"/>
          </w:tcPr>
          <w:p>
            <w:pPr>
              <w:pStyle w:val="TableParagraph"/>
              <w:spacing w:line="227" w:lineRule="exact"/>
              <w:ind w:left="98"/>
              <w:rPr>
                <w:sz w:val="20"/>
              </w:rPr>
            </w:pPr>
            <w:r>
              <w:rPr>
                <w:sz w:val="20"/>
              </w:rPr>
              <w:t>Pat Dudgeon, Vice Chair</w:t>
            </w:r>
          </w:p>
        </w:tc>
      </w:tr>
      <w:tr>
        <w:trPr>
          <w:trHeight w:val="459" w:hRule="atLeast"/>
        </w:trPr>
        <w:tc>
          <w:tcPr>
            <w:tcW w:w="4499" w:type="dxa"/>
          </w:tcPr>
          <w:p>
            <w:pPr>
              <w:pStyle w:val="TableParagraph"/>
              <w:spacing w:line="226" w:lineRule="exact"/>
              <w:rPr>
                <w:sz w:val="20"/>
              </w:rPr>
            </w:pPr>
            <w:r>
              <w:rPr>
                <w:sz w:val="20"/>
              </w:rPr>
              <w:t>Apunipima Cape York Health Council</w:t>
            </w:r>
          </w:p>
        </w:tc>
        <w:tc>
          <w:tcPr>
            <w:tcW w:w="4513" w:type="dxa"/>
          </w:tcPr>
          <w:p>
            <w:pPr>
              <w:pStyle w:val="TableParagraph"/>
              <w:spacing w:line="226" w:lineRule="exact"/>
              <w:ind w:left="98"/>
              <w:rPr>
                <w:sz w:val="20"/>
              </w:rPr>
            </w:pPr>
            <w:r>
              <w:rPr>
                <w:sz w:val="20"/>
              </w:rPr>
              <w:t>Mark Wenitong, Director Medicine and Public</w:t>
            </w:r>
          </w:p>
          <w:p>
            <w:pPr>
              <w:pStyle w:val="TableParagraph"/>
              <w:spacing w:line="213" w:lineRule="exact"/>
              <w:ind w:left="98"/>
              <w:rPr>
                <w:sz w:val="20"/>
              </w:rPr>
            </w:pPr>
            <w:r>
              <w:rPr>
                <w:sz w:val="20"/>
              </w:rPr>
              <w:t>Health</w:t>
            </w:r>
          </w:p>
        </w:tc>
      </w:tr>
    </w:tbl>
    <w:sectPr>
      <w:footerReference w:type="default" r:id="rId8"/>
      <w:pgSz w:w="11900" w:h="16850"/>
      <w:pgMar w:footer="0" w:header="0" w:top="6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15.539978pt;margin-top:776.199463pt;width:9.550pt;height:13.15pt;mso-position-horizontal-relative:page;mso-position-vertical-relative:page;z-index:-8680" type="#_x0000_t202" filled="false" stroked="false">
          <v:textbox inset="0,0,0,0">
            <w:txbxContent>
              <w:p>
                <w:pPr>
                  <w:pStyle w:val="BodyText"/>
                  <w:spacing w:before="12"/>
                  <w:ind w:left="40"/>
                </w:pPr>
                <w:r>
                  <w:rPr/>
                  <w:fldChar w:fldCharType="begin"/>
                </w:r>
                <w:r>
                  <w:rPr>
                    <w:w w:val="99"/>
                  </w:rPr>
                  <w:instrText> PAGE </w:instrText>
                </w:r>
                <w:r>
                  <w:rPr/>
                  <w:fldChar w:fldCharType="separate"/>
                </w:r>
                <w:r>
                  <w:rPr/>
                  <w:t>1</w:t>
                </w:r>
                <w:r>
                  <w:rPr/>
                  <w:fldChar w:fldCharType="end"/>
                </w:r>
              </w:p>
            </w:txbxContent>
          </v:textbox>
          <w10:wrap type="none"/>
        </v:shape>
      </w:pict>
    </w:r>
    <w:r>
      <w:rPr/>
      <w:pict>
        <v:shape style="position:absolute;margin-left:142.539993pt;margin-top:787.623474pt;width:291pt;height:29.6pt;mso-position-horizontal-relative:page;mso-position-vertical-relative:page;z-index:-8656" type="#_x0000_t202" filled="false" stroked="false">
          <v:textbox inset="0,0,0,0">
            <w:txbxContent>
              <w:p>
                <w:pPr>
                  <w:spacing w:before="12"/>
                  <w:ind w:left="579" w:right="0" w:firstLine="0"/>
                  <w:jc w:val="left"/>
                  <w:rPr>
                    <w:b/>
                    <w:sz w:val="20"/>
                  </w:rPr>
                </w:pPr>
                <w:r>
                  <w:rPr>
                    <w:b/>
                    <w:color w:val="424342"/>
                    <w:sz w:val="20"/>
                  </w:rPr>
                  <w:t>Australian </w:t>
                </w:r>
                <w:r>
                  <w:rPr>
                    <w:b/>
                    <w:color w:val="008EC4"/>
                    <w:sz w:val="20"/>
                  </w:rPr>
                  <w:t>Health Practitioner </w:t>
                </w:r>
                <w:r>
                  <w:rPr>
                    <w:b/>
                    <w:color w:val="424342"/>
                    <w:sz w:val="20"/>
                  </w:rPr>
                  <w:t>Regulation Agency</w:t>
                </w:r>
              </w:p>
              <w:p>
                <w:pPr>
                  <w:pStyle w:val="BodyText"/>
                  <w:spacing w:before="98"/>
                  <w:ind w:left="20"/>
                </w:pPr>
                <w:r>
                  <w:rPr/>
                  <w:t>G.P.O. Box 9958   </w:t>
                </w:r>
                <w:r>
                  <w:rPr>
                    <w:b/>
                    <w:color w:val="008EC4"/>
                  </w:rPr>
                  <w:t>|   </w:t>
                </w:r>
                <w:r>
                  <w:rPr/>
                  <w:t>Melbourne VIC 3001   </w:t>
                </w:r>
                <w:r>
                  <w:rPr>
                    <w:b/>
                    <w:color w:val="008EC4"/>
                  </w:rPr>
                  <w:t>|  </w:t>
                </w:r>
                <w:hyperlink r:id="rId1">
                  <w:r>
                    <w:rPr/>
                    <w:t>www.ahpra.gov.au</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80" w:hanging="360"/>
        <w:jc w:val="left"/>
      </w:pPr>
      <w:rPr>
        <w:rFonts w:hint="default" w:ascii="Arial" w:hAnsi="Arial" w:eastAsia="Arial" w:cs="Arial"/>
        <w:spacing w:val="-1"/>
        <w:w w:val="99"/>
        <w:sz w:val="20"/>
        <w:szCs w:val="20"/>
      </w:rPr>
    </w:lvl>
    <w:lvl w:ilvl="1">
      <w:start w:val="1"/>
      <w:numFmt w:val="lowerLetter"/>
      <w:lvlText w:val="%2."/>
      <w:lvlJc w:val="left"/>
      <w:pPr>
        <w:ind w:left="1900" w:hanging="360"/>
        <w:jc w:val="left"/>
      </w:pPr>
      <w:rPr>
        <w:rFonts w:hint="default" w:ascii="Arial" w:hAnsi="Arial" w:eastAsia="Arial" w:cs="Arial"/>
        <w:spacing w:val="-1"/>
        <w:w w:val="99"/>
        <w:sz w:val="20"/>
        <w:szCs w:val="20"/>
      </w:rPr>
    </w:lvl>
    <w:lvl w:ilvl="2">
      <w:start w:val="0"/>
      <w:numFmt w:val="bullet"/>
      <w:lvlText w:val="•"/>
      <w:lvlJc w:val="left"/>
      <w:pPr>
        <w:ind w:left="2795" w:hanging="360"/>
      </w:pPr>
      <w:rPr>
        <w:rFonts w:hint="default"/>
      </w:rPr>
    </w:lvl>
    <w:lvl w:ilvl="3">
      <w:start w:val="0"/>
      <w:numFmt w:val="bullet"/>
      <w:lvlText w:val="•"/>
      <w:lvlJc w:val="left"/>
      <w:pPr>
        <w:ind w:left="3690" w:hanging="360"/>
      </w:pPr>
      <w:rPr>
        <w:rFonts w:hint="default"/>
      </w:rPr>
    </w:lvl>
    <w:lvl w:ilvl="4">
      <w:start w:val="0"/>
      <w:numFmt w:val="bullet"/>
      <w:lvlText w:val="•"/>
      <w:lvlJc w:val="left"/>
      <w:pPr>
        <w:ind w:left="4586" w:hanging="360"/>
      </w:pPr>
      <w:rPr>
        <w:rFonts w:hint="default"/>
      </w:rPr>
    </w:lvl>
    <w:lvl w:ilvl="5">
      <w:start w:val="0"/>
      <w:numFmt w:val="bullet"/>
      <w:lvlText w:val="•"/>
      <w:lvlJc w:val="left"/>
      <w:pPr>
        <w:ind w:left="5481" w:hanging="360"/>
      </w:pPr>
      <w:rPr>
        <w:rFonts w:hint="default"/>
      </w:rPr>
    </w:lvl>
    <w:lvl w:ilvl="6">
      <w:start w:val="0"/>
      <w:numFmt w:val="bullet"/>
      <w:lvlText w:val="•"/>
      <w:lvlJc w:val="left"/>
      <w:pPr>
        <w:ind w:left="6377" w:hanging="360"/>
      </w:pPr>
      <w:rPr>
        <w:rFonts w:hint="default"/>
      </w:rPr>
    </w:lvl>
    <w:lvl w:ilvl="7">
      <w:start w:val="0"/>
      <w:numFmt w:val="bullet"/>
      <w:lvlText w:val="•"/>
      <w:lvlJc w:val="left"/>
      <w:pPr>
        <w:ind w:left="7272" w:hanging="360"/>
      </w:pPr>
      <w:rPr>
        <w:rFonts w:hint="default"/>
      </w:rPr>
    </w:lvl>
    <w:lvl w:ilvl="8">
      <w:start w:val="0"/>
      <w:numFmt w:val="bullet"/>
      <w:lvlText w:val="•"/>
      <w:lvlJc w:val="left"/>
      <w:pPr>
        <w:ind w:left="8168" w:hanging="360"/>
      </w:pPr>
      <w:rPr>
        <w:rFonts w:hint="default"/>
      </w:rPr>
    </w:lvl>
  </w:abstractNum>
  <w:abstractNum w:abstractNumId="0">
    <w:multiLevelType w:val="hybridMultilevel"/>
    <w:lvl w:ilvl="0">
      <w:start w:val="0"/>
      <w:numFmt w:val="bullet"/>
      <w:lvlText w:val="•"/>
      <w:lvlJc w:val="left"/>
      <w:pPr>
        <w:ind w:left="1800" w:hanging="360"/>
      </w:pPr>
      <w:rPr>
        <w:rFonts w:hint="default" w:ascii="Arial" w:hAnsi="Arial" w:eastAsia="Arial" w:cs="Arial"/>
        <w:w w:val="99"/>
        <w:sz w:val="20"/>
        <w:szCs w:val="20"/>
      </w:rPr>
    </w:lvl>
    <w:lvl w:ilvl="1">
      <w:start w:val="0"/>
      <w:numFmt w:val="bullet"/>
      <w:lvlText w:val="•"/>
      <w:lvlJc w:val="left"/>
      <w:pPr>
        <w:ind w:left="2783" w:hanging="360"/>
      </w:pPr>
      <w:rPr>
        <w:rFonts w:hint="default"/>
      </w:rPr>
    </w:lvl>
    <w:lvl w:ilvl="2">
      <w:start w:val="0"/>
      <w:numFmt w:val="bullet"/>
      <w:lvlText w:val="•"/>
      <w:lvlJc w:val="left"/>
      <w:pPr>
        <w:ind w:left="3767" w:hanging="360"/>
      </w:pPr>
      <w:rPr>
        <w:rFonts w:hint="default"/>
      </w:rPr>
    </w:lvl>
    <w:lvl w:ilvl="3">
      <w:start w:val="0"/>
      <w:numFmt w:val="bullet"/>
      <w:lvlText w:val="•"/>
      <w:lvlJc w:val="left"/>
      <w:pPr>
        <w:ind w:left="4751" w:hanging="360"/>
      </w:pPr>
      <w:rPr>
        <w:rFonts w:hint="default"/>
      </w:rPr>
    </w:lvl>
    <w:lvl w:ilvl="4">
      <w:start w:val="0"/>
      <w:numFmt w:val="bullet"/>
      <w:lvlText w:val="•"/>
      <w:lvlJc w:val="left"/>
      <w:pPr>
        <w:ind w:left="5735" w:hanging="360"/>
      </w:pPr>
      <w:rPr>
        <w:rFonts w:hint="default"/>
      </w:rPr>
    </w:lvl>
    <w:lvl w:ilvl="5">
      <w:start w:val="0"/>
      <w:numFmt w:val="bullet"/>
      <w:lvlText w:val="•"/>
      <w:lvlJc w:val="left"/>
      <w:pPr>
        <w:ind w:left="6719" w:hanging="360"/>
      </w:pPr>
      <w:rPr>
        <w:rFonts w:hint="default"/>
      </w:rPr>
    </w:lvl>
    <w:lvl w:ilvl="6">
      <w:start w:val="0"/>
      <w:numFmt w:val="bullet"/>
      <w:lvlText w:val="•"/>
      <w:lvlJc w:val="left"/>
      <w:pPr>
        <w:ind w:left="7703" w:hanging="360"/>
      </w:pPr>
      <w:rPr>
        <w:rFonts w:hint="default"/>
      </w:rPr>
    </w:lvl>
    <w:lvl w:ilvl="7">
      <w:start w:val="0"/>
      <w:numFmt w:val="bullet"/>
      <w:lvlText w:val="•"/>
      <w:lvlJc w:val="left"/>
      <w:pPr>
        <w:ind w:left="8687" w:hanging="360"/>
      </w:pPr>
      <w:rPr>
        <w:rFonts w:hint="default"/>
      </w:rPr>
    </w:lvl>
    <w:lvl w:ilvl="8">
      <w:start w:val="0"/>
      <w:numFmt w:val="bullet"/>
      <w:lvlText w:val="•"/>
      <w:lvlJc w:val="left"/>
      <w:pPr>
        <w:ind w:left="9671"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2"/>
      <w:ind w:left="820"/>
      <w:outlineLvl w:val="1"/>
    </w:pPr>
    <w:rPr>
      <w:rFonts w:ascii="Arial" w:hAnsi="Arial" w:eastAsia="Arial" w:cs="Arial"/>
      <w:b/>
      <w:bCs/>
      <w:sz w:val="20"/>
      <w:szCs w:val="20"/>
    </w:rPr>
  </w:style>
  <w:style w:styleId="ListParagraph" w:type="paragraph">
    <w:name w:val="List Paragraph"/>
    <w:basedOn w:val="Normal"/>
    <w:uiPriority w:val="1"/>
    <w:qFormat/>
    <w:pPr>
      <w:ind w:left="1180" w:hanging="360"/>
    </w:pPr>
    <w:rPr>
      <w:rFonts w:ascii="Arial" w:hAnsi="Arial" w:eastAsia="Arial" w:cs="Arial"/>
    </w:rPr>
  </w:style>
  <w:style w:styleId="TableParagraph" w:type="paragraph">
    <w:name w:val="Table Paragraph"/>
    <w:basedOn w:val="Normal"/>
    <w:uiPriority w:val="1"/>
    <w:qFormat/>
    <w:pPr>
      <w:spacing w:line="210" w:lineRule="exact"/>
      <w:ind w:left="102"/>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ahpr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AHPRA</dc:creator>
  <dc:subject>Communique</dc:subject>
  <dc:title>Aboriginal and Torres Strait Islander health strategy group - Communique - March 2018</dc:title>
  <dcterms:created xsi:type="dcterms:W3CDTF">2019-04-11T09:34:54Z</dcterms:created>
  <dcterms:modified xsi:type="dcterms:W3CDTF">2019-04-11T09:34:54Z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Microsoft® Word 2013</vt:lpwstr>
  </property>
  <property fmtid="{D5CDD505-2E9C-101B-9397-08002B2CF9AE}" pid="4" name="LastSaved">
    <vt:filetime>2019-04-10T00:00:00Z</vt:filetime>
  </property>
</Properties>
</file>