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9E1AB2" w:rsidP="00C3795C">
      <w:pPr>
        <w:pStyle w:val="AHPRADocumenttitle"/>
      </w:pPr>
      <w:bookmarkStart w:id="0" w:name="_GoBack"/>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8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dpnKUJKEd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GN9MbweAgAAOwQAAA4AAAAAAAAAAAAAAAAALgIAAGRycy9lMm9Eb2MueG1sUEsB&#10;Ai0AFAAGAAgAAAAhAChdTPDeAAAACgEAAA8AAAAAAAAAAAAAAAAAeAQAAGRycy9kb3ducmV2Lnht&#10;bFBLBQYAAAAABAAEAPMAAACDBQAAAAA=&#10;"/>
        </w:pict>
      </w:r>
      <w:r w:rsidR="0071005E">
        <w:rPr>
          <w:noProof/>
          <w:lang w:val="en-GB" w:eastAsia="en-GB"/>
        </w:rPr>
        <w:t>Information</w:t>
      </w:r>
      <w:r w:rsidR="00275CA0">
        <w:rPr>
          <w:noProof/>
          <w:lang w:val="en-GB" w:eastAsia="en-GB"/>
        </w:rPr>
        <w:t xml:space="preserve"> g</w:t>
      </w:r>
      <w:r w:rsidR="008D4621">
        <w:rPr>
          <w:noProof/>
          <w:lang w:val="en-GB" w:eastAsia="en-GB"/>
        </w:rPr>
        <w:t>uide</w:t>
      </w:r>
    </w:p>
    <w:bookmarkEnd w:id="0"/>
    <w:p w:rsidR="00C3795C" w:rsidRDefault="00C3795C" w:rsidP="00FC2881">
      <w:pPr>
        <w:outlineLvl w:val="0"/>
      </w:pPr>
    </w:p>
    <w:p w:rsidR="00C35DE1" w:rsidRDefault="005069CC" w:rsidP="00C3795C">
      <w:pPr>
        <w:pStyle w:val="AHPRAbody"/>
      </w:pPr>
      <w:r>
        <w:t>July</w:t>
      </w:r>
      <w:r w:rsidR="0018459D">
        <w:t xml:space="preserve"> 2016</w:t>
      </w:r>
    </w:p>
    <w:p w:rsidR="00864500" w:rsidRPr="002B4009" w:rsidRDefault="00864500" w:rsidP="00864500">
      <w:pPr>
        <w:pStyle w:val="AHPRADocumentsubheading"/>
      </w:pPr>
      <w:r w:rsidRPr="00BF167A">
        <w:t xml:space="preserve">Appointment to the Dental Board of Australia’s list of </w:t>
      </w:r>
      <w:r w:rsidR="00B46F90" w:rsidRPr="00BF167A">
        <w:t>approved</w:t>
      </w:r>
      <w:r w:rsidR="008D5566">
        <w:t xml:space="preserve"> members for assessment p</w:t>
      </w:r>
      <w:r w:rsidRPr="00BF167A">
        <w:t>anel</w:t>
      </w:r>
      <w:r w:rsidR="00B46F90" w:rsidRPr="00BF167A">
        <w:t>s</w:t>
      </w:r>
    </w:p>
    <w:p w:rsidR="0004041D" w:rsidRPr="003C743B" w:rsidRDefault="0004041D" w:rsidP="000F57B2">
      <w:pPr>
        <w:pStyle w:val="AHPRADocumentsubheading"/>
        <w:rPr>
          <w:color w:val="auto"/>
          <w:sz w:val="20"/>
          <w:szCs w:val="20"/>
        </w:rPr>
      </w:pPr>
      <w:bookmarkStart w:id="1" w:name="_Toc315895074"/>
      <w:bookmarkStart w:id="2" w:name="_Toc315895085"/>
      <w:bookmarkStart w:id="3" w:name="_Toc316637054"/>
      <w:bookmarkStart w:id="4" w:name="_Toc316997876"/>
      <w:r w:rsidRPr="003C743B">
        <w:rPr>
          <w:color w:val="auto"/>
          <w:sz w:val="20"/>
          <w:szCs w:val="20"/>
        </w:rPr>
        <w:t>This information package includes:</w:t>
      </w:r>
    </w:p>
    <w:p w:rsidR="00864500" w:rsidRPr="006369D9" w:rsidRDefault="00864500" w:rsidP="00864500">
      <w:pPr>
        <w:pStyle w:val="AHPRABulletlevel1"/>
      </w:pPr>
      <w:r w:rsidRPr="006369D9">
        <w:t xml:space="preserve">information about the role of </w:t>
      </w:r>
      <w:r w:rsidR="008D5566">
        <w:t>assessment panels</w:t>
      </w:r>
    </w:p>
    <w:p w:rsidR="0004041D" w:rsidRPr="006369D9" w:rsidRDefault="0004041D" w:rsidP="0004041D">
      <w:pPr>
        <w:pStyle w:val="AHPRABulletlevel1"/>
      </w:pPr>
      <w:r w:rsidRPr="006369D9">
        <w:t>selection criteria</w:t>
      </w:r>
    </w:p>
    <w:p w:rsidR="0004041D" w:rsidRPr="006369D9" w:rsidRDefault="0004041D" w:rsidP="0004041D">
      <w:pPr>
        <w:pStyle w:val="AHPRABulletlevel1"/>
      </w:pPr>
      <w:r w:rsidRPr="006369D9">
        <w:t>selection process,</w:t>
      </w:r>
      <w:r w:rsidR="001E52B8">
        <w:t xml:space="preserve"> and</w:t>
      </w:r>
    </w:p>
    <w:p w:rsidR="0004041D" w:rsidRPr="006369D9" w:rsidRDefault="0004041D" w:rsidP="0004041D">
      <w:pPr>
        <w:pStyle w:val="AHPRABulletlevel1"/>
      </w:pPr>
      <w:r w:rsidRPr="006369D9">
        <w:t>sitting fees and remuneration information</w:t>
      </w:r>
      <w:r w:rsidR="001E52B8">
        <w:t>.</w:t>
      </w:r>
    </w:p>
    <w:p w:rsidR="0004041D" w:rsidRPr="006369D9" w:rsidRDefault="0004041D" w:rsidP="0004041D">
      <w:pPr>
        <w:pStyle w:val="AHPRAbody"/>
        <w:rPr>
          <w:rFonts w:eastAsia="Calibri"/>
          <w:szCs w:val="20"/>
        </w:rPr>
      </w:pPr>
    </w:p>
    <w:p w:rsidR="0004041D" w:rsidRPr="006369D9" w:rsidRDefault="0004041D" w:rsidP="0004041D">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BF167A" w:rsidRDefault="0004041D" w:rsidP="0004041D">
      <w:pPr>
        <w:pStyle w:val="AHPRABulletlevel1"/>
      </w:pPr>
      <w:r w:rsidRPr="006369D9">
        <w:t xml:space="preserve">application form with declarations </w:t>
      </w:r>
    </w:p>
    <w:p w:rsidR="0004041D" w:rsidRPr="006369D9" w:rsidRDefault="00BF167A" w:rsidP="0004041D">
      <w:pPr>
        <w:pStyle w:val="AHPRABulletlevel1"/>
      </w:pPr>
      <w:r>
        <w:t xml:space="preserve">private interests declaration, </w:t>
      </w:r>
      <w:r w:rsidR="001E52B8">
        <w:t>and</w:t>
      </w:r>
    </w:p>
    <w:p w:rsidR="0004041D" w:rsidRPr="00F17EFA" w:rsidRDefault="00005B2A" w:rsidP="0004041D">
      <w:pPr>
        <w:pStyle w:val="AHPRABulletlevel1"/>
      </w:pPr>
      <w:r>
        <w:t>n</w:t>
      </w:r>
      <w:r w:rsidR="0004041D" w:rsidRPr="006369D9">
        <w:t xml:space="preserve">ational </w:t>
      </w:r>
      <w:r>
        <w:t>cr</w:t>
      </w:r>
      <w:r w:rsidR="0004041D" w:rsidRPr="006369D9">
        <w:t xml:space="preserve">iminal </w:t>
      </w:r>
      <w:r>
        <w:t>h</w:t>
      </w:r>
      <w:r w:rsidR="0004041D" w:rsidRPr="006369D9">
        <w:t xml:space="preserve">istory </w:t>
      </w:r>
      <w:r>
        <w:t>c</w:t>
      </w:r>
      <w:r w:rsidR="00C31EC3">
        <w:t>heck</w:t>
      </w:r>
      <w:r w:rsidR="0004041D" w:rsidRPr="006369D9">
        <w:t xml:space="preserve"> </w:t>
      </w:r>
      <w:r w:rsidR="001E52B8">
        <w:t>consent form.</w:t>
      </w:r>
      <w:r w:rsidR="001E52B8" w:rsidRPr="006369D9">
        <w:t xml:space="preserve"> </w:t>
      </w:r>
    </w:p>
    <w:p w:rsidR="00153A58" w:rsidRDefault="00153A58">
      <w:pPr>
        <w:pStyle w:val="AHPRABulletlevel1"/>
        <w:numPr>
          <w:ilvl w:val="0"/>
          <w:numId w:val="0"/>
        </w:numPr>
        <w:ind w:left="720"/>
      </w:pPr>
    </w:p>
    <w:p w:rsidR="00BE19D5" w:rsidRDefault="00BE19D5">
      <w:pPr>
        <w:spacing w:after="0"/>
        <w:rPr>
          <w:b/>
          <w:color w:val="007DC3"/>
          <w:sz w:val="20"/>
        </w:rPr>
      </w:pPr>
      <w:r>
        <w:br w:type="page"/>
      </w:r>
    </w:p>
    <w:bookmarkEnd w:id="1"/>
    <w:bookmarkEnd w:id="2"/>
    <w:bookmarkEnd w:id="3"/>
    <w:bookmarkEnd w:id="4"/>
    <w:p w:rsidR="000E4926" w:rsidRDefault="00BE19D5">
      <w:pPr>
        <w:pStyle w:val="AHPRADocumentsubheading"/>
      </w:pPr>
      <w:r w:rsidRPr="00346B6F">
        <w:lastRenderedPageBreak/>
        <w:t xml:space="preserve">Information for potential </w:t>
      </w:r>
      <w:r w:rsidR="00685769">
        <w:t>applicants</w:t>
      </w:r>
    </w:p>
    <w:p w:rsidR="00AA72F4" w:rsidRDefault="00385E0F">
      <w:pPr>
        <w:pStyle w:val="AHPRASubheading"/>
      </w:pPr>
      <w:r>
        <w:t>Introduction</w:t>
      </w:r>
    </w:p>
    <w:p w:rsidR="00C31EC3" w:rsidRPr="004D62FA" w:rsidRDefault="003A0368" w:rsidP="00C31EC3">
      <w:pPr>
        <w:spacing w:after="120"/>
        <w:rPr>
          <w:rFonts w:cs="Arial"/>
          <w:sz w:val="20"/>
          <w:szCs w:val="20"/>
        </w:rPr>
      </w:pPr>
      <w:r>
        <w:rPr>
          <w:rFonts w:cs="Arial"/>
          <w:sz w:val="20"/>
          <w:szCs w:val="20"/>
        </w:rPr>
        <w:t xml:space="preserve">The </w:t>
      </w:r>
      <w:r w:rsidR="00864500">
        <w:rPr>
          <w:rFonts w:cs="Arial"/>
          <w:sz w:val="20"/>
          <w:szCs w:val="20"/>
        </w:rPr>
        <w:t xml:space="preserve">Dental </w:t>
      </w:r>
      <w:r>
        <w:rPr>
          <w:rFonts w:cs="Arial"/>
          <w:sz w:val="20"/>
          <w:szCs w:val="20"/>
        </w:rPr>
        <w:t xml:space="preserve">Board of Australia (the Board) seeks expressions of interest from </w:t>
      </w:r>
      <w:r w:rsidR="00C31EC3" w:rsidRPr="00FA6F6A">
        <w:rPr>
          <w:rFonts w:cs="Arial"/>
          <w:sz w:val="20"/>
          <w:szCs w:val="20"/>
        </w:rPr>
        <w:t xml:space="preserve">suitably qualified and experienced </w:t>
      </w:r>
      <w:r w:rsidR="00864500">
        <w:rPr>
          <w:rFonts w:cs="Arial"/>
          <w:sz w:val="20"/>
          <w:szCs w:val="20"/>
        </w:rPr>
        <w:t>dentists</w:t>
      </w:r>
      <w:r w:rsidR="00B46F90">
        <w:rPr>
          <w:rFonts w:cs="Arial"/>
          <w:sz w:val="20"/>
          <w:szCs w:val="20"/>
        </w:rPr>
        <w:t>, holding specialist registration</w:t>
      </w:r>
      <w:r w:rsidR="00941C8E">
        <w:rPr>
          <w:rFonts w:cs="Arial"/>
          <w:sz w:val="20"/>
          <w:szCs w:val="20"/>
        </w:rPr>
        <w:t xml:space="preserve"> with the Board</w:t>
      </w:r>
      <w:r w:rsidR="00B46F90">
        <w:rPr>
          <w:rFonts w:cs="Arial"/>
          <w:sz w:val="20"/>
          <w:szCs w:val="20"/>
        </w:rPr>
        <w:t>,</w:t>
      </w:r>
      <w:r w:rsidR="00864500" w:rsidRPr="00FA6F6A">
        <w:rPr>
          <w:rFonts w:cs="Arial"/>
          <w:sz w:val="20"/>
          <w:szCs w:val="20"/>
        </w:rPr>
        <w:t xml:space="preserve"> </w:t>
      </w:r>
      <w:r w:rsidR="00C31EC3" w:rsidRPr="00FA6F6A">
        <w:rPr>
          <w:rFonts w:cs="Arial"/>
          <w:sz w:val="20"/>
          <w:szCs w:val="20"/>
        </w:rPr>
        <w:t xml:space="preserve">to be appointed </w:t>
      </w:r>
      <w:r w:rsidR="00FC132C">
        <w:rPr>
          <w:rFonts w:cs="Arial"/>
          <w:sz w:val="20"/>
          <w:szCs w:val="20"/>
        </w:rPr>
        <w:t>to th</w:t>
      </w:r>
      <w:r w:rsidR="006704E2">
        <w:rPr>
          <w:rFonts w:cs="Arial"/>
          <w:sz w:val="20"/>
          <w:szCs w:val="20"/>
        </w:rPr>
        <w:t>e list of approved members for assessment p</w:t>
      </w:r>
      <w:r w:rsidR="00FC132C">
        <w:rPr>
          <w:rFonts w:cs="Arial"/>
          <w:sz w:val="20"/>
          <w:szCs w:val="20"/>
        </w:rPr>
        <w:t>anels.</w:t>
      </w:r>
      <w:r>
        <w:rPr>
          <w:rFonts w:cs="Arial"/>
          <w:sz w:val="20"/>
          <w:szCs w:val="20"/>
        </w:rPr>
        <w:t xml:space="preserve"> </w:t>
      </w:r>
      <w:r w:rsidR="006704E2">
        <w:rPr>
          <w:rFonts w:cs="Arial"/>
          <w:sz w:val="20"/>
          <w:szCs w:val="20"/>
        </w:rPr>
        <w:t>Assessment p</w:t>
      </w:r>
      <w:r w:rsidR="00FC132C">
        <w:rPr>
          <w:rFonts w:cs="Arial"/>
          <w:sz w:val="20"/>
          <w:szCs w:val="20"/>
        </w:rPr>
        <w:t xml:space="preserve">anels are convened </w:t>
      </w:r>
      <w:r>
        <w:rPr>
          <w:rFonts w:cs="Arial"/>
          <w:sz w:val="20"/>
          <w:szCs w:val="20"/>
        </w:rPr>
        <w:t xml:space="preserve">to assist the Board in assessing </w:t>
      </w:r>
      <w:r w:rsidR="00941C8E">
        <w:rPr>
          <w:rFonts w:cs="Arial"/>
          <w:sz w:val="20"/>
          <w:szCs w:val="20"/>
        </w:rPr>
        <w:t xml:space="preserve">qualifications </w:t>
      </w:r>
      <w:r w:rsidR="00B46F90">
        <w:rPr>
          <w:rFonts w:cs="Arial"/>
          <w:sz w:val="20"/>
          <w:szCs w:val="20"/>
        </w:rPr>
        <w:t>for specialist registration from overseas trained dental specialists</w:t>
      </w:r>
      <w:r>
        <w:rPr>
          <w:rFonts w:cs="Arial"/>
          <w:sz w:val="20"/>
          <w:szCs w:val="20"/>
        </w:rPr>
        <w:t>.</w:t>
      </w:r>
    </w:p>
    <w:p w:rsidR="00C31EC3" w:rsidRDefault="00563CEF" w:rsidP="00C31EC3">
      <w:pPr>
        <w:tabs>
          <w:tab w:val="left" w:pos="0"/>
        </w:tabs>
        <w:autoSpaceDE w:val="0"/>
        <w:autoSpaceDN w:val="0"/>
        <w:adjustRightInd w:val="0"/>
        <w:rPr>
          <w:rFonts w:cs="Arial"/>
          <w:sz w:val="20"/>
          <w:szCs w:val="20"/>
        </w:rPr>
      </w:pPr>
      <w:r>
        <w:rPr>
          <w:rFonts w:cs="Arial"/>
          <w:bCs/>
          <w:sz w:val="20"/>
          <w:szCs w:val="20"/>
        </w:rPr>
        <w:t>A</w:t>
      </w:r>
      <w:r w:rsidR="00C31EC3" w:rsidRPr="00F80BA4">
        <w:rPr>
          <w:rFonts w:cs="Arial"/>
          <w:sz w:val="20"/>
          <w:szCs w:val="20"/>
        </w:rPr>
        <w:t>ppointments are made by the Board under the Health Practitioner Regulation National Law</w:t>
      </w:r>
      <w:r w:rsidR="00514220" w:rsidRPr="00F80BA4">
        <w:rPr>
          <w:rFonts w:cs="Arial"/>
          <w:sz w:val="20"/>
          <w:szCs w:val="20"/>
        </w:rPr>
        <w:t>,</w:t>
      </w:r>
      <w:r w:rsidR="00C31EC3" w:rsidRPr="00F80BA4">
        <w:rPr>
          <w:rFonts w:cs="Arial"/>
          <w:sz w:val="20"/>
          <w:szCs w:val="20"/>
        </w:rPr>
        <w:t xml:space="preserve"> as in force in each state and territory (the National Law). </w:t>
      </w:r>
      <w:r w:rsidR="00281EF3" w:rsidRPr="006704E2">
        <w:rPr>
          <w:rFonts w:cs="Arial"/>
          <w:sz w:val="20"/>
          <w:szCs w:val="20"/>
        </w:rPr>
        <w:t xml:space="preserve">Appointments are for </w:t>
      </w:r>
      <w:r w:rsidR="006704E2" w:rsidRPr="006704E2">
        <w:rPr>
          <w:rFonts w:cs="Arial"/>
          <w:sz w:val="20"/>
          <w:szCs w:val="20"/>
        </w:rPr>
        <w:t>a period of up to three years, with eligibility for reappointment</w:t>
      </w:r>
      <w:r w:rsidR="00281EF3" w:rsidRPr="006704E2">
        <w:rPr>
          <w:rFonts w:cs="Arial"/>
          <w:sz w:val="20"/>
          <w:szCs w:val="20"/>
        </w:rPr>
        <w:t>.</w:t>
      </w:r>
    </w:p>
    <w:p w:rsidR="000E4926" w:rsidRDefault="00385E0F">
      <w:pPr>
        <w:pStyle w:val="AHPRASubheadinglevel2"/>
        <w:rPr>
          <w:lang w:val="en-US"/>
        </w:rPr>
      </w:pPr>
      <w:r w:rsidRPr="00385E0F">
        <w:rPr>
          <w:lang w:val="en-US"/>
        </w:rPr>
        <w:t xml:space="preserve">AHPRA </w:t>
      </w:r>
    </w:p>
    <w:p w:rsidR="00385E0F" w:rsidRPr="00385E0F" w:rsidRDefault="00385E0F" w:rsidP="00385E0F">
      <w:pPr>
        <w:autoSpaceDE w:val="0"/>
        <w:autoSpaceDN w:val="0"/>
        <w:adjustRightInd w:val="0"/>
        <w:spacing w:after="0"/>
        <w:rPr>
          <w:rFonts w:cs="Arial"/>
          <w:color w:val="000000"/>
          <w:sz w:val="20"/>
          <w:szCs w:val="20"/>
          <w:lang w:val="en-US"/>
        </w:rPr>
      </w:pPr>
      <w:r w:rsidRPr="00385E0F">
        <w:rPr>
          <w:rFonts w:cs="Arial"/>
          <w:color w:val="000000"/>
          <w:sz w:val="20"/>
          <w:szCs w:val="20"/>
          <w:lang w:val="en-US"/>
        </w:rPr>
        <w:t xml:space="preserve">AHPRA supports the National Boards in managing the registration and notifications for health practitioners and students across Australia. </w:t>
      </w:r>
      <w:r w:rsidR="003D550E">
        <w:rPr>
          <w:rFonts w:cs="Arial"/>
          <w:color w:val="000000"/>
          <w:sz w:val="20"/>
          <w:szCs w:val="20"/>
          <w:lang w:val="en-US"/>
        </w:rPr>
        <w:t xml:space="preserve"> </w:t>
      </w:r>
      <w:r w:rsidRPr="00385E0F">
        <w:rPr>
          <w:rFonts w:cs="Arial"/>
          <w:color w:val="000000"/>
          <w:sz w:val="20"/>
          <w:szCs w:val="20"/>
          <w:lang w:val="en-US"/>
        </w:rPr>
        <w:t>AHPRA has a national office based in Melbourne and offices in every state and territory to suppo</w:t>
      </w:r>
      <w:r w:rsidR="00B13402">
        <w:rPr>
          <w:rFonts w:cs="Arial"/>
          <w:color w:val="000000"/>
          <w:sz w:val="20"/>
          <w:szCs w:val="20"/>
          <w:lang w:val="en-US"/>
        </w:rPr>
        <w:t>rt local boards and committees.</w:t>
      </w:r>
    </w:p>
    <w:p w:rsidR="000E4926" w:rsidRDefault="00385E0F">
      <w:pPr>
        <w:pStyle w:val="AHPRASubheadinglevel2"/>
        <w:rPr>
          <w:lang w:val="en-US"/>
        </w:rPr>
      </w:pPr>
      <w:r w:rsidRPr="00385E0F">
        <w:rPr>
          <w:lang w:val="en-US"/>
        </w:rPr>
        <w:t xml:space="preserve">National Boards </w:t>
      </w:r>
    </w:p>
    <w:p w:rsidR="00385E0F" w:rsidRPr="00385E0F" w:rsidRDefault="00385E0F" w:rsidP="00385E0F">
      <w:pPr>
        <w:autoSpaceDE w:val="0"/>
        <w:autoSpaceDN w:val="0"/>
        <w:adjustRightInd w:val="0"/>
        <w:rPr>
          <w:rFonts w:cs="Arial"/>
          <w:color w:val="000000"/>
          <w:sz w:val="20"/>
          <w:szCs w:val="20"/>
          <w:lang w:val="en-US"/>
        </w:rPr>
      </w:pPr>
      <w:r w:rsidRPr="00385E0F">
        <w:rPr>
          <w:rFonts w:cs="Arial"/>
          <w:color w:val="000000"/>
          <w:sz w:val="20"/>
          <w:szCs w:val="20"/>
          <w:lang w:val="en-US"/>
        </w:rPr>
        <w:t xml:space="preserve">The following 14 National Boards regulate the corresponding health professions under the Health Practitioner Regulation National Law: </w:t>
      </w:r>
    </w:p>
    <w:p w:rsidR="00385E0F" w:rsidRPr="00385E0F" w:rsidRDefault="00385E0F" w:rsidP="003D550E">
      <w:pPr>
        <w:pStyle w:val="AHPRABulletlevel1"/>
        <w:rPr>
          <w:lang w:val="en-US"/>
        </w:rPr>
      </w:pPr>
      <w:r w:rsidRPr="00385E0F">
        <w:rPr>
          <w:lang w:val="en-US"/>
        </w:rPr>
        <w:t xml:space="preserve">Aboriginal and Torres Strait Islander Health Practice Board of Australia </w:t>
      </w:r>
    </w:p>
    <w:p w:rsidR="00385E0F" w:rsidRPr="00385E0F" w:rsidRDefault="00385E0F" w:rsidP="003D550E">
      <w:pPr>
        <w:pStyle w:val="AHPRABulletlevel1"/>
        <w:rPr>
          <w:lang w:val="en-US"/>
        </w:rPr>
      </w:pPr>
      <w:r w:rsidRPr="00385E0F">
        <w:rPr>
          <w:lang w:val="en-US"/>
        </w:rPr>
        <w:t xml:space="preserve">Chinese Medicine Board of Australia </w:t>
      </w:r>
    </w:p>
    <w:p w:rsidR="00385E0F" w:rsidRPr="00385E0F" w:rsidRDefault="00385E0F" w:rsidP="003D550E">
      <w:pPr>
        <w:pStyle w:val="AHPRABulletlevel1"/>
        <w:rPr>
          <w:lang w:val="en-US"/>
        </w:rPr>
      </w:pPr>
      <w:r w:rsidRPr="00385E0F">
        <w:rPr>
          <w:lang w:val="en-US"/>
        </w:rPr>
        <w:t xml:space="preserve">Chiropractic Board of Australia </w:t>
      </w:r>
    </w:p>
    <w:p w:rsidR="00385E0F" w:rsidRPr="00385E0F" w:rsidRDefault="00385E0F" w:rsidP="003D550E">
      <w:pPr>
        <w:pStyle w:val="AHPRABulletlevel1"/>
        <w:rPr>
          <w:lang w:val="en-US"/>
        </w:rPr>
      </w:pPr>
      <w:r w:rsidRPr="00385E0F">
        <w:rPr>
          <w:lang w:val="en-US"/>
        </w:rPr>
        <w:t xml:space="preserve">Dental Board of Australia </w:t>
      </w:r>
    </w:p>
    <w:p w:rsidR="00385E0F" w:rsidRPr="00385E0F" w:rsidRDefault="00385E0F" w:rsidP="003D550E">
      <w:pPr>
        <w:pStyle w:val="AHPRABulletlevel1"/>
        <w:rPr>
          <w:lang w:val="en-US"/>
        </w:rPr>
      </w:pPr>
      <w:r w:rsidRPr="00385E0F">
        <w:rPr>
          <w:lang w:val="en-US"/>
        </w:rPr>
        <w:t xml:space="preserve">Medical Board of Australia </w:t>
      </w:r>
    </w:p>
    <w:p w:rsidR="00385E0F" w:rsidRPr="00385E0F" w:rsidRDefault="00385E0F" w:rsidP="003D550E">
      <w:pPr>
        <w:pStyle w:val="AHPRABulletlevel1"/>
        <w:rPr>
          <w:lang w:val="en-US"/>
        </w:rPr>
      </w:pPr>
      <w:r w:rsidRPr="00385E0F">
        <w:rPr>
          <w:lang w:val="en-US"/>
        </w:rPr>
        <w:t xml:space="preserve">Medical Radiation Practice Board of Australia </w:t>
      </w:r>
    </w:p>
    <w:p w:rsidR="00385E0F" w:rsidRPr="00385E0F" w:rsidRDefault="00385E0F" w:rsidP="003D550E">
      <w:pPr>
        <w:pStyle w:val="AHPRABulletlevel1"/>
        <w:rPr>
          <w:lang w:val="en-US"/>
        </w:rPr>
      </w:pPr>
      <w:r w:rsidRPr="00385E0F">
        <w:rPr>
          <w:lang w:val="en-US"/>
        </w:rPr>
        <w:t xml:space="preserve">Nursing and Midwifery Board of Australia </w:t>
      </w:r>
    </w:p>
    <w:p w:rsidR="00385E0F" w:rsidRPr="00385E0F" w:rsidRDefault="00385E0F" w:rsidP="003D550E">
      <w:pPr>
        <w:pStyle w:val="AHPRABulletlevel1"/>
        <w:rPr>
          <w:lang w:val="en-US"/>
        </w:rPr>
      </w:pPr>
      <w:r w:rsidRPr="00385E0F">
        <w:rPr>
          <w:lang w:val="en-US"/>
        </w:rPr>
        <w:t xml:space="preserve">Occupational Therapy Board of Australia </w:t>
      </w:r>
    </w:p>
    <w:p w:rsidR="00385E0F" w:rsidRPr="00385E0F" w:rsidRDefault="00385E0F" w:rsidP="003D550E">
      <w:pPr>
        <w:pStyle w:val="AHPRABulletlevel1"/>
        <w:rPr>
          <w:lang w:val="en-US"/>
        </w:rPr>
      </w:pPr>
      <w:r w:rsidRPr="00385E0F">
        <w:rPr>
          <w:lang w:val="en-US"/>
        </w:rPr>
        <w:t xml:space="preserve">Optometry Board of Australia </w:t>
      </w:r>
    </w:p>
    <w:p w:rsidR="00385E0F" w:rsidRPr="00385E0F" w:rsidRDefault="00385E0F" w:rsidP="003D550E">
      <w:pPr>
        <w:pStyle w:val="AHPRABulletlevel1"/>
        <w:rPr>
          <w:lang w:val="en-US"/>
        </w:rPr>
      </w:pPr>
      <w:r w:rsidRPr="00385E0F">
        <w:rPr>
          <w:lang w:val="en-US"/>
        </w:rPr>
        <w:t xml:space="preserve">Osteopathy Board of Australia </w:t>
      </w:r>
    </w:p>
    <w:p w:rsidR="00385E0F" w:rsidRPr="00385E0F" w:rsidRDefault="00385E0F" w:rsidP="003D550E">
      <w:pPr>
        <w:pStyle w:val="AHPRABulletlevel1"/>
        <w:rPr>
          <w:lang w:val="en-US"/>
        </w:rPr>
      </w:pPr>
      <w:r w:rsidRPr="00385E0F">
        <w:rPr>
          <w:lang w:val="en-US"/>
        </w:rPr>
        <w:t xml:space="preserve">Pharmacy Board of Australia </w:t>
      </w:r>
    </w:p>
    <w:p w:rsidR="00385E0F" w:rsidRPr="00385E0F" w:rsidRDefault="00385E0F" w:rsidP="003D550E">
      <w:pPr>
        <w:pStyle w:val="AHPRABulletlevel1"/>
        <w:rPr>
          <w:lang w:val="en-US"/>
        </w:rPr>
      </w:pPr>
      <w:r w:rsidRPr="00385E0F">
        <w:rPr>
          <w:lang w:val="en-US"/>
        </w:rPr>
        <w:t xml:space="preserve">Physiotherapy Board of Australia </w:t>
      </w:r>
    </w:p>
    <w:p w:rsidR="00385E0F" w:rsidRPr="00385E0F" w:rsidRDefault="00385E0F" w:rsidP="003D550E">
      <w:pPr>
        <w:pStyle w:val="AHPRABulletlevel1"/>
        <w:rPr>
          <w:lang w:val="en-US"/>
        </w:rPr>
      </w:pPr>
      <w:r w:rsidRPr="00385E0F">
        <w:rPr>
          <w:lang w:val="en-US"/>
        </w:rPr>
        <w:t xml:space="preserve">Podiatry Board of Australia </w:t>
      </w:r>
    </w:p>
    <w:p w:rsidR="003A0368" w:rsidRPr="00563CEF" w:rsidRDefault="00385E0F" w:rsidP="003D550E">
      <w:pPr>
        <w:pStyle w:val="AHPRABulletlevel1"/>
        <w:rPr>
          <w:lang w:val="en-US"/>
        </w:rPr>
      </w:pPr>
      <w:r w:rsidRPr="00385E0F">
        <w:rPr>
          <w:lang w:val="en-US"/>
        </w:rPr>
        <w:t xml:space="preserve">Psychology Board of Australia </w:t>
      </w:r>
    </w:p>
    <w:p w:rsidR="00C31EC3" w:rsidRPr="004759F4" w:rsidRDefault="003D550E" w:rsidP="009C3E41">
      <w:pPr>
        <w:pStyle w:val="AHPRASubheadinglevel2"/>
      </w:pPr>
      <w:r>
        <w:rPr>
          <w:rStyle w:val="AHPRASubheadingChar"/>
          <w:b/>
        </w:rPr>
        <w:t>Assessment p</w:t>
      </w:r>
      <w:r w:rsidR="00864500">
        <w:rPr>
          <w:rStyle w:val="AHPRASubheadingChar"/>
          <w:b/>
        </w:rPr>
        <w:t>anel</w:t>
      </w:r>
      <w:r>
        <w:rPr>
          <w:rStyle w:val="AHPRASubheadingChar"/>
          <w:b/>
        </w:rPr>
        <w:t>s</w:t>
      </w:r>
      <w:r w:rsidR="00385E0F" w:rsidRPr="004759F4">
        <w:t xml:space="preserve"> </w:t>
      </w:r>
    </w:p>
    <w:p w:rsidR="008A3636" w:rsidRDefault="00745D70" w:rsidP="00745D70">
      <w:pPr>
        <w:pStyle w:val="AHPRAbody"/>
        <w:rPr>
          <w:szCs w:val="20"/>
        </w:rPr>
      </w:pPr>
      <w:r>
        <w:t>The Board</w:t>
      </w:r>
      <w:r w:rsidRPr="00543416">
        <w:t xml:space="preserve"> </w:t>
      </w:r>
      <w:r w:rsidR="003D550E">
        <w:t>seeks to establish a</w:t>
      </w:r>
      <w:r w:rsidR="003D550E">
        <w:rPr>
          <w:szCs w:val="20"/>
        </w:rPr>
        <w:t xml:space="preserve"> list of approved members for assessment p</w:t>
      </w:r>
      <w:r w:rsidR="009659B3">
        <w:rPr>
          <w:szCs w:val="20"/>
        </w:rPr>
        <w:t>anels</w:t>
      </w:r>
      <w:r w:rsidR="00BA2053">
        <w:t xml:space="preserve"> to </w:t>
      </w:r>
      <w:r w:rsidR="009659B3">
        <w:rPr>
          <w:szCs w:val="20"/>
        </w:rPr>
        <w:t xml:space="preserve">assist the Board in assessing </w:t>
      </w:r>
      <w:r w:rsidR="00941C8E">
        <w:rPr>
          <w:szCs w:val="20"/>
        </w:rPr>
        <w:t xml:space="preserve">qualifications </w:t>
      </w:r>
      <w:r w:rsidR="009659B3">
        <w:rPr>
          <w:szCs w:val="20"/>
        </w:rPr>
        <w:t>for specialist registration from overseas trained dental specialists.</w:t>
      </w:r>
      <w:r w:rsidR="003D550E">
        <w:rPr>
          <w:szCs w:val="20"/>
        </w:rPr>
        <w:t xml:space="preserve"> </w:t>
      </w:r>
      <w:r w:rsidR="008A3636">
        <w:rPr>
          <w:szCs w:val="20"/>
        </w:rPr>
        <w:t xml:space="preserve">More information about specialist registration can be found on the </w:t>
      </w:r>
      <w:hyperlink r:id="rId8" w:history="1">
        <w:r w:rsidR="008A3636" w:rsidRPr="008A3636">
          <w:rPr>
            <w:rStyle w:val="Hyperlink"/>
            <w:szCs w:val="20"/>
          </w:rPr>
          <w:t>Board website</w:t>
        </w:r>
      </w:hyperlink>
      <w:r w:rsidR="008A3636">
        <w:rPr>
          <w:szCs w:val="20"/>
        </w:rPr>
        <w:t>.</w:t>
      </w:r>
    </w:p>
    <w:p w:rsidR="008A3636" w:rsidRDefault="006A4CC0" w:rsidP="00745D70">
      <w:pPr>
        <w:pStyle w:val="AHPRAbody"/>
        <w:rPr>
          <w:szCs w:val="20"/>
        </w:rPr>
      </w:pPr>
      <w:r>
        <w:rPr>
          <w:szCs w:val="20"/>
        </w:rPr>
        <w:t xml:space="preserve">The Board is currently working towards a revised assessment process. </w:t>
      </w:r>
      <w:r w:rsidRPr="006A4CC0">
        <w:rPr>
          <w:szCs w:val="20"/>
        </w:rPr>
        <w:t xml:space="preserve">Under the National Registration and Accreditation Scheme (the National Scheme), the Australian Dental Council (ADC) has assessed overseas specialist qualifications for substantial equivalence to an Australian specialist program, on behalf of the Board. From </w:t>
      </w:r>
      <w:r w:rsidRPr="006A4CC0">
        <w:rPr>
          <w:b/>
          <w:bCs/>
          <w:szCs w:val="20"/>
        </w:rPr>
        <w:t>1 July 2016</w:t>
      </w:r>
      <w:r w:rsidRPr="006A4CC0">
        <w:rPr>
          <w:szCs w:val="20"/>
        </w:rPr>
        <w:t xml:space="preserve"> we will use a new process to carry out these assessments.</w:t>
      </w:r>
      <w:r w:rsidR="00ED7850">
        <w:rPr>
          <w:szCs w:val="20"/>
        </w:rPr>
        <w:t xml:space="preserve"> </w:t>
      </w:r>
      <w:r w:rsidR="003D550E">
        <w:rPr>
          <w:szCs w:val="20"/>
        </w:rPr>
        <w:t xml:space="preserve">Assessment panels will be convened to consider </w:t>
      </w:r>
      <w:r w:rsidR="00941C8E">
        <w:rPr>
          <w:szCs w:val="20"/>
        </w:rPr>
        <w:t xml:space="preserve">these </w:t>
      </w:r>
      <w:r w:rsidR="00DC7EC0">
        <w:rPr>
          <w:szCs w:val="20"/>
        </w:rPr>
        <w:t>qualifications</w:t>
      </w:r>
      <w:r w:rsidR="00941C8E">
        <w:rPr>
          <w:szCs w:val="20"/>
        </w:rPr>
        <w:t xml:space="preserve"> </w:t>
      </w:r>
      <w:r w:rsidR="003D550E">
        <w:rPr>
          <w:szCs w:val="20"/>
        </w:rPr>
        <w:t>as needed and will provide advice a</w:t>
      </w:r>
      <w:r w:rsidR="008A3636">
        <w:rPr>
          <w:szCs w:val="20"/>
        </w:rPr>
        <w:t xml:space="preserve">nd recommendations to the Board </w:t>
      </w:r>
      <w:r w:rsidR="00941C8E">
        <w:rPr>
          <w:szCs w:val="20"/>
        </w:rPr>
        <w:t xml:space="preserve">so that it can decide on applications for registration from </w:t>
      </w:r>
      <w:r w:rsidR="008A3636">
        <w:rPr>
          <w:szCs w:val="20"/>
        </w:rPr>
        <w:t>overseas trained dental specialists</w:t>
      </w:r>
      <w:r w:rsidR="00941C8E">
        <w:rPr>
          <w:szCs w:val="20"/>
        </w:rPr>
        <w:t>.</w:t>
      </w:r>
    </w:p>
    <w:p w:rsidR="00D06809" w:rsidRPr="001B07BC" w:rsidRDefault="00563CEF" w:rsidP="00372C8F">
      <w:pPr>
        <w:pStyle w:val="AHPRASubheadinglevel2"/>
      </w:pPr>
      <w:r w:rsidRPr="001B07BC">
        <w:t>M</w:t>
      </w:r>
      <w:r w:rsidR="00D06809" w:rsidRPr="001B07BC">
        <w:t>embership</w:t>
      </w:r>
    </w:p>
    <w:p w:rsidR="00C235BD" w:rsidRPr="001B07BC" w:rsidRDefault="003D550E" w:rsidP="00C235BD">
      <w:pPr>
        <w:spacing w:after="0"/>
        <w:rPr>
          <w:rFonts w:cs="Arial"/>
          <w:iCs/>
          <w:sz w:val="20"/>
          <w:szCs w:val="20"/>
        </w:rPr>
      </w:pPr>
      <w:r w:rsidRPr="001B07BC">
        <w:rPr>
          <w:rFonts w:cs="Arial"/>
          <w:sz w:val="20"/>
          <w:szCs w:val="20"/>
        </w:rPr>
        <w:t>T</w:t>
      </w:r>
      <w:r w:rsidR="00D06809" w:rsidRPr="001B07BC">
        <w:rPr>
          <w:rFonts w:cs="Arial"/>
          <w:sz w:val="20"/>
          <w:szCs w:val="20"/>
        </w:rPr>
        <w:t>he Board</w:t>
      </w:r>
      <w:r w:rsidRPr="001B07BC">
        <w:rPr>
          <w:rFonts w:cs="Arial"/>
          <w:sz w:val="20"/>
          <w:szCs w:val="20"/>
        </w:rPr>
        <w:t xml:space="preserve"> will select </w:t>
      </w:r>
      <w:r w:rsidR="008A3636" w:rsidRPr="001B07BC">
        <w:rPr>
          <w:rFonts w:cs="Arial"/>
          <w:sz w:val="20"/>
          <w:szCs w:val="20"/>
        </w:rPr>
        <w:t>persons</w:t>
      </w:r>
      <w:r w:rsidRPr="001B07BC">
        <w:rPr>
          <w:rFonts w:cs="Arial"/>
          <w:sz w:val="20"/>
          <w:szCs w:val="20"/>
        </w:rPr>
        <w:t xml:space="preserve"> from the list of approved members to form an assessment panel</w:t>
      </w:r>
      <w:r w:rsidR="00C235BD" w:rsidRPr="001B07BC">
        <w:rPr>
          <w:rFonts w:cs="Arial"/>
          <w:sz w:val="20"/>
          <w:szCs w:val="20"/>
        </w:rPr>
        <w:t xml:space="preserve">, according </w:t>
      </w:r>
      <w:r w:rsidR="00941C8E" w:rsidRPr="001B07BC">
        <w:rPr>
          <w:rFonts w:cs="Arial"/>
          <w:sz w:val="20"/>
          <w:szCs w:val="20"/>
        </w:rPr>
        <w:t>to the specialty in the application</w:t>
      </w:r>
      <w:r w:rsidR="007B60D8" w:rsidRPr="001B07BC">
        <w:rPr>
          <w:rFonts w:cs="Arial"/>
          <w:sz w:val="20"/>
          <w:szCs w:val="20"/>
        </w:rPr>
        <w:t>.</w:t>
      </w:r>
      <w:r w:rsidR="00C235BD" w:rsidRPr="001B07BC">
        <w:rPr>
          <w:rFonts w:cs="Arial"/>
          <w:sz w:val="20"/>
          <w:szCs w:val="20"/>
        </w:rPr>
        <w:t xml:space="preserve"> </w:t>
      </w:r>
      <w:r w:rsidR="00864500" w:rsidRPr="001B07BC">
        <w:rPr>
          <w:rFonts w:cs="Arial"/>
          <w:iCs/>
          <w:sz w:val="20"/>
          <w:szCs w:val="20"/>
        </w:rPr>
        <w:t xml:space="preserve">In determining the membership of a particular </w:t>
      </w:r>
      <w:r w:rsidR="00C235BD" w:rsidRPr="001B07BC">
        <w:rPr>
          <w:rFonts w:cs="Arial"/>
          <w:iCs/>
          <w:sz w:val="20"/>
          <w:szCs w:val="20"/>
        </w:rPr>
        <w:t>assessment p</w:t>
      </w:r>
      <w:r w:rsidR="00864500" w:rsidRPr="001B07BC">
        <w:rPr>
          <w:rFonts w:cs="Arial"/>
          <w:iCs/>
          <w:sz w:val="20"/>
          <w:szCs w:val="20"/>
        </w:rPr>
        <w:t xml:space="preserve">anel, the Board will </w:t>
      </w:r>
      <w:r w:rsidR="00C235BD" w:rsidRPr="001B07BC">
        <w:rPr>
          <w:rFonts w:cs="Arial"/>
          <w:iCs/>
          <w:sz w:val="20"/>
          <w:szCs w:val="20"/>
        </w:rPr>
        <w:t>select</w:t>
      </w:r>
      <w:r w:rsidR="00864500" w:rsidRPr="001B07BC">
        <w:rPr>
          <w:rFonts w:cs="Arial"/>
          <w:iCs/>
          <w:sz w:val="20"/>
          <w:szCs w:val="20"/>
        </w:rPr>
        <w:t xml:space="preserve"> a composition of members whose combined </w:t>
      </w:r>
      <w:r w:rsidR="00C235BD" w:rsidRPr="001B07BC">
        <w:rPr>
          <w:rFonts w:cs="Arial"/>
          <w:iCs/>
          <w:sz w:val="20"/>
          <w:szCs w:val="20"/>
        </w:rPr>
        <w:t xml:space="preserve">experience and </w:t>
      </w:r>
      <w:r w:rsidR="00864500" w:rsidRPr="001B07BC">
        <w:rPr>
          <w:rFonts w:cs="Arial"/>
          <w:iCs/>
          <w:sz w:val="20"/>
          <w:szCs w:val="20"/>
        </w:rPr>
        <w:t>attributes, in the Board’s view</w:t>
      </w:r>
      <w:r w:rsidR="00C235BD" w:rsidRPr="001B07BC">
        <w:rPr>
          <w:rFonts w:cs="Arial"/>
          <w:iCs/>
          <w:sz w:val="20"/>
          <w:szCs w:val="20"/>
        </w:rPr>
        <w:t>,</w:t>
      </w:r>
      <w:r w:rsidR="00864500" w:rsidRPr="001B07BC">
        <w:rPr>
          <w:rFonts w:cs="Arial"/>
          <w:iCs/>
          <w:sz w:val="20"/>
          <w:szCs w:val="20"/>
        </w:rPr>
        <w:t xml:space="preserve"> are best suited for achieving the objectives</w:t>
      </w:r>
      <w:r w:rsidR="00C235BD" w:rsidRPr="001B07BC">
        <w:rPr>
          <w:rFonts w:cs="Arial"/>
          <w:iCs/>
          <w:sz w:val="20"/>
          <w:szCs w:val="20"/>
        </w:rPr>
        <w:t xml:space="preserve"> of the assessment p</w:t>
      </w:r>
      <w:r w:rsidR="00864500" w:rsidRPr="001B07BC">
        <w:rPr>
          <w:rFonts w:cs="Arial"/>
          <w:iCs/>
          <w:sz w:val="20"/>
          <w:szCs w:val="20"/>
        </w:rPr>
        <w:t>anel</w:t>
      </w:r>
      <w:r w:rsidR="00563CEF" w:rsidRPr="001B07BC">
        <w:rPr>
          <w:rFonts w:cs="Arial"/>
          <w:iCs/>
          <w:sz w:val="20"/>
          <w:szCs w:val="20"/>
        </w:rPr>
        <w:t xml:space="preserve">. </w:t>
      </w:r>
    </w:p>
    <w:p w:rsidR="00C235BD" w:rsidRPr="001B07BC" w:rsidRDefault="00C235BD" w:rsidP="00C235BD">
      <w:pPr>
        <w:spacing w:after="0"/>
        <w:rPr>
          <w:rFonts w:cs="Arial"/>
          <w:iCs/>
          <w:sz w:val="20"/>
          <w:szCs w:val="20"/>
        </w:rPr>
      </w:pPr>
    </w:p>
    <w:p w:rsidR="00864500" w:rsidRPr="001B07BC" w:rsidRDefault="00C235BD" w:rsidP="00864500">
      <w:pPr>
        <w:spacing w:after="0"/>
        <w:rPr>
          <w:rFonts w:cs="Arial"/>
          <w:color w:val="000000"/>
          <w:sz w:val="20"/>
          <w:szCs w:val="20"/>
        </w:rPr>
      </w:pPr>
      <w:r w:rsidRPr="001B07BC">
        <w:rPr>
          <w:rFonts w:cs="Arial"/>
          <w:iCs/>
          <w:sz w:val="20"/>
          <w:szCs w:val="20"/>
        </w:rPr>
        <w:t>The Board will appoint a</w:t>
      </w:r>
      <w:r w:rsidR="00864500" w:rsidRPr="001B07BC">
        <w:rPr>
          <w:rFonts w:cs="Arial"/>
          <w:iCs/>
          <w:sz w:val="20"/>
          <w:szCs w:val="20"/>
        </w:rPr>
        <w:t xml:space="preserve"> Chair</w:t>
      </w:r>
      <w:r w:rsidRPr="001B07BC">
        <w:rPr>
          <w:rFonts w:cs="Arial"/>
          <w:iCs/>
          <w:sz w:val="20"/>
          <w:szCs w:val="20"/>
        </w:rPr>
        <w:t xml:space="preserve"> to be consistent across all assessment panels</w:t>
      </w:r>
      <w:r w:rsidR="00864500" w:rsidRPr="001B07BC">
        <w:rPr>
          <w:rFonts w:cs="Arial"/>
          <w:iCs/>
          <w:sz w:val="20"/>
          <w:szCs w:val="20"/>
        </w:rPr>
        <w:t>.</w:t>
      </w:r>
    </w:p>
    <w:p w:rsidR="00C51D46" w:rsidRDefault="00C51D46">
      <w:pPr>
        <w:spacing w:after="0"/>
        <w:rPr>
          <w:b/>
          <w:sz w:val="20"/>
        </w:rPr>
      </w:pPr>
      <w:r>
        <w:br w:type="page"/>
      </w:r>
    </w:p>
    <w:p w:rsidR="00C235BD" w:rsidRPr="001B07BC" w:rsidRDefault="00C235BD" w:rsidP="00372C8F">
      <w:pPr>
        <w:pStyle w:val="AHPRASubheadinglevel2"/>
      </w:pPr>
      <w:r w:rsidRPr="001B07BC">
        <w:t>Commitment</w:t>
      </w:r>
    </w:p>
    <w:p w:rsidR="00AE4934" w:rsidRPr="001B07BC" w:rsidRDefault="001304CC" w:rsidP="001304CC">
      <w:pPr>
        <w:autoSpaceDE w:val="0"/>
        <w:autoSpaceDN w:val="0"/>
        <w:adjustRightInd w:val="0"/>
        <w:rPr>
          <w:rFonts w:cs="Arial"/>
          <w:sz w:val="20"/>
          <w:szCs w:val="20"/>
        </w:rPr>
      </w:pPr>
      <w:r w:rsidRPr="001B07BC">
        <w:rPr>
          <w:rFonts w:cs="Arial"/>
          <w:color w:val="000000"/>
          <w:sz w:val="20"/>
          <w:szCs w:val="20"/>
        </w:rPr>
        <w:t>Assessment panels will convene via teleconference as</w:t>
      </w:r>
      <w:r w:rsidR="00C235BD" w:rsidRPr="001B07BC">
        <w:rPr>
          <w:rFonts w:cs="Arial"/>
          <w:color w:val="000000"/>
          <w:sz w:val="20"/>
          <w:szCs w:val="20"/>
        </w:rPr>
        <w:t xml:space="preserve"> needed</w:t>
      </w:r>
      <w:r w:rsidRPr="001B07BC">
        <w:rPr>
          <w:rFonts w:cs="Arial"/>
          <w:color w:val="000000"/>
          <w:sz w:val="20"/>
          <w:szCs w:val="20"/>
        </w:rPr>
        <w:t>,</w:t>
      </w:r>
      <w:r w:rsidR="00C235BD" w:rsidRPr="001B07BC">
        <w:rPr>
          <w:rFonts w:cs="Arial"/>
          <w:color w:val="000000"/>
          <w:sz w:val="20"/>
          <w:szCs w:val="20"/>
        </w:rPr>
        <w:t xml:space="preserve"> </w:t>
      </w:r>
      <w:r w:rsidRPr="001B07BC">
        <w:rPr>
          <w:rFonts w:cs="Arial"/>
          <w:color w:val="000000"/>
          <w:sz w:val="20"/>
          <w:szCs w:val="20"/>
        </w:rPr>
        <w:t>depending on the volume and type of applications received</w:t>
      </w:r>
      <w:r w:rsidR="0078273E" w:rsidRPr="001B07BC">
        <w:rPr>
          <w:rFonts w:cs="Arial"/>
          <w:color w:val="000000"/>
          <w:sz w:val="20"/>
          <w:szCs w:val="20"/>
        </w:rPr>
        <w:t xml:space="preserve"> by AHPRA</w:t>
      </w:r>
      <w:r w:rsidRPr="001B07BC">
        <w:rPr>
          <w:rFonts w:cs="Arial"/>
          <w:sz w:val="20"/>
          <w:szCs w:val="20"/>
        </w:rPr>
        <w:t>, and may consider multiple applications</w:t>
      </w:r>
      <w:r w:rsidR="008A3636" w:rsidRPr="001B07BC">
        <w:rPr>
          <w:rFonts w:cs="Arial"/>
          <w:sz w:val="20"/>
          <w:szCs w:val="20"/>
        </w:rPr>
        <w:t xml:space="preserve"> in one session.</w:t>
      </w:r>
    </w:p>
    <w:p w:rsidR="001B07BC" w:rsidRDefault="00384B81" w:rsidP="001B07BC">
      <w:pPr>
        <w:autoSpaceDE w:val="0"/>
        <w:autoSpaceDN w:val="0"/>
        <w:adjustRightInd w:val="0"/>
      </w:pPr>
      <w:r w:rsidRPr="001B07BC">
        <w:rPr>
          <w:rFonts w:cs="Arial"/>
          <w:sz w:val="20"/>
          <w:szCs w:val="20"/>
        </w:rPr>
        <w:t>As</w:t>
      </w:r>
      <w:r w:rsidR="00AE4934" w:rsidRPr="001B07BC">
        <w:rPr>
          <w:rFonts w:cs="Arial"/>
          <w:sz w:val="20"/>
          <w:szCs w:val="20"/>
        </w:rPr>
        <w:t xml:space="preserve"> applications for </w:t>
      </w:r>
      <w:r w:rsidRPr="001B07BC">
        <w:rPr>
          <w:rFonts w:cs="Arial"/>
          <w:sz w:val="20"/>
          <w:szCs w:val="20"/>
        </w:rPr>
        <w:t>some</w:t>
      </w:r>
      <w:r w:rsidR="00AE4934" w:rsidRPr="001B07BC">
        <w:rPr>
          <w:rFonts w:cs="Arial"/>
          <w:sz w:val="20"/>
          <w:szCs w:val="20"/>
        </w:rPr>
        <w:t xml:space="preserve"> specialities </w:t>
      </w:r>
      <w:r w:rsidRPr="001B07BC">
        <w:rPr>
          <w:rFonts w:cs="Arial"/>
          <w:sz w:val="20"/>
          <w:szCs w:val="20"/>
        </w:rPr>
        <w:t xml:space="preserve">may </w:t>
      </w:r>
      <w:r w:rsidR="00AE4934" w:rsidRPr="001B07BC">
        <w:rPr>
          <w:rFonts w:cs="Arial"/>
          <w:sz w:val="20"/>
          <w:szCs w:val="20"/>
        </w:rPr>
        <w:t>be received infrequently, it is possible members may not be called upon during their term of appointment.</w:t>
      </w:r>
    </w:p>
    <w:p w:rsidR="008A3636" w:rsidRPr="001B07BC" w:rsidRDefault="00D06809" w:rsidP="001B07BC">
      <w:pPr>
        <w:pStyle w:val="AHPRASubheadinglevel2"/>
      </w:pPr>
      <w:r w:rsidRPr="00346B6F">
        <w:t>Selection criteria</w:t>
      </w:r>
    </w:p>
    <w:p w:rsidR="00D06809" w:rsidRPr="00F8194F" w:rsidRDefault="00D06809" w:rsidP="008A3636">
      <w:pPr>
        <w:pStyle w:val="AHPRASubheadinglevel2"/>
        <w:rPr>
          <w:b w:val="0"/>
        </w:rPr>
      </w:pPr>
      <w:r w:rsidRPr="008F4C9E">
        <w:rPr>
          <w:rFonts w:cs="Arial"/>
          <w:b w:val="0"/>
          <w:szCs w:val="20"/>
        </w:rPr>
        <w:t>In selecting candidates for appointment to the</w:t>
      </w:r>
      <w:r w:rsidRPr="00F8194F">
        <w:rPr>
          <w:rFonts w:cs="Arial"/>
          <w:b w:val="0"/>
          <w:szCs w:val="20"/>
        </w:rPr>
        <w:t xml:space="preserve"> </w:t>
      </w:r>
      <w:r w:rsidR="00F8194F" w:rsidRPr="00F8194F">
        <w:rPr>
          <w:b w:val="0"/>
          <w:szCs w:val="20"/>
        </w:rPr>
        <w:t>list of approved members for assessment panels</w:t>
      </w:r>
      <w:r w:rsidRPr="00F8194F">
        <w:rPr>
          <w:rFonts w:cs="Arial"/>
          <w:b w:val="0"/>
          <w:szCs w:val="20"/>
        </w:rPr>
        <w:t>, the following</w:t>
      </w:r>
      <w:r w:rsidR="00F8194F">
        <w:rPr>
          <w:rFonts w:cs="Arial"/>
          <w:b w:val="0"/>
          <w:szCs w:val="20"/>
        </w:rPr>
        <w:t xml:space="preserve"> selection</w:t>
      </w:r>
      <w:r w:rsidRPr="00F8194F">
        <w:rPr>
          <w:rFonts w:cs="Arial"/>
          <w:b w:val="0"/>
          <w:szCs w:val="20"/>
        </w:rPr>
        <w:t xml:space="preserve"> criteria will be taken into account:</w:t>
      </w:r>
    </w:p>
    <w:p w:rsidR="00864500" w:rsidRDefault="006A4CC0" w:rsidP="008A3636">
      <w:pPr>
        <w:pStyle w:val="AHPRANumberedlistlevel1"/>
      </w:pPr>
      <w:r>
        <w:t>Willingness to assess qualifications on behalf of the Board against criteria decided by the Board</w:t>
      </w:r>
    </w:p>
    <w:p w:rsidR="00864500" w:rsidRDefault="006A4CC0" w:rsidP="008A3636">
      <w:pPr>
        <w:pStyle w:val="AHPRANumberedlistlevel1"/>
      </w:pPr>
      <w:r>
        <w:t>Specialist</w:t>
      </w:r>
      <w:r w:rsidR="00864500" w:rsidRPr="00994509">
        <w:t xml:space="preserve"> registration</w:t>
      </w:r>
      <w:r>
        <w:t xml:space="preserve"> with the Dental Board of Australia</w:t>
      </w:r>
    </w:p>
    <w:p w:rsidR="00864500" w:rsidRDefault="00864500" w:rsidP="008A3636">
      <w:pPr>
        <w:pStyle w:val="AHPRANumberedlistlevel1"/>
      </w:pPr>
      <w:r>
        <w:t>Demonstration of engagement with the profession including membership of the relevant specialist academy and/or peak body for the specialty</w:t>
      </w:r>
    </w:p>
    <w:p w:rsidR="00563CEF" w:rsidRDefault="00864500" w:rsidP="008A3636">
      <w:pPr>
        <w:pStyle w:val="AHPRANumberedlistlevel1"/>
      </w:pPr>
      <w:r>
        <w:t>Leadership and senior clinical experience in the profession, and</w:t>
      </w:r>
    </w:p>
    <w:p w:rsidR="00864500" w:rsidRDefault="00864500" w:rsidP="008A3636">
      <w:pPr>
        <w:pStyle w:val="AHPRANumberedlistlevel1"/>
      </w:pPr>
      <w:r>
        <w:t>Experience in the delivery of academic programs for the specialty including accreditation of such</w:t>
      </w:r>
      <w:r w:rsidR="00994509">
        <w:t>.</w:t>
      </w:r>
    </w:p>
    <w:p w:rsidR="00F8194F" w:rsidRDefault="00F8194F" w:rsidP="00F8194F">
      <w:pPr>
        <w:pStyle w:val="AHPRANumberedlistlevel1"/>
        <w:numPr>
          <w:ilvl w:val="0"/>
          <w:numId w:val="0"/>
        </w:numPr>
      </w:pPr>
    </w:p>
    <w:p w:rsidR="00F8194F" w:rsidRDefault="00F8194F" w:rsidP="00F8194F">
      <w:pPr>
        <w:pStyle w:val="AHPRANumberedlistlevel1"/>
        <w:numPr>
          <w:ilvl w:val="0"/>
          <w:numId w:val="0"/>
        </w:numPr>
      </w:pPr>
      <w:r w:rsidRPr="001B07BC">
        <w:t xml:space="preserve">The Chair will </w:t>
      </w:r>
      <w:r w:rsidR="0043715D" w:rsidRPr="001B07BC">
        <w:t>also possess</w:t>
      </w:r>
      <w:r w:rsidRPr="001B07BC">
        <w:t xml:space="preserve"> an extensive understanding of the rationale, process and criter</w:t>
      </w:r>
      <w:r w:rsidR="00107D67" w:rsidRPr="001B07BC">
        <w:t>ia for specialist registration and the Board’s processes.</w:t>
      </w:r>
    </w:p>
    <w:p w:rsidR="00D06809" w:rsidRPr="00346B6F" w:rsidRDefault="00553B2F" w:rsidP="009C3E41">
      <w:pPr>
        <w:pStyle w:val="AHPRASubheadinglevel3"/>
      </w:pPr>
      <w:r>
        <w:t>Member a</w:t>
      </w:r>
      <w:r w:rsidR="00D06809" w:rsidRPr="00346B6F">
        <w:t>ttributes</w:t>
      </w:r>
    </w:p>
    <w:p w:rsidR="00B30BA1" w:rsidRDefault="00F8194F" w:rsidP="00B30BA1">
      <w:pPr>
        <w:pStyle w:val="AHPRAbody"/>
      </w:pPr>
      <w:r>
        <w:t xml:space="preserve">In addition to the </w:t>
      </w:r>
      <w:r w:rsidR="00266ACD">
        <w:t xml:space="preserve">selection criteria </w:t>
      </w:r>
      <w:r>
        <w:t>above, m</w:t>
      </w:r>
      <w:r w:rsidR="005C5E12">
        <w:t>embers should demonstrate the following attributes</w:t>
      </w:r>
      <w:r w:rsidR="00B30BA1">
        <w:t>:</w:t>
      </w:r>
    </w:p>
    <w:p w:rsidR="00B30BA1" w:rsidRPr="00142956" w:rsidRDefault="00B30BA1" w:rsidP="008A3636">
      <w:pPr>
        <w:pStyle w:val="AHPRANumberedlistlevel1"/>
        <w:numPr>
          <w:ilvl w:val="0"/>
          <w:numId w:val="14"/>
        </w:numPr>
      </w:pPr>
      <w:r w:rsidRPr="008A3636">
        <w:rPr>
          <w:rStyle w:val="AHPRAbodyboldChar"/>
          <w:rFonts w:cs="Times New Roman"/>
        </w:rPr>
        <w:t>Displays integrity:</w:t>
      </w:r>
      <w:r w:rsidRPr="00142956">
        <w:t xml:space="preserve"> is ethical, committed, diligent, prepared, organised, professional, principles-based and respectful; values diversity; and shows courage and independence</w:t>
      </w:r>
      <w:r w:rsidR="00D06750">
        <w:t>.</w:t>
      </w:r>
    </w:p>
    <w:p w:rsidR="00B30BA1" w:rsidRPr="00142956" w:rsidRDefault="00B30BA1" w:rsidP="008A3636">
      <w:pPr>
        <w:pStyle w:val="AHPRANumberedlistlevel1"/>
      </w:pPr>
      <w:r w:rsidRPr="0010457D">
        <w:rPr>
          <w:rStyle w:val="AHPRAbodyboldChar"/>
          <w:rFonts w:cs="Times New Roman"/>
        </w:rPr>
        <w:t>Thinks critically:</w:t>
      </w:r>
      <w:r w:rsidRPr="00142956">
        <w:t xml:space="preserve"> is objective and impartial; uses logical and analytical processes; distils the core of compl</w:t>
      </w:r>
      <w:r w:rsidR="00D06750">
        <w:t>ex issues and weighs up options.</w:t>
      </w:r>
    </w:p>
    <w:p w:rsidR="00B30BA1" w:rsidRPr="00142956" w:rsidRDefault="00B30BA1" w:rsidP="008A3636">
      <w:pPr>
        <w:pStyle w:val="AHPRANumberedlistlevel1"/>
      </w:pPr>
      <w:r w:rsidRPr="0010457D">
        <w:rPr>
          <w:rStyle w:val="AHPRAbodyboldChar"/>
          <w:rFonts w:cs="Times New Roman"/>
        </w:rPr>
        <w:t>Applies expertise:</w:t>
      </w:r>
      <w:r w:rsidRPr="00142956">
        <w:t xml:space="preserve"> actively applies relevant knowledge; skills and experience t</w:t>
      </w:r>
      <w:r w:rsidR="00D06750">
        <w:t>o contribute to decision-making.</w:t>
      </w:r>
    </w:p>
    <w:p w:rsidR="00B30BA1" w:rsidRPr="00142956" w:rsidRDefault="00B30BA1" w:rsidP="008A3636">
      <w:pPr>
        <w:pStyle w:val="AHPRANumberedlistlevel1"/>
      </w:pPr>
      <w:r w:rsidRPr="0010457D">
        <w:rPr>
          <w:rStyle w:val="AHPRAbodyboldChar"/>
          <w:rFonts w:cs="Times New Roman"/>
        </w:rPr>
        <w:t>Communicates constructively:</w:t>
      </w:r>
      <w:r w:rsidRPr="00142956">
        <w:rPr>
          <w:rStyle w:val="AHPRAbodyboldChar"/>
          <w:rFonts w:cs="Times New Roman"/>
          <w:b w:val="0"/>
        </w:rPr>
        <w:t xml:space="preserve"> </w:t>
      </w:r>
      <w:r w:rsidRPr="00142956">
        <w:t>is articulate, persuasive and diplomatic; is self-aware and reflects on personal impact and effectiveness; listens and responds constructively to contributions from others</w:t>
      </w:r>
      <w:r w:rsidR="00D06750">
        <w:t>.</w:t>
      </w:r>
    </w:p>
    <w:p w:rsidR="00B30BA1" w:rsidRPr="00142956" w:rsidRDefault="00B30BA1" w:rsidP="008A3636">
      <w:pPr>
        <w:pStyle w:val="AHPRANumberedlistlevel1"/>
      </w:pPr>
      <w:r w:rsidRPr="0010457D">
        <w:rPr>
          <w:rStyle w:val="AHPRAbodyboldChar"/>
          <w:rFonts w:cs="Times New Roman"/>
        </w:rPr>
        <w:t>Focuses strategically:</w:t>
      </w:r>
      <w:r w:rsidRPr="00142956">
        <w:t xml:space="preserve"> takes a broad perspective; can see the big picture; and considers long term impacts</w:t>
      </w:r>
      <w:r w:rsidR="00D06750">
        <w:t>.</w:t>
      </w:r>
    </w:p>
    <w:p w:rsidR="00B30BA1" w:rsidRPr="00142956" w:rsidRDefault="00B30BA1" w:rsidP="008A3636">
      <w:pPr>
        <w:pStyle w:val="AHPRANumberedlistlevel1"/>
      </w:pPr>
      <w:r w:rsidRPr="0010457D">
        <w:rPr>
          <w:rStyle w:val="AHPRAbodyboldChar"/>
          <w:rFonts w:cs="Times New Roman"/>
        </w:rPr>
        <w:t>Collaborates in the interests of the scheme:</w:t>
      </w:r>
      <w:r w:rsidRPr="00142956">
        <w:t xml:space="preserve"> is a team player; flexible and cooperative;</w:t>
      </w:r>
      <w:r w:rsidR="00D44AF4">
        <w:t xml:space="preserve"> </w:t>
      </w:r>
      <w:r w:rsidR="0025568C" w:rsidRPr="00142956">
        <w:t>and creates</w:t>
      </w:r>
      <w:r w:rsidRPr="00142956">
        <w:t xml:space="preserve"> partnerships within and between boards and AHPRA. </w:t>
      </w:r>
    </w:p>
    <w:p w:rsidR="00571DA5" w:rsidRPr="00553B2F" w:rsidRDefault="00AF20BF" w:rsidP="00571DA5">
      <w:pPr>
        <w:pStyle w:val="AHPRASubheadinglevel3"/>
      </w:pPr>
      <w:r w:rsidRPr="00553B2F">
        <w:t xml:space="preserve">Chair </w:t>
      </w:r>
      <w:r w:rsidR="00553B2F">
        <w:t>attributes</w:t>
      </w:r>
    </w:p>
    <w:p w:rsidR="00571DA5" w:rsidRPr="00553B2F" w:rsidRDefault="00AF20BF" w:rsidP="00571DA5">
      <w:pPr>
        <w:rPr>
          <w:sz w:val="20"/>
          <w:szCs w:val="20"/>
        </w:rPr>
      </w:pPr>
      <w:r w:rsidRPr="00553B2F">
        <w:rPr>
          <w:sz w:val="20"/>
          <w:szCs w:val="20"/>
        </w:rPr>
        <w:t xml:space="preserve">Should you be interested in serving in the capacity of Chair, in addition to the attributes above, you </w:t>
      </w:r>
      <w:r w:rsidRPr="009E0A71">
        <w:rPr>
          <w:sz w:val="20"/>
          <w:szCs w:val="20"/>
        </w:rPr>
        <w:t>must</w:t>
      </w:r>
      <w:r w:rsidRPr="00553B2F">
        <w:rPr>
          <w:sz w:val="20"/>
          <w:szCs w:val="20"/>
        </w:rPr>
        <w:t xml:space="preserve"> </w:t>
      </w:r>
      <w:r w:rsidR="009E0A71">
        <w:rPr>
          <w:sz w:val="20"/>
          <w:szCs w:val="20"/>
        </w:rPr>
        <w:t>demonstrate</w:t>
      </w:r>
      <w:r w:rsidRPr="00553B2F">
        <w:rPr>
          <w:sz w:val="20"/>
          <w:szCs w:val="20"/>
        </w:rPr>
        <w:t xml:space="preserve"> the following attributes</w:t>
      </w:r>
      <w:r w:rsidR="00553B2F">
        <w:rPr>
          <w:sz w:val="20"/>
          <w:szCs w:val="20"/>
        </w:rPr>
        <w:t>:</w:t>
      </w:r>
      <w:r w:rsidRPr="00553B2F">
        <w:rPr>
          <w:sz w:val="20"/>
          <w:szCs w:val="20"/>
        </w:rPr>
        <w:t xml:space="preserve">  </w:t>
      </w:r>
    </w:p>
    <w:p w:rsidR="00571DA5" w:rsidRPr="00553B2F" w:rsidRDefault="00AF20BF" w:rsidP="00571DA5">
      <w:pPr>
        <w:pStyle w:val="ListParagraph"/>
        <w:numPr>
          <w:ilvl w:val="0"/>
          <w:numId w:val="16"/>
        </w:numPr>
        <w:spacing w:before="240" w:after="60"/>
        <w:ind w:left="567" w:hanging="425"/>
        <w:rPr>
          <w:rStyle w:val="AHPRAbodyboldChar"/>
          <w:b w:val="0"/>
          <w:sz w:val="20"/>
          <w:szCs w:val="20"/>
        </w:rPr>
      </w:pPr>
      <w:r w:rsidRPr="00553B2F">
        <w:rPr>
          <w:rStyle w:val="AHPRAbodyboldChar"/>
          <w:sz w:val="20"/>
          <w:szCs w:val="20"/>
        </w:rPr>
        <w:t>Demonstrates leadership</w:t>
      </w:r>
      <w:r w:rsidRPr="00553B2F">
        <w:rPr>
          <w:rStyle w:val="AHPRAbodyboldChar"/>
          <w:b w:val="0"/>
          <w:sz w:val="20"/>
          <w:szCs w:val="20"/>
        </w:rPr>
        <w:t>:</w:t>
      </w:r>
      <w:r w:rsidRPr="00553B2F">
        <w:rPr>
          <w:sz w:val="20"/>
          <w:szCs w:val="20"/>
        </w:rPr>
        <w:t xml:space="preserve"> is confident; decisive and acts without fear or favour; is at the   forefront of professional regulation; drives reform and facilitates change</w:t>
      </w:r>
    </w:p>
    <w:p w:rsidR="00571DA5" w:rsidRPr="00553B2F" w:rsidRDefault="00AF20BF" w:rsidP="00571DA5">
      <w:pPr>
        <w:pStyle w:val="ListParagraph"/>
        <w:numPr>
          <w:ilvl w:val="0"/>
          <w:numId w:val="16"/>
        </w:numPr>
        <w:spacing w:after="60"/>
        <w:ind w:left="567" w:hanging="425"/>
        <w:rPr>
          <w:sz w:val="20"/>
          <w:szCs w:val="20"/>
        </w:rPr>
      </w:pPr>
      <w:r w:rsidRPr="00553B2F">
        <w:rPr>
          <w:rStyle w:val="AHPRAbodyboldChar"/>
          <w:sz w:val="20"/>
          <w:szCs w:val="20"/>
        </w:rPr>
        <w:t>Engages externally</w:t>
      </w:r>
      <w:r w:rsidRPr="00553B2F">
        <w:rPr>
          <w:rStyle w:val="AHPRAbodyboldChar"/>
          <w:b w:val="0"/>
          <w:sz w:val="20"/>
          <w:szCs w:val="20"/>
        </w:rPr>
        <w:t xml:space="preserve">: </w:t>
      </w:r>
      <w:r w:rsidRPr="00553B2F">
        <w:rPr>
          <w:sz w:val="20"/>
          <w:szCs w:val="20"/>
        </w:rPr>
        <w:t>is the spokesperson for all assessment panels and advocate for the Scheme; defines the nature and tone of engagement; builds and sustains stakeholder relationships</w:t>
      </w:r>
    </w:p>
    <w:p w:rsidR="00571DA5" w:rsidRPr="00553B2F" w:rsidRDefault="00AF20BF" w:rsidP="00571DA5">
      <w:pPr>
        <w:pStyle w:val="AHPRANumberedlistlevel1"/>
        <w:numPr>
          <w:ilvl w:val="0"/>
          <w:numId w:val="16"/>
        </w:numPr>
        <w:spacing w:after="60"/>
        <w:ind w:left="567" w:hanging="425"/>
        <w:rPr>
          <w:szCs w:val="20"/>
        </w:rPr>
      </w:pPr>
      <w:r w:rsidRPr="00553B2F">
        <w:rPr>
          <w:rStyle w:val="AHPRAbodyboldChar"/>
          <w:szCs w:val="20"/>
        </w:rPr>
        <w:t>Chairs effectively</w:t>
      </w:r>
      <w:r w:rsidRPr="00553B2F">
        <w:rPr>
          <w:rStyle w:val="AHPRAbodyboldChar"/>
          <w:b w:val="0"/>
          <w:szCs w:val="20"/>
        </w:rPr>
        <w:t>:</w:t>
      </w:r>
      <w:r w:rsidRPr="00553B2F">
        <w:rPr>
          <w:szCs w:val="20"/>
        </w:rPr>
        <w:t xml:space="preserve">  establishes and follows well organised agendas; facilitates input from all members; builds consensus; distils core issues; summarises discussion and confirms decisions ensuring they are accurately recorded.</w:t>
      </w:r>
    </w:p>
    <w:p w:rsidR="006A5952" w:rsidRPr="006A5952" w:rsidRDefault="006A5952" w:rsidP="0043715D">
      <w:pPr>
        <w:pStyle w:val="AHPRASubheading"/>
      </w:pPr>
      <w:r w:rsidRPr="006A5952">
        <w:t>Selection process</w:t>
      </w:r>
    </w:p>
    <w:p w:rsidR="006A5952" w:rsidRDefault="006A5952" w:rsidP="006A5952">
      <w:pPr>
        <w:pStyle w:val="Default"/>
        <w:spacing w:after="200"/>
        <w:rPr>
          <w:sz w:val="20"/>
          <w:szCs w:val="20"/>
        </w:rPr>
      </w:pPr>
      <w:r>
        <w:rPr>
          <w:sz w:val="20"/>
          <w:szCs w:val="20"/>
        </w:rPr>
        <w:t xml:space="preserve">The Board will appoint a selection advisory panel to </w:t>
      </w:r>
      <w:r w:rsidR="00D2035D">
        <w:rPr>
          <w:sz w:val="20"/>
          <w:szCs w:val="20"/>
        </w:rPr>
        <w:t>consider</w:t>
      </w:r>
      <w:r>
        <w:rPr>
          <w:sz w:val="20"/>
          <w:szCs w:val="20"/>
        </w:rPr>
        <w:t xml:space="preserve"> expressions of interest and </w:t>
      </w:r>
      <w:r w:rsidR="0043715D">
        <w:rPr>
          <w:sz w:val="20"/>
          <w:szCs w:val="20"/>
        </w:rPr>
        <w:t>formulate a recommendation on candidates for appointment</w:t>
      </w:r>
      <w:r>
        <w:rPr>
          <w:sz w:val="20"/>
          <w:szCs w:val="20"/>
        </w:rPr>
        <w:t>.</w:t>
      </w:r>
    </w:p>
    <w:p w:rsidR="009F288A" w:rsidRDefault="006A5952" w:rsidP="009F288A">
      <w:pPr>
        <w:rPr>
          <w:rFonts w:cs="Arial"/>
          <w:sz w:val="20"/>
          <w:szCs w:val="20"/>
        </w:rPr>
      </w:pPr>
      <w:r>
        <w:rPr>
          <w:rFonts w:cs="Arial"/>
          <w:sz w:val="20"/>
          <w:szCs w:val="20"/>
        </w:rPr>
        <w:t>S</w:t>
      </w:r>
      <w:r w:rsidRPr="001D40A3">
        <w:rPr>
          <w:rFonts w:cs="Arial"/>
          <w:sz w:val="20"/>
          <w:szCs w:val="20"/>
        </w:rPr>
        <w:t xml:space="preserve">hortlisted applicants </w:t>
      </w:r>
      <w:r>
        <w:rPr>
          <w:rFonts w:cs="Arial"/>
          <w:sz w:val="20"/>
          <w:szCs w:val="20"/>
        </w:rPr>
        <w:t xml:space="preserve">may </w:t>
      </w:r>
      <w:r w:rsidRPr="001D40A3">
        <w:rPr>
          <w:rFonts w:cs="Arial"/>
          <w:sz w:val="20"/>
          <w:szCs w:val="20"/>
        </w:rPr>
        <w:t>be interviewed</w:t>
      </w:r>
      <w:r w:rsidR="0043715D">
        <w:rPr>
          <w:rFonts w:cs="Arial"/>
          <w:sz w:val="20"/>
          <w:szCs w:val="20"/>
        </w:rPr>
        <w:t xml:space="preserve"> or otherwise assessed</w:t>
      </w:r>
      <w:r w:rsidRPr="001D40A3">
        <w:rPr>
          <w:rFonts w:cs="Arial"/>
          <w:sz w:val="20"/>
          <w:szCs w:val="20"/>
        </w:rPr>
        <w:t xml:space="preserve"> to ensure that they have the necessary qualifications, skills and experience for the position. Applicants are also required to provide information on whether they are current members of other government or statutory bodies.</w:t>
      </w:r>
    </w:p>
    <w:p w:rsidR="0043715D" w:rsidRPr="00D114D2" w:rsidRDefault="0043715D" w:rsidP="0043715D">
      <w:pPr>
        <w:pStyle w:val="AHPRAbody"/>
        <w:spacing w:after="0"/>
      </w:pPr>
      <w:r w:rsidRPr="00D114D2">
        <w:t>Applicants will be required to provide proof of identity,</w:t>
      </w:r>
      <w:r w:rsidRPr="00D114D2">
        <w:rPr>
          <w:i/>
        </w:rPr>
        <w:t xml:space="preserve"> </w:t>
      </w:r>
      <w:r w:rsidRPr="00D114D2">
        <w:t>and if shortlisted undergo probity checks, which include:</w:t>
      </w:r>
    </w:p>
    <w:p w:rsidR="0043715D" w:rsidRPr="00D114D2" w:rsidRDefault="0043715D" w:rsidP="0043715D">
      <w:pPr>
        <w:pStyle w:val="AHPRABulletlevel1"/>
      </w:pPr>
      <w:r w:rsidRPr="00D114D2">
        <w:t>a national criminal history check</w:t>
      </w:r>
    </w:p>
    <w:p w:rsidR="0043715D" w:rsidRPr="00D114D2" w:rsidRDefault="0043715D" w:rsidP="0043715D">
      <w:pPr>
        <w:pStyle w:val="AHPRABulletlevel1"/>
      </w:pPr>
      <w:r w:rsidRPr="00D114D2">
        <w:t>an Australian Securities and Investments Commission disq</w:t>
      </w:r>
      <w:r w:rsidR="00C13D2D">
        <w:t>ualification register check</w:t>
      </w:r>
    </w:p>
    <w:p w:rsidR="006A5952" w:rsidRDefault="0043715D" w:rsidP="0060470A">
      <w:pPr>
        <w:pStyle w:val="AHPRABulletlevel1"/>
      </w:pPr>
      <w:r w:rsidRPr="00D114D2">
        <w:t>a National Personal Insolvency Index check conducted through the Australia</w:t>
      </w:r>
      <w:r w:rsidR="00C13D2D">
        <w:t>n Financial Security Authority, and</w:t>
      </w:r>
    </w:p>
    <w:p w:rsidR="00C13D2D" w:rsidRPr="000B7FCF" w:rsidRDefault="00C13D2D" w:rsidP="0060470A">
      <w:pPr>
        <w:pStyle w:val="AHPRABulletlevel1"/>
      </w:pPr>
      <w:r w:rsidRPr="00D114D2">
        <w:t>a check of National Board records to ensure that the practitioner is of good standing.</w:t>
      </w:r>
    </w:p>
    <w:p w:rsidR="006A5952" w:rsidRDefault="0043715D" w:rsidP="006A5952">
      <w:pPr>
        <w:spacing w:before="120"/>
        <w:jc w:val="both"/>
        <w:rPr>
          <w:rFonts w:cs="Arial"/>
          <w:sz w:val="20"/>
          <w:szCs w:val="20"/>
        </w:rPr>
      </w:pPr>
      <w:r>
        <w:rPr>
          <w:rFonts w:cs="Arial"/>
          <w:sz w:val="20"/>
          <w:szCs w:val="20"/>
        </w:rPr>
        <w:t>Applicants must</w:t>
      </w:r>
      <w:r w:rsidR="006A5952">
        <w:rPr>
          <w:rFonts w:cs="Arial"/>
          <w:sz w:val="20"/>
          <w:szCs w:val="20"/>
        </w:rPr>
        <w:t xml:space="preserve"> complete and return a declaration of private interests form.  </w:t>
      </w:r>
    </w:p>
    <w:p w:rsidR="000E4926" w:rsidRDefault="00553B13" w:rsidP="007C39EB">
      <w:pPr>
        <w:pStyle w:val="AHPRASubheadinglevel2"/>
        <w:rPr>
          <w:lang w:val="en-US"/>
        </w:rPr>
      </w:pPr>
      <w:r w:rsidRPr="00553B13">
        <w:rPr>
          <w:lang w:val="en-US"/>
        </w:rPr>
        <w:t xml:space="preserve">Referee reports </w:t>
      </w:r>
    </w:p>
    <w:p w:rsidR="0060470A" w:rsidRPr="00C67828" w:rsidRDefault="00553B13" w:rsidP="00C67828">
      <w:pPr>
        <w:pStyle w:val="AHPRAbody"/>
      </w:pPr>
      <w:r w:rsidRPr="00553B13">
        <w:rPr>
          <w:lang w:val="en-US"/>
        </w:rPr>
        <w:t>Referee reports are an important part of the selection process and at least one report will be obtained for all shortlisted candidates. Applicants are asked to nominate two to three referees who can support their application relevant to the selection criteria and duties of the position.</w:t>
      </w:r>
    </w:p>
    <w:p w:rsidR="00D06809" w:rsidRPr="00346B6F" w:rsidRDefault="00D06809" w:rsidP="007E1B66">
      <w:pPr>
        <w:pStyle w:val="AHPRASubheading"/>
      </w:pPr>
      <w:r w:rsidRPr="00346B6F">
        <w:t>Roles and responsibilities of members</w:t>
      </w:r>
    </w:p>
    <w:p w:rsidR="00D06809" w:rsidRDefault="006665F1" w:rsidP="00D06809">
      <w:pPr>
        <w:autoSpaceDE w:val="0"/>
        <w:autoSpaceDN w:val="0"/>
        <w:adjustRightInd w:val="0"/>
        <w:rPr>
          <w:rFonts w:cs="Arial"/>
          <w:sz w:val="20"/>
          <w:szCs w:val="20"/>
        </w:rPr>
      </w:pPr>
      <w:r>
        <w:rPr>
          <w:rFonts w:cs="Arial"/>
          <w:sz w:val="20"/>
          <w:szCs w:val="20"/>
        </w:rPr>
        <w:t>M</w:t>
      </w:r>
      <w:r w:rsidR="00D06809" w:rsidRPr="00067289">
        <w:rPr>
          <w:rFonts w:cs="Arial"/>
          <w:sz w:val="20"/>
          <w:szCs w:val="20"/>
        </w:rPr>
        <w:t>embers are required to act impartially and in the public interest</w:t>
      </w:r>
      <w:r w:rsidR="00D06809">
        <w:rPr>
          <w:rFonts w:cs="Arial"/>
          <w:sz w:val="20"/>
          <w:szCs w:val="20"/>
        </w:rPr>
        <w:t xml:space="preserve"> </w:t>
      </w:r>
      <w:r w:rsidR="00D06809" w:rsidRPr="00067289">
        <w:rPr>
          <w:rFonts w:cs="Arial"/>
          <w:sz w:val="20"/>
          <w:szCs w:val="20"/>
        </w:rPr>
        <w:t>in the exercise of their functions and put the public interest before the interests of particular health</w:t>
      </w:r>
      <w:r w:rsidR="00D06809">
        <w:rPr>
          <w:rFonts w:cs="Arial"/>
          <w:sz w:val="20"/>
          <w:szCs w:val="20"/>
        </w:rPr>
        <w:t xml:space="preserve"> </w:t>
      </w:r>
      <w:r w:rsidR="00D06809" w:rsidRPr="00067289">
        <w:rPr>
          <w:rFonts w:cs="Arial"/>
          <w:sz w:val="20"/>
          <w:szCs w:val="20"/>
        </w:rPr>
        <w:t>practitioners or any entity that represents health practitioners.</w:t>
      </w:r>
    </w:p>
    <w:p w:rsidR="001E093B" w:rsidRDefault="001E093B" w:rsidP="001E093B">
      <w:pPr>
        <w:pStyle w:val="AHPRASubheadinglevel2"/>
      </w:pPr>
      <w:r>
        <w:t>Training</w:t>
      </w:r>
    </w:p>
    <w:p w:rsidR="001E093B" w:rsidRPr="001E093B" w:rsidRDefault="001E093B" w:rsidP="001E093B">
      <w:pPr>
        <w:pStyle w:val="AHPRAbody"/>
      </w:pPr>
      <w:r w:rsidRPr="00266ACD">
        <w:t xml:space="preserve">Successful candidates will </w:t>
      </w:r>
      <w:r w:rsidR="006A4CC0" w:rsidRPr="00266ACD">
        <w:t xml:space="preserve">be expected to </w:t>
      </w:r>
      <w:r w:rsidRPr="00266ACD">
        <w:t xml:space="preserve">complete an online training module prior to participating in an assessment panel. The training module is designed to ensure assessment panel members are supported to make </w:t>
      </w:r>
      <w:r w:rsidR="008A4333" w:rsidRPr="00266ACD">
        <w:t>fair and effective</w:t>
      </w:r>
      <w:r w:rsidRPr="00266ACD">
        <w:t xml:space="preserve"> </w:t>
      </w:r>
      <w:r w:rsidR="008A4333" w:rsidRPr="00266ACD">
        <w:t>recommendations</w:t>
      </w:r>
      <w:r w:rsidRPr="00266ACD">
        <w:t xml:space="preserve"> about </w:t>
      </w:r>
      <w:r w:rsidRPr="00266ACD">
        <w:rPr>
          <w:szCs w:val="20"/>
        </w:rPr>
        <w:t>applications received for specialist registration from overseas trained dental specialists.</w:t>
      </w:r>
    </w:p>
    <w:p w:rsidR="00D06809" w:rsidRPr="00346B6F" w:rsidRDefault="00D06809" w:rsidP="007E1B66">
      <w:pPr>
        <w:pStyle w:val="AHPRASubheading"/>
      </w:pPr>
      <w:r w:rsidRPr="00346B6F">
        <w:t>Remuneration</w:t>
      </w:r>
    </w:p>
    <w:p w:rsidR="00E7404F" w:rsidRDefault="00E7404F" w:rsidP="00E7404F">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A31BE4" w:rsidRPr="001D5382" w:rsidTr="00346B6F">
        <w:tc>
          <w:tcPr>
            <w:tcW w:w="1819" w:type="dxa"/>
            <w:vMerge w:val="restart"/>
          </w:tcPr>
          <w:p w:rsidR="00A31BE4" w:rsidRPr="004F3958" w:rsidRDefault="00A31BE4" w:rsidP="004F4643">
            <w:pPr>
              <w:pStyle w:val="AHPRAbodybold"/>
              <w:rPr>
                <w:szCs w:val="20"/>
              </w:rPr>
            </w:pPr>
            <w:r w:rsidRPr="004F3958">
              <w:rPr>
                <w:szCs w:val="20"/>
              </w:rPr>
              <w:t>Role</w:t>
            </w:r>
          </w:p>
        </w:tc>
        <w:tc>
          <w:tcPr>
            <w:tcW w:w="3084" w:type="dxa"/>
            <w:vAlign w:val="center"/>
          </w:tcPr>
          <w:p w:rsidR="00A31BE4" w:rsidRPr="004F3958" w:rsidRDefault="00A31BE4" w:rsidP="00C714C2">
            <w:pPr>
              <w:pStyle w:val="Default"/>
              <w:jc w:val="center"/>
              <w:rPr>
                <w:rFonts w:eastAsia="Cambria"/>
                <w:sz w:val="20"/>
                <w:szCs w:val="20"/>
                <w:lang w:val="en-US"/>
              </w:rPr>
            </w:pPr>
            <w:r w:rsidRPr="004F3958">
              <w:rPr>
                <w:rStyle w:val="AHPRAbodyboldChar"/>
                <w:sz w:val="20"/>
                <w:szCs w:val="20"/>
              </w:rPr>
              <w:t xml:space="preserve">Attendance </w:t>
            </w:r>
            <w:r w:rsidRPr="004F3958">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A31BE4" w:rsidRPr="004F3958">
              <w:trPr>
                <w:trHeight w:val="363"/>
              </w:trPr>
              <w:tc>
                <w:tcPr>
                  <w:tcW w:w="0" w:type="auto"/>
                </w:tcPr>
                <w:p w:rsidR="00A31BE4" w:rsidRPr="004F3958" w:rsidRDefault="00A31BE4" w:rsidP="00C714C2">
                  <w:pPr>
                    <w:autoSpaceDE w:val="0"/>
                    <w:autoSpaceDN w:val="0"/>
                    <w:adjustRightInd w:val="0"/>
                    <w:spacing w:after="0"/>
                    <w:jc w:val="center"/>
                    <w:rPr>
                      <w:rFonts w:cs="Arial"/>
                      <w:color w:val="000000"/>
                      <w:sz w:val="20"/>
                      <w:szCs w:val="20"/>
                      <w:lang w:val="en-US"/>
                    </w:rPr>
                  </w:pPr>
                  <w:r w:rsidRPr="004F3958">
                    <w:rPr>
                      <w:rFonts w:cs="Arial"/>
                      <w:color w:val="000000"/>
                      <w:sz w:val="20"/>
                      <w:szCs w:val="20"/>
                      <w:lang w:val="en-US"/>
                    </w:rPr>
                    <w:t>(Fee includes preparation and up to 4 hours travel time)</w:t>
                  </w:r>
                </w:p>
              </w:tc>
            </w:tr>
          </w:tbl>
          <w:p w:rsidR="00A31BE4" w:rsidRPr="004F3958" w:rsidRDefault="00A31BE4" w:rsidP="00C714C2">
            <w:pPr>
              <w:pStyle w:val="AHPRAbody"/>
              <w:jc w:val="center"/>
              <w:rPr>
                <w:szCs w:val="20"/>
              </w:rPr>
            </w:pPr>
          </w:p>
        </w:tc>
        <w:tc>
          <w:tcPr>
            <w:tcW w:w="4327" w:type="dxa"/>
            <w:gridSpan w:val="2"/>
          </w:tcPr>
          <w:p w:rsidR="00A31BE4" w:rsidRPr="004F3958" w:rsidRDefault="00A31BE4" w:rsidP="00C714C2">
            <w:pPr>
              <w:pStyle w:val="AHPRAbody"/>
              <w:jc w:val="center"/>
              <w:rPr>
                <w:rStyle w:val="AHPRAbodyboldChar"/>
                <w:szCs w:val="20"/>
              </w:rPr>
            </w:pPr>
            <w:r w:rsidRPr="004F3958">
              <w:rPr>
                <w:rStyle w:val="AHPRAbodyboldChar"/>
                <w:szCs w:val="20"/>
              </w:rPr>
              <w:t>Extra travel time</w:t>
            </w:r>
          </w:p>
        </w:tc>
      </w:tr>
      <w:tr w:rsidR="00A31BE4" w:rsidRPr="001D5382" w:rsidTr="00346B6F">
        <w:tc>
          <w:tcPr>
            <w:tcW w:w="1819" w:type="dxa"/>
            <w:vMerge/>
          </w:tcPr>
          <w:p w:rsidR="00A31BE4" w:rsidRPr="004F3958" w:rsidRDefault="00A31BE4" w:rsidP="004F4643">
            <w:pPr>
              <w:pStyle w:val="AHPRAbodybold"/>
              <w:rPr>
                <w:szCs w:val="20"/>
              </w:rPr>
            </w:pPr>
          </w:p>
        </w:tc>
        <w:tc>
          <w:tcPr>
            <w:tcW w:w="3084" w:type="dxa"/>
            <w:vAlign w:val="center"/>
          </w:tcPr>
          <w:p w:rsidR="00A31BE4" w:rsidRPr="004F3958" w:rsidRDefault="00C714C2" w:rsidP="00C714C2">
            <w:pPr>
              <w:pStyle w:val="Default"/>
              <w:jc w:val="center"/>
              <w:rPr>
                <w:rStyle w:val="AHPRAbodyboldChar"/>
                <w:b w:val="0"/>
                <w:sz w:val="20"/>
                <w:szCs w:val="20"/>
              </w:rPr>
            </w:pPr>
            <w:r w:rsidRPr="004F3958">
              <w:rPr>
                <w:rStyle w:val="AHPRAbodyboldChar"/>
                <w:b w:val="0"/>
                <w:sz w:val="20"/>
                <w:szCs w:val="20"/>
              </w:rPr>
              <w:t>Daily sitting fee</w:t>
            </w:r>
          </w:p>
          <w:p w:rsidR="00C714C2" w:rsidRPr="004F3958" w:rsidRDefault="00C714C2" w:rsidP="00C714C2">
            <w:pPr>
              <w:pStyle w:val="Default"/>
              <w:jc w:val="center"/>
              <w:rPr>
                <w:rStyle w:val="AHPRAbodyboldChar"/>
                <w:b w:val="0"/>
                <w:sz w:val="20"/>
                <w:szCs w:val="20"/>
              </w:rPr>
            </w:pPr>
            <w:r w:rsidRPr="004F3958">
              <w:rPr>
                <w:rStyle w:val="AHPRAbodyboldChar"/>
                <w:b w:val="0"/>
                <w:sz w:val="20"/>
                <w:szCs w:val="20"/>
              </w:rPr>
              <w:t>(more than 4 hours in a day)</w:t>
            </w:r>
          </w:p>
        </w:tc>
        <w:tc>
          <w:tcPr>
            <w:tcW w:w="2376" w:type="dxa"/>
          </w:tcPr>
          <w:p w:rsidR="00A31BE4" w:rsidRPr="004F3958" w:rsidRDefault="00C714C2" w:rsidP="00C714C2">
            <w:pPr>
              <w:pStyle w:val="AHPRAbody"/>
              <w:jc w:val="center"/>
              <w:rPr>
                <w:rStyle w:val="AHPRAbodyboldChar"/>
                <w:b w:val="0"/>
                <w:szCs w:val="20"/>
              </w:rPr>
            </w:pPr>
            <w:r w:rsidRPr="004F3958">
              <w:rPr>
                <w:rStyle w:val="AHPRAbodyboldChar"/>
                <w:b w:val="0"/>
                <w:szCs w:val="20"/>
              </w:rPr>
              <w:t>Between 4 – 8 hours</w:t>
            </w:r>
          </w:p>
        </w:tc>
        <w:tc>
          <w:tcPr>
            <w:tcW w:w="1951" w:type="dxa"/>
          </w:tcPr>
          <w:p w:rsidR="00A31BE4" w:rsidRPr="004F3958" w:rsidRDefault="00C714C2" w:rsidP="00C714C2">
            <w:pPr>
              <w:pStyle w:val="AHPRAbody"/>
              <w:jc w:val="center"/>
              <w:rPr>
                <w:rStyle w:val="AHPRAbodyboldChar"/>
                <w:b w:val="0"/>
                <w:szCs w:val="20"/>
              </w:rPr>
            </w:pPr>
            <w:r w:rsidRPr="004F3958">
              <w:rPr>
                <w:rStyle w:val="AHPRAbodyboldChar"/>
                <w:b w:val="0"/>
                <w:szCs w:val="20"/>
              </w:rPr>
              <w:t>Over 8 hours</w:t>
            </w:r>
          </w:p>
        </w:tc>
      </w:tr>
      <w:tr w:rsidR="00A31BE4" w:rsidRPr="001D5382" w:rsidTr="00AF5F8E">
        <w:tc>
          <w:tcPr>
            <w:tcW w:w="1819" w:type="dxa"/>
            <w:vAlign w:val="center"/>
          </w:tcPr>
          <w:p w:rsidR="00A31BE4" w:rsidRPr="004F3958" w:rsidRDefault="00A31BE4" w:rsidP="00AF5F8E">
            <w:pPr>
              <w:pStyle w:val="AHPRAbody"/>
              <w:rPr>
                <w:szCs w:val="20"/>
              </w:rPr>
            </w:pPr>
            <w:r w:rsidRPr="004F3958">
              <w:rPr>
                <w:szCs w:val="20"/>
              </w:rPr>
              <w:t>Chair</w:t>
            </w:r>
          </w:p>
        </w:tc>
        <w:tc>
          <w:tcPr>
            <w:tcW w:w="3084" w:type="dxa"/>
            <w:vAlign w:val="center"/>
          </w:tcPr>
          <w:p w:rsidR="00A31BE4" w:rsidRPr="004F3958" w:rsidRDefault="004F3958" w:rsidP="00AF5F8E">
            <w:pPr>
              <w:pStyle w:val="AHPRAbody"/>
              <w:rPr>
                <w:szCs w:val="20"/>
              </w:rPr>
            </w:pPr>
            <w:r w:rsidRPr="004F3958">
              <w:rPr>
                <w:szCs w:val="20"/>
              </w:rPr>
              <w:t>$7</w:t>
            </w:r>
            <w:r w:rsidR="00297CBC">
              <w:rPr>
                <w:szCs w:val="20"/>
              </w:rPr>
              <w:t>65</w:t>
            </w:r>
          </w:p>
        </w:tc>
        <w:tc>
          <w:tcPr>
            <w:tcW w:w="2376" w:type="dxa"/>
            <w:vAlign w:val="center"/>
          </w:tcPr>
          <w:p w:rsidR="00A31BE4" w:rsidRPr="004F3958" w:rsidRDefault="00C714C2" w:rsidP="00AF5F8E">
            <w:pPr>
              <w:pStyle w:val="AHPRAbody"/>
              <w:rPr>
                <w:rStyle w:val="AHPRAbodyboldChar"/>
                <w:b w:val="0"/>
                <w:szCs w:val="20"/>
              </w:rPr>
            </w:pPr>
            <w:r w:rsidRPr="004F3958">
              <w:rPr>
                <w:rStyle w:val="AHPRAbodyboldChar"/>
                <w:b w:val="0"/>
                <w:szCs w:val="20"/>
              </w:rPr>
              <w:t>$3</w:t>
            </w:r>
            <w:r w:rsidR="00297CBC">
              <w:rPr>
                <w:rStyle w:val="AHPRAbodyboldChar"/>
                <w:b w:val="0"/>
                <w:szCs w:val="20"/>
              </w:rPr>
              <w:t>83</w:t>
            </w:r>
          </w:p>
        </w:tc>
        <w:tc>
          <w:tcPr>
            <w:tcW w:w="1951" w:type="dxa"/>
            <w:vAlign w:val="center"/>
          </w:tcPr>
          <w:p w:rsidR="00A31BE4" w:rsidRPr="004F3958" w:rsidRDefault="00C714C2" w:rsidP="00AF5F8E">
            <w:pPr>
              <w:pStyle w:val="AHPRAbody"/>
              <w:rPr>
                <w:rStyle w:val="AHPRAbodyboldChar"/>
                <w:b w:val="0"/>
                <w:szCs w:val="20"/>
              </w:rPr>
            </w:pPr>
            <w:r w:rsidRPr="004F3958">
              <w:rPr>
                <w:rStyle w:val="AHPRAbodyboldChar"/>
                <w:b w:val="0"/>
                <w:szCs w:val="20"/>
              </w:rPr>
              <w:t>$7</w:t>
            </w:r>
            <w:r w:rsidR="00297CBC">
              <w:rPr>
                <w:rStyle w:val="AHPRAbodyboldChar"/>
                <w:b w:val="0"/>
                <w:szCs w:val="20"/>
              </w:rPr>
              <w:t>65</w:t>
            </w:r>
          </w:p>
        </w:tc>
      </w:tr>
      <w:tr w:rsidR="00A31BE4" w:rsidRPr="001D5382" w:rsidTr="00AF5F8E">
        <w:tc>
          <w:tcPr>
            <w:tcW w:w="1819" w:type="dxa"/>
            <w:vAlign w:val="center"/>
          </w:tcPr>
          <w:p w:rsidR="00A31BE4" w:rsidRPr="004F3958" w:rsidRDefault="00506B5B" w:rsidP="00AF5F8E">
            <w:pPr>
              <w:pStyle w:val="AHPRAbody"/>
              <w:rPr>
                <w:szCs w:val="20"/>
              </w:rPr>
            </w:pPr>
            <w:r>
              <w:rPr>
                <w:szCs w:val="20"/>
              </w:rPr>
              <w:t>M</w:t>
            </w:r>
            <w:r w:rsidR="00A31BE4" w:rsidRPr="004F3958">
              <w:rPr>
                <w:szCs w:val="20"/>
              </w:rPr>
              <w:t>ember</w:t>
            </w:r>
          </w:p>
        </w:tc>
        <w:tc>
          <w:tcPr>
            <w:tcW w:w="3084" w:type="dxa"/>
            <w:vAlign w:val="center"/>
          </w:tcPr>
          <w:p w:rsidR="00A31BE4" w:rsidRPr="004F3958" w:rsidRDefault="004F3958" w:rsidP="00AF5F8E">
            <w:pPr>
              <w:pStyle w:val="AHPRAbody"/>
              <w:rPr>
                <w:szCs w:val="20"/>
              </w:rPr>
            </w:pPr>
            <w:r w:rsidRPr="004F3958">
              <w:rPr>
                <w:szCs w:val="20"/>
              </w:rPr>
              <w:t>$6</w:t>
            </w:r>
            <w:r w:rsidR="00297CBC">
              <w:rPr>
                <w:szCs w:val="20"/>
              </w:rPr>
              <w:t>27</w:t>
            </w:r>
          </w:p>
        </w:tc>
        <w:tc>
          <w:tcPr>
            <w:tcW w:w="2376" w:type="dxa"/>
            <w:vAlign w:val="center"/>
          </w:tcPr>
          <w:p w:rsidR="00A31BE4" w:rsidRPr="004F3958" w:rsidRDefault="00C714C2" w:rsidP="00AF5F8E">
            <w:pPr>
              <w:pStyle w:val="AHPRAbody"/>
              <w:rPr>
                <w:rStyle w:val="AHPRAbodyboldChar"/>
                <w:b w:val="0"/>
                <w:szCs w:val="20"/>
              </w:rPr>
            </w:pPr>
            <w:r w:rsidRPr="004F3958">
              <w:rPr>
                <w:rStyle w:val="AHPRAbodyboldChar"/>
                <w:b w:val="0"/>
                <w:szCs w:val="20"/>
              </w:rPr>
              <w:t>$3</w:t>
            </w:r>
            <w:r w:rsidR="00297CBC">
              <w:rPr>
                <w:rStyle w:val="AHPRAbodyboldChar"/>
                <w:b w:val="0"/>
                <w:szCs w:val="20"/>
              </w:rPr>
              <w:t>14</w:t>
            </w:r>
          </w:p>
        </w:tc>
        <w:tc>
          <w:tcPr>
            <w:tcW w:w="1951" w:type="dxa"/>
            <w:vAlign w:val="center"/>
          </w:tcPr>
          <w:p w:rsidR="00A31BE4" w:rsidRPr="004F3958" w:rsidRDefault="00C714C2" w:rsidP="00AF5F8E">
            <w:pPr>
              <w:pStyle w:val="AHPRAbody"/>
              <w:rPr>
                <w:rStyle w:val="AHPRAbodyboldChar"/>
                <w:b w:val="0"/>
                <w:szCs w:val="20"/>
              </w:rPr>
            </w:pPr>
            <w:r w:rsidRPr="004F3958">
              <w:rPr>
                <w:rStyle w:val="AHPRAbodyboldChar"/>
                <w:b w:val="0"/>
                <w:szCs w:val="20"/>
              </w:rPr>
              <w:t>$6</w:t>
            </w:r>
            <w:r w:rsidR="00297CBC">
              <w:rPr>
                <w:rStyle w:val="AHPRAbodyboldChar"/>
                <w:b w:val="0"/>
                <w:szCs w:val="20"/>
              </w:rPr>
              <w:t>27</w:t>
            </w:r>
          </w:p>
        </w:tc>
      </w:tr>
    </w:tbl>
    <w:p w:rsidR="00A31BE4" w:rsidRDefault="00A31BE4" w:rsidP="00A31BE4">
      <w:pPr>
        <w:pStyle w:val="AHPRAbody"/>
        <w:spacing w:before="240"/>
      </w:pPr>
      <w:r w:rsidRPr="00A31BE4">
        <w:rPr>
          <w:color w:val="000000"/>
          <w:szCs w:val="20"/>
          <w:lang w:val="en-US"/>
        </w:rPr>
        <w:t>For meetings that are less than 4 hours, half the daily fee is payable.</w:t>
      </w:r>
    </w:p>
    <w:p w:rsidR="00E7404F" w:rsidRDefault="00E7404F" w:rsidP="00E7404F">
      <w:pPr>
        <w:pStyle w:val="AHPRAbody"/>
        <w:spacing w:before="240"/>
      </w:pPr>
      <w:r>
        <w:t>Business rules for the payment of sitting fees and expenses are set by AHPR</w:t>
      </w:r>
      <w:r w:rsidR="00C4349A">
        <w:t xml:space="preserve">A. </w:t>
      </w:r>
    </w:p>
    <w:p w:rsidR="00E7404F" w:rsidRDefault="00E7404F" w:rsidP="00E7404F">
      <w:pPr>
        <w:pStyle w:val="AHPRAbody"/>
      </w:pPr>
      <w:r>
        <w:t>As a general guide, the daily fee applies for atte</w:t>
      </w:r>
      <w:r w:rsidR="00C4349A">
        <w:t>ndance in person or by teleconference</w:t>
      </w:r>
      <w:r>
        <w:t xml:space="preserve"> at a scheduled meeting. The daily fee includes meeting preparation time for the scheduled meeting and up to four hours of travel time.</w:t>
      </w:r>
    </w:p>
    <w:p w:rsidR="00453C21" w:rsidRPr="00D47A04" w:rsidRDefault="00E7404F" w:rsidP="00D47A04">
      <w:pPr>
        <w:pStyle w:val="AHPRAbody"/>
      </w:pPr>
      <w:r>
        <w:rPr>
          <w:szCs w:val="20"/>
        </w:rPr>
        <w:t xml:space="preserve">The fees paid are assessable under the </w:t>
      </w:r>
      <w:r w:rsidRPr="00D47A04">
        <w:rPr>
          <w:i/>
          <w:szCs w:val="20"/>
        </w:rPr>
        <w:t>Income Tax Assessment Act 1997</w:t>
      </w:r>
      <w:r>
        <w:rPr>
          <w:szCs w:val="20"/>
        </w:rPr>
        <w:t>.</w:t>
      </w:r>
      <w:r w:rsidR="00D47A04">
        <w:rPr>
          <w:szCs w:val="20"/>
        </w:rPr>
        <w:t xml:space="preserve"> </w:t>
      </w:r>
      <w:r w:rsidR="00D47A04" w:rsidRPr="00D114D2">
        <w:t xml:space="preserve">Under the </w:t>
      </w:r>
      <w:r w:rsidR="00D47A04" w:rsidRPr="00D114D2">
        <w:rPr>
          <w:i/>
        </w:rPr>
        <w:t>Superannuation Guarantee (Administration) Act 1992</w:t>
      </w:r>
      <w:r w:rsidR="00D47A04" w:rsidRPr="00D114D2">
        <w:t xml:space="preserve"> you are eligible to receive contributions at 9.5% cent of your total annual remuneration to a superannuation fund of your choice, payable when you are paid more than $450 in fees in a calendar month.</w:t>
      </w:r>
    </w:p>
    <w:p w:rsidR="000E4926" w:rsidRDefault="00553B13" w:rsidP="007E1B66">
      <w:pPr>
        <w:pStyle w:val="AHPRASubheadinglevel2"/>
        <w:rPr>
          <w:lang w:val="en-US"/>
        </w:rPr>
      </w:pPr>
      <w:r w:rsidRPr="00553B13">
        <w:rPr>
          <w:lang w:val="en-US"/>
        </w:rPr>
        <w:t xml:space="preserve">Expenses </w:t>
      </w:r>
    </w:p>
    <w:p w:rsidR="009F288A" w:rsidRPr="00553B13" w:rsidRDefault="00D47A04" w:rsidP="00D47A04">
      <w:pPr>
        <w:pStyle w:val="AHPRAbody"/>
        <w:rPr>
          <w:color w:val="000000"/>
          <w:szCs w:val="20"/>
          <w:lang w:val="en-US"/>
        </w:rPr>
      </w:pPr>
      <w:r>
        <w:t xml:space="preserve">Members are entitled to reimbursement of any reasonable out-of-pocket expenses incurred during the course of undertaking business. </w:t>
      </w:r>
      <w:r w:rsidR="00553B13" w:rsidRPr="00553B13">
        <w:rPr>
          <w:color w:val="000000"/>
          <w:szCs w:val="20"/>
          <w:lang w:val="en-US"/>
        </w:rPr>
        <w:t>More information on allowances and the process of payments and claims will be</w:t>
      </w:r>
      <w:r w:rsidR="009F288A">
        <w:rPr>
          <w:color w:val="000000"/>
          <w:szCs w:val="20"/>
          <w:lang w:val="en-US"/>
        </w:rPr>
        <w:t xml:space="preserve"> provided </w:t>
      </w:r>
      <w:r w:rsidR="00BB678C">
        <w:rPr>
          <w:color w:val="000000"/>
          <w:szCs w:val="20"/>
          <w:lang w:val="en-US"/>
        </w:rPr>
        <w:t>to successful candidates</w:t>
      </w:r>
      <w:r w:rsidR="009F288A">
        <w:rPr>
          <w:color w:val="000000"/>
          <w:szCs w:val="20"/>
          <w:lang w:val="en-US"/>
        </w:rPr>
        <w:t>.</w:t>
      </w:r>
    </w:p>
    <w:p w:rsidR="00CB3A1B" w:rsidRDefault="00CB3A1B">
      <w:pPr>
        <w:spacing w:after="0"/>
        <w:rPr>
          <w:b/>
          <w:sz w:val="20"/>
          <w:lang w:val="en-US"/>
        </w:rPr>
      </w:pPr>
      <w:r>
        <w:rPr>
          <w:lang w:val="en-US"/>
        </w:rPr>
        <w:br w:type="page"/>
      </w:r>
    </w:p>
    <w:p w:rsidR="009F288A" w:rsidRPr="007E1B66" w:rsidRDefault="00553B13" w:rsidP="007E1B66">
      <w:pPr>
        <w:pStyle w:val="AHPRASubheadinglevel2"/>
        <w:rPr>
          <w:lang w:val="en-US"/>
        </w:rPr>
      </w:pPr>
      <w:r w:rsidRPr="00553B13">
        <w:rPr>
          <w:lang w:val="en-US"/>
        </w:rPr>
        <w:t xml:space="preserve">Government or statutory employees </w:t>
      </w:r>
    </w:p>
    <w:p w:rsidR="00553B13" w:rsidRPr="00553B13" w:rsidRDefault="00553B13" w:rsidP="00553B13">
      <w:pPr>
        <w:autoSpaceDE w:val="0"/>
        <w:autoSpaceDN w:val="0"/>
        <w:adjustRightInd w:val="0"/>
        <w:spacing w:after="0"/>
        <w:rPr>
          <w:rFonts w:cs="Arial"/>
          <w:color w:val="000000"/>
          <w:sz w:val="20"/>
          <w:szCs w:val="20"/>
          <w:lang w:val="en-US"/>
        </w:rPr>
      </w:pPr>
      <w:r w:rsidRPr="00553B13">
        <w:rPr>
          <w:rFonts w:cs="Arial"/>
          <w:color w:val="000000"/>
          <w:sz w:val="20"/>
          <w:szCs w:val="20"/>
          <w:lang w:val="en-US"/>
        </w:rPr>
        <w:t xml:space="preserve">AHPRA recognises that government and statutory employees may be bound by their employer policy regarding payment for employment undertaken outside of the employer which may alter the way members are paid. </w:t>
      </w:r>
    </w:p>
    <w:p w:rsidR="00DF474E" w:rsidRPr="009F288A" w:rsidRDefault="00553B13" w:rsidP="009F288A">
      <w:pPr>
        <w:pStyle w:val="AHPRASubheadinglevel2"/>
        <w:rPr>
          <w:rFonts w:cs="Arial"/>
          <w:b w:val="0"/>
          <w:color w:val="000000"/>
          <w:szCs w:val="20"/>
          <w:lang w:val="en-US"/>
        </w:rPr>
      </w:pPr>
      <w:r w:rsidRPr="00553B13">
        <w:rPr>
          <w:rFonts w:cs="Arial"/>
          <w:b w:val="0"/>
          <w:color w:val="000000"/>
          <w:szCs w:val="20"/>
          <w:lang w:val="en-US"/>
        </w:rPr>
        <w:t>We recommend applicants consult with their employer prior to applying to ensure an acknowledgement of permission can be provided from their employer, allowing them to be a</w:t>
      </w:r>
      <w:r w:rsidR="00130A37">
        <w:rPr>
          <w:rFonts w:cs="Arial"/>
          <w:b w:val="0"/>
          <w:color w:val="000000"/>
          <w:szCs w:val="20"/>
          <w:lang w:val="en-US"/>
        </w:rPr>
        <w:t>ppointed</w:t>
      </w:r>
      <w:r w:rsidRPr="00553B13">
        <w:rPr>
          <w:rFonts w:cs="Arial"/>
          <w:b w:val="0"/>
          <w:color w:val="000000"/>
          <w:szCs w:val="20"/>
          <w:lang w:val="en-US"/>
        </w:rPr>
        <w:t xml:space="preserve"> and/or receive remuneration, should they be successful.</w:t>
      </w:r>
    </w:p>
    <w:sectPr w:rsidR="00DF474E" w:rsidRPr="009F288A" w:rsidSect="00C714C2">
      <w:headerReference w:type="default" r:id="rId9"/>
      <w:footerReference w:type="even" r:id="rId10"/>
      <w:footerReference w:type="default" r:id="rId11"/>
      <w:headerReference w:type="first" r:id="rId12"/>
      <w:footerReference w:type="first" r:id="rId13"/>
      <w:type w:val="continuous"/>
      <w:pgSz w:w="11900" w:h="16840"/>
      <w:pgMar w:top="1383" w:right="1247" w:bottom="992" w:left="1247" w:header="284"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87" w:rsidRDefault="00AA0387" w:rsidP="00FC2881">
      <w:pPr>
        <w:spacing w:after="0"/>
      </w:pPr>
      <w:r>
        <w:separator/>
      </w:r>
    </w:p>
    <w:p w:rsidR="00AA0387" w:rsidRDefault="00AA0387"/>
  </w:endnote>
  <w:endnote w:type="continuationSeparator" w:id="0">
    <w:p w:rsidR="00AA0387" w:rsidRDefault="00AA0387" w:rsidP="00FC2881">
      <w:pPr>
        <w:spacing w:after="0"/>
      </w:pPr>
      <w:r>
        <w:continuationSeparator/>
      </w:r>
    </w:p>
    <w:p w:rsidR="00AA0387" w:rsidRDefault="00AA0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87" w:rsidRDefault="009B26CA" w:rsidP="00FC2881">
    <w:pPr>
      <w:pStyle w:val="AHPRAfootnote"/>
      <w:framePr w:wrap="around" w:vAnchor="text" w:hAnchor="margin" w:xAlign="right" w:y="1"/>
    </w:pPr>
    <w:r>
      <w:fldChar w:fldCharType="begin"/>
    </w:r>
    <w:r w:rsidR="00AA0387">
      <w:instrText xml:space="preserve">PAGE  </w:instrText>
    </w:r>
    <w:r>
      <w:fldChar w:fldCharType="end"/>
    </w:r>
  </w:p>
  <w:p w:rsidR="00AA0387" w:rsidRDefault="00AA0387" w:rsidP="00FC2881">
    <w:pPr>
      <w:pStyle w:val="AHPRAfootnote"/>
      <w:ind w:right="360"/>
    </w:pPr>
  </w:p>
  <w:p w:rsidR="00AA0387" w:rsidRDefault="00AA03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87" w:rsidRPr="009C3E41" w:rsidRDefault="00AA0387" w:rsidP="001506FE">
    <w:pPr>
      <w:pStyle w:val="AHPRAfooter"/>
      <w:rPr>
        <w:i/>
        <w:sz w:val="16"/>
        <w:szCs w:val="16"/>
      </w:rPr>
    </w:pPr>
    <w:bookmarkStart w:id="5" w:name="OLE_LINK1"/>
    <w:bookmarkStart w:id="6" w:name="OLE_LINK2"/>
    <w:r w:rsidRPr="009C3E41">
      <w:rPr>
        <w:rStyle w:val="AHPRAbodyChar"/>
        <w:i/>
        <w:sz w:val="16"/>
        <w:szCs w:val="16"/>
      </w:rPr>
      <w:t xml:space="preserve">Application guide: </w:t>
    </w:r>
    <w:r>
      <w:rPr>
        <w:rStyle w:val="AHPRAbodyChar"/>
        <w:i/>
        <w:sz w:val="16"/>
        <w:szCs w:val="16"/>
      </w:rPr>
      <w:t xml:space="preserve">DBA Assessment Panel – </w:t>
    </w:r>
    <w:r w:rsidR="005069CC">
      <w:rPr>
        <w:rStyle w:val="AHPRAbodyChar"/>
        <w:i/>
        <w:sz w:val="16"/>
        <w:szCs w:val="16"/>
      </w:rPr>
      <w:t>July</w:t>
    </w:r>
    <w:r>
      <w:rPr>
        <w:rStyle w:val="AHPRAbodyChar"/>
        <w:i/>
        <w:sz w:val="16"/>
        <w:szCs w:val="16"/>
      </w:rPr>
      <w:t xml:space="preserve"> 2016</w:t>
    </w:r>
  </w:p>
  <w:bookmarkEnd w:id="5"/>
  <w:bookmarkEnd w:id="6"/>
  <w:p w:rsidR="00AA0387" w:rsidRPr="000E7E28" w:rsidRDefault="009E1AB2" w:rsidP="000E7E28">
    <w:pPr>
      <w:pStyle w:val="AHPRApagenumber"/>
    </w:pPr>
    <w:sdt>
      <w:sdtPr>
        <w:id w:val="8374046"/>
        <w:docPartObj>
          <w:docPartGallery w:val="Page Numbers (Top of Page)"/>
          <w:docPartUnique/>
        </w:docPartObj>
      </w:sdtPr>
      <w:sdtEndPr/>
      <w:sdtContent>
        <w:r w:rsidR="00AA0387" w:rsidRPr="000E7E28">
          <w:t xml:space="preserve">Page </w:t>
        </w:r>
        <w:r w:rsidR="009B26CA">
          <w:fldChar w:fldCharType="begin"/>
        </w:r>
        <w:r w:rsidR="006A4CC0">
          <w:instrText xml:space="preserve"> PAGE </w:instrText>
        </w:r>
        <w:r w:rsidR="009B26CA">
          <w:fldChar w:fldCharType="separate"/>
        </w:r>
        <w:r>
          <w:rPr>
            <w:noProof/>
          </w:rPr>
          <w:t>3</w:t>
        </w:r>
        <w:r w:rsidR="009B26CA">
          <w:rPr>
            <w:noProof/>
          </w:rPr>
          <w:fldChar w:fldCharType="end"/>
        </w:r>
        <w:r w:rsidR="00AA0387" w:rsidRPr="000E7E28">
          <w:t xml:space="preserve"> of </w:t>
        </w:r>
        <w:r w:rsidR="009B26CA">
          <w:fldChar w:fldCharType="begin"/>
        </w:r>
        <w:r w:rsidR="006A4CC0">
          <w:instrText xml:space="preserve"> NUMPAGES  </w:instrText>
        </w:r>
        <w:r w:rsidR="009B26CA">
          <w:fldChar w:fldCharType="separate"/>
        </w:r>
        <w:r>
          <w:rPr>
            <w:noProof/>
          </w:rPr>
          <w:t>5</w:t>
        </w:r>
        <w:r w:rsidR="009B26C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87" w:rsidRPr="00E77E23" w:rsidRDefault="00AA0387" w:rsidP="00E77E23">
    <w:pPr>
      <w:pStyle w:val="AHPRAfirstpagefooter"/>
    </w:pPr>
    <w:r w:rsidRPr="00E77E23">
      <w:t xml:space="preserve">Australian </w:t>
    </w:r>
    <w:r w:rsidRPr="00E77E23">
      <w:rPr>
        <w:color w:val="007DC3"/>
      </w:rPr>
      <w:t>Health Practitioner</w:t>
    </w:r>
    <w:r w:rsidRPr="00E77E23">
      <w:t xml:space="preserve"> Regulation Agency</w:t>
    </w:r>
  </w:p>
  <w:p w:rsidR="00AA0387" w:rsidRDefault="00AA038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87" w:rsidRDefault="00AA0387" w:rsidP="000E7E28">
      <w:pPr>
        <w:spacing w:after="0"/>
      </w:pPr>
      <w:r>
        <w:separator/>
      </w:r>
    </w:p>
  </w:footnote>
  <w:footnote w:type="continuationSeparator" w:id="0">
    <w:p w:rsidR="00AA0387" w:rsidRDefault="00AA0387" w:rsidP="00FC2881">
      <w:pPr>
        <w:spacing w:after="0"/>
      </w:pPr>
      <w:r>
        <w:continuationSeparator/>
      </w:r>
    </w:p>
    <w:p w:rsidR="00AA0387" w:rsidRDefault="00AA0387"/>
  </w:footnote>
  <w:footnote w:type="continuationNotice" w:id="1">
    <w:p w:rsidR="00AA0387" w:rsidRDefault="00AA038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87" w:rsidRPr="00315933" w:rsidRDefault="00AA0387" w:rsidP="00D638E0">
    <w:pPr>
      <w:ind w:left="-1134" w:right="-567"/>
      <w:jc w:val="right"/>
    </w:pPr>
  </w:p>
  <w:p w:rsidR="00AA0387" w:rsidRDefault="00AA03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87" w:rsidRDefault="00AA0387" w:rsidP="00E844A0">
    <w:r>
      <w:rPr>
        <w:noProof/>
        <w:lang w:eastAsia="en-AU"/>
      </w:rPr>
      <w:drawing>
        <wp:anchor distT="0" distB="0" distL="114300" distR="114300" simplePos="0" relativeHeight="251659264" behindDoc="1" locked="0" layoutInCell="1" allowOverlap="1">
          <wp:simplePos x="0" y="0"/>
          <wp:positionH relativeFrom="column">
            <wp:posOffset>4032885</wp:posOffset>
          </wp:positionH>
          <wp:positionV relativeFrom="paragraph">
            <wp:posOffset>38735</wp:posOffset>
          </wp:positionV>
          <wp:extent cx="2460625" cy="1528445"/>
          <wp:effectExtent l="0" t="0" r="0" b="0"/>
          <wp:wrapTight wrapText="bothSides">
            <wp:wrapPolygon edited="0">
              <wp:start x="0" y="0"/>
              <wp:lineTo x="0" y="21268"/>
              <wp:lineTo x="21405" y="21268"/>
              <wp:lineTo x="21405" y="0"/>
              <wp:lineTo x="0" y="0"/>
            </wp:wrapPolygon>
          </wp:wrapTight>
          <wp:docPr id="1" name="Picture 2"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 AHPRA LOGO"/>
                  <pic:cNvPicPr>
                    <a:picLocks noChangeAspect="1" noChangeArrowheads="1"/>
                  </pic:cNvPicPr>
                </pic:nvPicPr>
                <pic:blipFill>
                  <a:blip r:embed="rId1"/>
                  <a:stretch>
                    <a:fillRect/>
                  </a:stretch>
                </pic:blipFill>
                <pic:spPr bwMode="auto">
                  <a:xfrm>
                    <a:off x="0" y="0"/>
                    <a:ext cx="2460625" cy="1528445"/>
                  </a:xfrm>
                  <a:prstGeom prst="rect">
                    <a:avLst/>
                  </a:prstGeom>
                  <a:noFill/>
                </pic:spPr>
              </pic:pic>
            </a:graphicData>
          </a:graphic>
        </wp:anchor>
      </w:drawing>
    </w:r>
  </w:p>
  <w:p w:rsidR="00AA0387" w:rsidRDefault="00AA0387" w:rsidP="0071005E">
    <w:pPr>
      <w:tabs>
        <w:tab w:val="left" w:pos="8525"/>
      </w:tabs>
    </w:pPr>
    <w:r>
      <w:tab/>
    </w:r>
  </w:p>
  <w:p w:rsidR="00AA0387" w:rsidRDefault="00AA0387" w:rsidP="0071005E">
    <w:pPr>
      <w:tabs>
        <w:tab w:val="left" w:pos="8525"/>
      </w:tabs>
    </w:pPr>
  </w:p>
  <w:p w:rsidR="00AA0387" w:rsidRDefault="00AA0387" w:rsidP="0071005E">
    <w:pPr>
      <w:tabs>
        <w:tab w:val="left" w:pos="8525"/>
      </w:tabs>
    </w:pPr>
  </w:p>
  <w:p w:rsidR="00AA0387" w:rsidRDefault="00AA0387" w:rsidP="0071005E">
    <w:pPr>
      <w:tabs>
        <w:tab w:val="left" w:pos="8525"/>
      </w:tabs>
    </w:pPr>
  </w:p>
  <w:p w:rsidR="00AA0387" w:rsidRDefault="00AA0387" w:rsidP="0071005E">
    <w:pPr>
      <w:tabs>
        <w:tab w:val="left" w:pos="8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37353A77"/>
    <w:multiLevelType w:val="hybridMultilevel"/>
    <w:tmpl w:val="693480EE"/>
    <w:lvl w:ilvl="0" w:tplc="ADDE903A">
      <w:start w:val="1"/>
      <w:numFmt w:val="decimal"/>
      <w:pStyle w:val="AHPRAbodyboardparanumbered"/>
      <w:lvlText w:val="%1."/>
      <w:lvlJc w:val="left"/>
      <w:pPr>
        <w:ind w:left="360" w:hanging="360"/>
      </w:pPr>
      <w:rPr>
        <w:rFonts w:hint="default"/>
        <w:i w:val="0"/>
      </w:rPr>
    </w:lvl>
    <w:lvl w:ilvl="1" w:tplc="DBD63E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8192FC6"/>
    <w:multiLevelType w:val="hybridMultilevel"/>
    <w:tmpl w:val="84DA27BA"/>
    <w:lvl w:ilvl="0" w:tplc="676C3670">
      <w:start w:val="1"/>
      <w:numFmt w:val="bullet"/>
      <w:pStyle w:val="AHPRABulletlevel1"/>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4D272632"/>
    <w:multiLevelType w:val="hybridMultilevel"/>
    <w:tmpl w:val="46FA5F52"/>
    <w:lvl w:ilvl="0" w:tplc="BBCC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15:restartNumberingAfterBreak="0">
    <w:nsid w:val="60153EBC"/>
    <w:multiLevelType w:val="hybridMultilevel"/>
    <w:tmpl w:val="BB36BDB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F2ACF"/>
    <w:multiLevelType w:val="multilevel"/>
    <w:tmpl w:val="C676385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ACC55E0"/>
    <w:multiLevelType w:val="hybridMultilevel"/>
    <w:tmpl w:val="C96835DA"/>
    <w:lvl w:ilvl="0" w:tplc="DD9EA3E6">
      <w:start w:val="1"/>
      <w:numFmt w:val="bullet"/>
      <w:pStyle w:val="AHPRABulletlevel3"/>
      <w:lvlText w:val="o"/>
      <w:lvlJc w:val="left"/>
      <w:pPr>
        <w:ind w:left="1440" w:hanging="360"/>
      </w:pPr>
      <w:rPr>
        <w:rFonts w:ascii="Courier New" w:hAnsi="Courier New" w:cs="Courier New" w:hint="default"/>
      </w:rPr>
    </w:lvl>
    <w:lvl w:ilvl="1" w:tplc="3A7893F6" w:tentative="1">
      <w:start w:val="1"/>
      <w:numFmt w:val="bullet"/>
      <w:lvlText w:val="o"/>
      <w:lvlJc w:val="left"/>
      <w:pPr>
        <w:ind w:left="2160" w:hanging="360"/>
      </w:pPr>
      <w:rPr>
        <w:rFonts w:ascii="Courier New" w:hAnsi="Courier New" w:cs="Courier New" w:hint="default"/>
      </w:rPr>
    </w:lvl>
    <w:lvl w:ilvl="2" w:tplc="B20E61A2" w:tentative="1">
      <w:start w:val="1"/>
      <w:numFmt w:val="bullet"/>
      <w:lvlText w:val=""/>
      <w:lvlJc w:val="left"/>
      <w:pPr>
        <w:ind w:left="2880" w:hanging="360"/>
      </w:pPr>
      <w:rPr>
        <w:rFonts w:ascii="Wingdings" w:hAnsi="Wingdings" w:hint="default"/>
      </w:rPr>
    </w:lvl>
    <w:lvl w:ilvl="3" w:tplc="F7D403F2" w:tentative="1">
      <w:start w:val="1"/>
      <w:numFmt w:val="bullet"/>
      <w:lvlText w:val=""/>
      <w:lvlJc w:val="left"/>
      <w:pPr>
        <w:ind w:left="3600" w:hanging="360"/>
      </w:pPr>
      <w:rPr>
        <w:rFonts w:ascii="Symbol" w:hAnsi="Symbol" w:hint="default"/>
      </w:rPr>
    </w:lvl>
    <w:lvl w:ilvl="4" w:tplc="C8F28AAC" w:tentative="1">
      <w:start w:val="1"/>
      <w:numFmt w:val="bullet"/>
      <w:lvlText w:val="o"/>
      <w:lvlJc w:val="left"/>
      <w:pPr>
        <w:ind w:left="4320" w:hanging="360"/>
      </w:pPr>
      <w:rPr>
        <w:rFonts w:ascii="Courier New" w:hAnsi="Courier New" w:cs="Courier New" w:hint="default"/>
      </w:rPr>
    </w:lvl>
    <w:lvl w:ilvl="5" w:tplc="86C493EA" w:tentative="1">
      <w:start w:val="1"/>
      <w:numFmt w:val="bullet"/>
      <w:lvlText w:val=""/>
      <w:lvlJc w:val="left"/>
      <w:pPr>
        <w:ind w:left="5040" w:hanging="360"/>
      </w:pPr>
      <w:rPr>
        <w:rFonts w:ascii="Wingdings" w:hAnsi="Wingdings" w:hint="default"/>
      </w:rPr>
    </w:lvl>
    <w:lvl w:ilvl="6" w:tplc="23409078" w:tentative="1">
      <w:start w:val="1"/>
      <w:numFmt w:val="bullet"/>
      <w:lvlText w:val=""/>
      <w:lvlJc w:val="left"/>
      <w:pPr>
        <w:ind w:left="5760" w:hanging="360"/>
      </w:pPr>
      <w:rPr>
        <w:rFonts w:ascii="Symbol" w:hAnsi="Symbol" w:hint="default"/>
      </w:rPr>
    </w:lvl>
    <w:lvl w:ilvl="7" w:tplc="EC700320" w:tentative="1">
      <w:start w:val="1"/>
      <w:numFmt w:val="bullet"/>
      <w:lvlText w:val="o"/>
      <w:lvlJc w:val="left"/>
      <w:pPr>
        <w:ind w:left="6480" w:hanging="360"/>
      </w:pPr>
      <w:rPr>
        <w:rFonts w:ascii="Courier New" w:hAnsi="Courier New" w:cs="Courier New" w:hint="default"/>
      </w:rPr>
    </w:lvl>
    <w:lvl w:ilvl="8" w:tplc="1F5ED9E4" w:tentative="1">
      <w:start w:val="1"/>
      <w:numFmt w:val="bullet"/>
      <w:lvlText w:val=""/>
      <w:lvlJc w:val="left"/>
      <w:pPr>
        <w:ind w:left="7200" w:hanging="360"/>
      </w:pPr>
      <w:rPr>
        <w:rFonts w:ascii="Wingdings" w:hAnsi="Wingdings" w:hint="default"/>
      </w:rPr>
    </w:lvl>
  </w:abstractNum>
  <w:abstractNum w:abstractNumId="11" w15:restartNumberingAfterBreak="0">
    <w:nsid w:val="7C2610BB"/>
    <w:multiLevelType w:val="hybridMultilevel"/>
    <w:tmpl w:val="FF68D3AC"/>
    <w:lvl w:ilvl="0" w:tplc="BBCC2522">
      <w:start w:val="1"/>
      <w:numFmt w:val="bullet"/>
      <w:pStyle w:val="AHPRABulletlevel2"/>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10"/>
  </w:num>
  <w:num w:numId="2">
    <w:abstractNumId w:val="6"/>
  </w:num>
  <w:num w:numId="3">
    <w:abstractNumId w:val="1"/>
  </w:num>
  <w:num w:numId="4">
    <w:abstractNumId w:val="3"/>
  </w:num>
  <w:num w:numId="5">
    <w:abstractNumId w:val="0"/>
  </w:num>
  <w:num w:numId="6">
    <w:abstractNumId w:val="11"/>
  </w:num>
  <w:num w:numId="7">
    <w:abstractNumId w:val="2"/>
  </w:num>
  <w:num w:numId="8">
    <w:abstractNumId w:val="12"/>
  </w:num>
  <w:num w:numId="9">
    <w:abstractNumId w:val="9"/>
    <w:lvlOverride w:ilvl="0">
      <w:lvl w:ilvl="0">
        <w:start w:val="1"/>
        <w:numFmt w:val="decimal"/>
        <w:pStyle w:val="AHPRAnumberedsubheadinglevel10"/>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2279"/>
    <w:rsid w:val="00005B2A"/>
    <w:rsid w:val="00006922"/>
    <w:rsid w:val="00014237"/>
    <w:rsid w:val="0002150C"/>
    <w:rsid w:val="00030C0A"/>
    <w:rsid w:val="00032ED6"/>
    <w:rsid w:val="000334D7"/>
    <w:rsid w:val="00035D00"/>
    <w:rsid w:val="0004041D"/>
    <w:rsid w:val="00041486"/>
    <w:rsid w:val="00045AC2"/>
    <w:rsid w:val="00050823"/>
    <w:rsid w:val="00054B3D"/>
    <w:rsid w:val="00056570"/>
    <w:rsid w:val="00057404"/>
    <w:rsid w:val="00060A9A"/>
    <w:rsid w:val="00060D5E"/>
    <w:rsid w:val="000622AA"/>
    <w:rsid w:val="000640F2"/>
    <w:rsid w:val="00065DBB"/>
    <w:rsid w:val="00070BB5"/>
    <w:rsid w:val="00071439"/>
    <w:rsid w:val="00076544"/>
    <w:rsid w:val="000819A0"/>
    <w:rsid w:val="000945FB"/>
    <w:rsid w:val="000A6BF7"/>
    <w:rsid w:val="000B38C4"/>
    <w:rsid w:val="000B55E3"/>
    <w:rsid w:val="000C0305"/>
    <w:rsid w:val="000C77D7"/>
    <w:rsid w:val="000E4926"/>
    <w:rsid w:val="000E7364"/>
    <w:rsid w:val="000E7E28"/>
    <w:rsid w:val="000F57B2"/>
    <w:rsid w:val="000F5D90"/>
    <w:rsid w:val="0010139F"/>
    <w:rsid w:val="00102AD7"/>
    <w:rsid w:val="0010457D"/>
    <w:rsid w:val="00107D67"/>
    <w:rsid w:val="001304CC"/>
    <w:rsid w:val="00130A37"/>
    <w:rsid w:val="00142546"/>
    <w:rsid w:val="00142956"/>
    <w:rsid w:val="001444C0"/>
    <w:rsid w:val="00144DEF"/>
    <w:rsid w:val="00146B4B"/>
    <w:rsid w:val="001506FE"/>
    <w:rsid w:val="00153A58"/>
    <w:rsid w:val="00160612"/>
    <w:rsid w:val="00160A53"/>
    <w:rsid w:val="0016168A"/>
    <w:rsid w:val="001674F5"/>
    <w:rsid w:val="001705B6"/>
    <w:rsid w:val="0017311B"/>
    <w:rsid w:val="00174BAE"/>
    <w:rsid w:val="0018439B"/>
    <w:rsid w:val="0018459D"/>
    <w:rsid w:val="001B07BC"/>
    <w:rsid w:val="001B598C"/>
    <w:rsid w:val="001C359A"/>
    <w:rsid w:val="001C425C"/>
    <w:rsid w:val="001C5249"/>
    <w:rsid w:val="001D5382"/>
    <w:rsid w:val="001E093B"/>
    <w:rsid w:val="001E1E31"/>
    <w:rsid w:val="001E2849"/>
    <w:rsid w:val="001E4A94"/>
    <w:rsid w:val="001E52B8"/>
    <w:rsid w:val="001E5621"/>
    <w:rsid w:val="002164D5"/>
    <w:rsid w:val="00220A3B"/>
    <w:rsid w:val="00224708"/>
    <w:rsid w:val="00242C46"/>
    <w:rsid w:val="0024428F"/>
    <w:rsid w:val="0025234A"/>
    <w:rsid w:val="0025467C"/>
    <w:rsid w:val="0025568C"/>
    <w:rsid w:val="00263301"/>
    <w:rsid w:val="00266ACD"/>
    <w:rsid w:val="002729D2"/>
    <w:rsid w:val="00274772"/>
    <w:rsid w:val="00275CA0"/>
    <w:rsid w:val="0028013F"/>
    <w:rsid w:val="00281EF3"/>
    <w:rsid w:val="002879C7"/>
    <w:rsid w:val="00295B44"/>
    <w:rsid w:val="00297CBC"/>
    <w:rsid w:val="002A7C12"/>
    <w:rsid w:val="002B0149"/>
    <w:rsid w:val="002B2D48"/>
    <w:rsid w:val="002B5CEB"/>
    <w:rsid w:val="002B797B"/>
    <w:rsid w:val="002B7BB0"/>
    <w:rsid w:val="002C08FB"/>
    <w:rsid w:val="002C17A5"/>
    <w:rsid w:val="002C34EA"/>
    <w:rsid w:val="003023A1"/>
    <w:rsid w:val="00303BE1"/>
    <w:rsid w:val="00305AFC"/>
    <w:rsid w:val="00310104"/>
    <w:rsid w:val="00313FAE"/>
    <w:rsid w:val="003354E4"/>
    <w:rsid w:val="0033562B"/>
    <w:rsid w:val="00337C61"/>
    <w:rsid w:val="003400B0"/>
    <w:rsid w:val="00341087"/>
    <w:rsid w:val="0034274C"/>
    <w:rsid w:val="00342E5C"/>
    <w:rsid w:val="00345119"/>
    <w:rsid w:val="00346B6F"/>
    <w:rsid w:val="00350436"/>
    <w:rsid w:val="0035625F"/>
    <w:rsid w:val="00365AB8"/>
    <w:rsid w:val="003701E3"/>
    <w:rsid w:val="00372C8F"/>
    <w:rsid w:val="0037447E"/>
    <w:rsid w:val="00384B04"/>
    <w:rsid w:val="00384B81"/>
    <w:rsid w:val="00385E0F"/>
    <w:rsid w:val="00391FF3"/>
    <w:rsid w:val="00392930"/>
    <w:rsid w:val="00393C83"/>
    <w:rsid w:val="003A0368"/>
    <w:rsid w:val="003C0AD1"/>
    <w:rsid w:val="003C743B"/>
    <w:rsid w:val="003C7CEF"/>
    <w:rsid w:val="003D41FC"/>
    <w:rsid w:val="003D461D"/>
    <w:rsid w:val="003D550E"/>
    <w:rsid w:val="003D6DBD"/>
    <w:rsid w:val="003E00B5"/>
    <w:rsid w:val="003E3268"/>
    <w:rsid w:val="003E5348"/>
    <w:rsid w:val="003F2F06"/>
    <w:rsid w:val="003F7E44"/>
    <w:rsid w:val="00405C0A"/>
    <w:rsid w:val="00405E04"/>
    <w:rsid w:val="00412253"/>
    <w:rsid w:val="00414F2C"/>
    <w:rsid w:val="00433E3D"/>
    <w:rsid w:val="0043715D"/>
    <w:rsid w:val="004375A3"/>
    <w:rsid w:val="00450B34"/>
    <w:rsid w:val="00453C21"/>
    <w:rsid w:val="00453D61"/>
    <w:rsid w:val="00456727"/>
    <w:rsid w:val="004606A7"/>
    <w:rsid w:val="004759F4"/>
    <w:rsid w:val="00482927"/>
    <w:rsid w:val="00496854"/>
    <w:rsid w:val="004A2D2C"/>
    <w:rsid w:val="004A5E5D"/>
    <w:rsid w:val="004B747B"/>
    <w:rsid w:val="004D13AD"/>
    <w:rsid w:val="004D53AE"/>
    <w:rsid w:val="004D7537"/>
    <w:rsid w:val="004E3F5E"/>
    <w:rsid w:val="004F3958"/>
    <w:rsid w:val="004F4643"/>
    <w:rsid w:val="004F5C05"/>
    <w:rsid w:val="005069CC"/>
    <w:rsid w:val="00506B5B"/>
    <w:rsid w:val="00511961"/>
    <w:rsid w:val="00513F88"/>
    <w:rsid w:val="00514220"/>
    <w:rsid w:val="0052639C"/>
    <w:rsid w:val="0053749F"/>
    <w:rsid w:val="00553A4C"/>
    <w:rsid w:val="00553B13"/>
    <w:rsid w:val="00553B2F"/>
    <w:rsid w:val="00554335"/>
    <w:rsid w:val="005565CE"/>
    <w:rsid w:val="00563CEF"/>
    <w:rsid w:val="00566523"/>
    <w:rsid w:val="005708AE"/>
    <w:rsid w:val="00571DA5"/>
    <w:rsid w:val="00573452"/>
    <w:rsid w:val="005745B8"/>
    <w:rsid w:val="0058767A"/>
    <w:rsid w:val="0059532C"/>
    <w:rsid w:val="00595498"/>
    <w:rsid w:val="005A0FA9"/>
    <w:rsid w:val="005A314E"/>
    <w:rsid w:val="005B0F15"/>
    <w:rsid w:val="005B2FA7"/>
    <w:rsid w:val="005B68D3"/>
    <w:rsid w:val="005C032C"/>
    <w:rsid w:val="005C5932"/>
    <w:rsid w:val="005C5E12"/>
    <w:rsid w:val="005C6817"/>
    <w:rsid w:val="005C7201"/>
    <w:rsid w:val="005C775A"/>
    <w:rsid w:val="005E0B61"/>
    <w:rsid w:val="005E164C"/>
    <w:rsid w:val="005E33CD"/>
    <w:rsid w:val="005E3D04"/>
    <w:rsid w:val="005F389E"/>
    <w:rsid w:val="006018E9"/>
    <w:rsid w:val="0060470A"/>
    <w:rsid w:val="00605012"/>
    <w:rsid w:val="00606320"/>
    <w:rsid w:val="006103B1"/>
    <w:rsid w:val="00611079"/>
    <w:rsid w:val="00616043"/>
    <w:rsid w:val="00617176"/>
    <w:rsid w:val="00620479"/>
    <w:rsid w:val="00621BC2"/>
    <w:rsid w:val="00626765"/>
    <w:rsid w:val="00640B2C"/>
    <w:rsid w:val="006524DB"/>
    <w:rsid w:val="00652F4D"/>
    <w:rsid w:val="006638CE"/>
    <w:rsid w:val="006665F1"/>
    <w:rsid w:val="00667CAD"/>
    <w:rsid w:val="006704E2"/>
    <w:rsid w:val="00681142"/>
    <w:rsid w:val="00681D5E"/>
    <w:rsid w:val="00682E08"/>
    <w:rsid w:val="00685769"/>
    <w:rsid w:val="006A4CC0"/>
    <w:rsid w:val="006A5952"/>
    <w:rsid w:val="006B1F58"/>
    <w:rsid w:val="006B21FD"/>
    <w:rsid w:val="006B6142"/>
    <w:rsid w:val="006C0257"/>
    <w:rsid w:val="006C0E29"/>
    <w:rsid w:val="006C47AF"/>
    <w:rsid w:val="006D0650"/>
    <w:rsid w:val="006D30FE"/>
    <w:rsid w:val="006D3757"/>
    <w:rsid w:val="006D720E"/>
    <w:rsid w:val="006E6C97"/>
    <w:rsid w:val="006F3ADB"/>
    <w:rsid w:val="006F7348"/>
    <w:rsid w:val="006F796D"/>
    <w:rsid w:val="0070155F"/>
    <w:rsid w:val="0071005E"/>
    <w:rsid w:val="00716E09"/>
    <w:rsid w:val="00717251"/>
    <w:rsid w:val="00717719"/>
    <w:rsid w:val="00721090"/>
    <w:rsid w:val="00726562"/>
    <w:rsid w:val="0073219A"/>
    <w:rsid w:val="007372A4"/>
    <w:rsid w:val="00741B04"/>
    <w:rsid w:val="00745D70"/>
    <w:rsid w:val="00752FAB"/>
    <w:rsid w:val="007560A6"/>
    <w:rsid w:val="0076115C"/>
    <w:rsid w:val="007664F3"/>
    <w:rsid w:val="007718E4"/>
    <w:rsid w:val="007811B0"/>
    <w:rsid w:val="0078273E"/>
    <w:rsid w:val="00787BED"/>
    <w:rsid w:val="00790CA5"/>
    <w:rsid w:val="0079197C"/>
    <w:rsid w:val="007A35B9"/>
    <w:rsid w:val="007B60D8"/>
    <w:rsid w:val="007B77D6"/>
    <w:rsid w:val="007C0B6E"/>
    <w:rsid w:val="007C2710"/>
    <w:rsid w:val="007C39EB"/>
    <w:rsid w:val="007D4836"/>
    <w:rsid w:val="007D4D3F"/>
    <w:rsid w:val="007D5941"/>
    <w:rsid w:val="007E0E79"/>
    <w:rsid w:val="007E1308"/>
    <w:rsid w:val="007E1B66"/>
    <w:rsid w:val="007E255A"/>
    <w:rsid w:val="007E2C84"/>
    <w:rsid w:val="007E3545"/>
    <w:rsid w:val="007F0095"/>
    <w:rsid w:val="007F328C"/>
    <w:rsid w:val="007F3E78"/>
    <w:rsid w:val="00800D0A"/>
    <w:rsid w:val="00814EDB"/>
    <w:rsid w:val="00815229"/>
    <w:rsid w:val="008301AA"/>
    <w:rsid w:val="008338F7"/>
    <w:rsid w:val="00836397"/>
    <w:rsid w:val="00842D80"/>
    <w:rsid w:val="00845054"/>
    <w:rsid w:val="00847627"/>
    <w:rsid w:val="00852D1C"/>
    <w:rsid w:val="00856147"/>
    <w:rsid w:val="00860D88"/>
    <w:rsid w:val="00860F40"/>
    <w:rsid w:val="008615C9"/>
    <w:rsid w:val="00861CA4"/>
    <w:rsid w:val="00864020"/>
    <w:rsid w:val="00864500"/>
    <w:rsid w:val="0088774C"/>
    <w:rsid w:val="008941CB"/>
    <w:rsid w:val="008979D5"/>
    <w:rsid w:val="008A1836"/>
    <w:rsid w:val="008A3636"/>
    <w:rsid w:val="008A4333"/>
    <w:rsid w:val="008A4C3B"/>
    <w:rsid w:val="008B2477"/>
    <w:rsid w:val="008B2AD7"/>
    <w:rsid w:val="008D4621"/>
    <w:rsid w:val="008D5566"/>
    <w:rsid w:val="008D674A"/>
    <w:rsid w:val="008D6B7E"/>
    <w:rsid w:val="008D7845"/>
    <w:rsid w:val="008F2D4D"/>
    <w:rsid w:val="008F4127"/>
    <w:rsid w:val="008F6022"/>
    <w:rsid w:val="008F7BC5"/>
    <w:rsid w:val="00905DC2"/>
    <w:rsid w:val="009068C2"/>
    <w:rsid w:val="00907262"/>
    <w:rsid w:val="00917C49"/>
    <w:rsid w:val="00923B23"/>
    <w:rsid w:val="009350ED"/>
    <w:rsid w:val="009373B4"/>
    <w:rsid w:val="00937ED0"/>
    <w:rsid w:val="00941C8E"/>
    <w:rsid w:val="00943446"/>
    <w:rsid w:val="00944000"/>
    <w:rsid w:val="00944D07"/>
    <w:rsid w:val="009464D4"/>
    <w:rsid w:val="00952797"/>
    <w:rsid w:val="0096214C"/>
    <w:rsid w:val="009659B3"/>
    <w:rsid w:val="00975183"/>
    <w:rsid w:val="009777D3"/>
    <w:rsid w:val="009805D3"/>
    <w:rsid w:val="009859E6"/>
    <w:rsid w:val="00994509"/>
    <w:rsid w:val="00994A3A"/>
    <w:rsid w:val="009973BC"/>
    <w:rsid w:val="009A0A5D"/>
    <w:rsid w:val="009B26CA"/>
    <w:rsid w:val="009C3E41"/>
    <w:rsid w:val="009C6933"/>
    <w:rsid w:val="009D7BDF"/>
    <w:rsid w:val="009E0A71"/>
    <w:rsid w:val="009E1AB2"/>
    <w:rsid w:val="009E64CA"/>
    <w:rsid w:val="009F24A2"/>
    <w:rsid w:val="009F288A"/>
    <w:rsid w:val="009F4818"/>
    <w:rsid w:val="009F743F"/>
    <w:rsid w:val="009F7481"/>
    <w:rsid w:val="00A047B3"/>
    <w:rsid w:val="00A04C7A"/>
    <w:rsid w:val="00A058E5"/>
    <w:rsid w:val="00A10C1A"/>
    <w:rsid w:val="00A1230C"/>
    <w:rsid w:val="00A1498C"/>
    <w:rsid w:val="00A2072E"/>
    <w:rsid w:val="00A22668"/>
    <w:rsid w:val="00A237BB"/>
    <w:rsid w:val="00A31BE4"/>
    <w:rsid w:val="00A36FE5"/>
    <w:rsid w:val="00A509AB"/>
    <w:rsid w:val="00A62C46"/>
    <w:rsid w:val="00A66EA9"/>
    <w:rsid w:val="00A7728A"/>
    <w:rsid w:val="00A82078"/>
    <w:rsid w:val="00A838C8"/>
    <w:rsid w:val="00A91C42"/>
    <w:rsid w:val="00A9516B"/>
    <w:rsid w:val="00A960C9"/>
    <w:rsid w:val="00A9780A"/>
    <w:rsid w:val="00AA00AF"/>
    <w:rsid w:val="00AA0387"/>
    <w:rsid w:val="00AA0454"/>
    <w:rsid w:val="00AA1516"/>
    <w:rsid w:val="00AA28E6"/>
    <w:rsid w:val="00AA2FC9"/>
    <w:rsid w:val="00AA5585"/>
    <w:rsid w:val="00AA72F4"/>
    <w:rsid w:val="00AB283D"/>
    <w:rsid w:val="00AB4FF1"/>
    <w:rsid w:val="00AC3B8B"/>
    <w:rsid w:val="00AD312E"/>
    <w:rsid w:val="00AE3EAF"/>
    <w:rsid w:val="00AE4934"/>
    <w:rsid w:val="00AE7474"/>
    <w:rsid w:val="00AE76ED"/>
    <w:rsid w:val="00AE7E30"/>
    <w:rsid w:val="00AF20BF"/>
    <w:rsid w:val="00AF5F8E"/>
    <w:rsid w:val="00B007AC"/>
    <w:rsid w:val="00B01307"/>
    <w:rsid w:val="00B01DC2"/>
    <w:rsid w:val="00B024B0"/>
    <w:rsid w:val="00B11B53"/>
    <w:rsid w:val="00B13402"/>
    <w:rsid w:val="00B216D7"/>
    <w:rsid w:val="00B30BA1"/>
    <w:rsid w:val="00B324D5"/>
    <w:rsid w:val="00B34EDA"/>
    <w:rsid w:val="00B443BE"/>
    <w:rsid w:val="00B4466E"/>
    <w:rsid w:val="00B449DF"/>
    <w:rsid w:val="00B46F90"/>
    <w:rsid w:val="00B514AA"/>
    <w:rsid w:val="00B51748"/>
    <w:rsid w:val="00B57198"/>
    <w:rsid w:val="00B618B9"/>
    <w:rsid w:val="00B85023"/>
    <w:rsid w:val="00B90E72"/>
    <w:rsid w:val="00B939DA"/>
    <w:rsid w:val="00B97E56"/>
    <w:rsid w:val="00BA2053"/>
    <w:rsid w:val="00BA2456"/>
    <w:rsid w:val="00BA469B"/>
    <w:rsid w:val="00BA5D7D"/>
    <w:rsid w:val="00BA6C63"/>
    <w:rsid w:val="00BB1DA8"/>
    <w:rsid w:val="00BB3F77"/>
    <w:rsid w:val="00BB45FF"/>
    <w:rsid w:val="00BB4A5B"/>
    <w:rsid w:val="00BB678C"/>
    <w:rsid w:val="00BE0600"/>
    <w:rsid w:val="00BE19D5"/>
    <w:rsid w:val="00BE3D81"/>
    <w:rsid w:val="00BF167A"/>
    <w:rsid w:val="00BF2534"/>
    <w:rsid w:val="00BF3270"/>
    <w:rsid w:val="00BF79DC"/>
    <w:rsid w:val="00C00C78"/>
    <w:rsid w:val="00C13BBD"/>
    <w:rsid w:val="00C13D2D"/>
    <w:rsid w:val="00C15291"/>
    <w:rsid w:val="00C2176D"/>
    <w:rsid w:val="00C21C53"/>
    <w:rsid w:val="00C235BD"/>
    <w:rsid w:val="00C27C6F"/>
    <w:rsid w:val="00C30108"/>
    <w:rsid w:val="00C31EC3"/>
    <w:rsid w:val="00C35DE1"/>
    <w:rsid w:val="00C35E47"/>
    <w:rsid w:val="00C3795C"/>
    <w:rsid w:val="00C40A35"/>
    <w:rsid w:val="00C42008"/>
    <w:rsid w:val="00C4349A"/>
    <w:rsid w:val="00C51D46"/>
    <w:rsid w:val="00C524AA"/>
    <w:rsid w:val="00C54689"/>
    <w:rsid w:val="00C650D2"/>
    <w:rsid w:val="00C67828"/>
    <w:rsid w:val="00C714C2"/>
    <w:rsid w:val="00C74512"/>
    <w:rsid w:val="00C7518F"/>
    <w:rsid w:val="00C81B3A"/>
    <w:rsid w:val="00C90CAE"/>
    <w:rsid w:val="00CA4EE0"/>
    <w:rsid w:val="00CB1382"/>
    <w:rsid w:val="00CB3A1B"/>
    <w:rsid w:val="00CB4622"/>
    <w:rsid w:val="00CB5C4A"/>
    <w:rsid w:val="00CB5DF6"/>
    <w:rsid w:val="00CB6886"/>
    <w:rsid w:val="00CB6C08"/>
    <w:rsid w:val="00CC286A"/>
    <w:rsid w:val="00CC3651"/>
    <w:rsid w:val="00CC46DF"/>
    <w:rsid w:val="00CD0DCA"/>
    <w:rsid w:val="00CE4E44"/>
    <w:rsid w:val="00CF4330"/>
    <w:rsid w:val="00CF5FC9"/>
    <w:rsid w:val="00D006CE"/>
    <w:rsid w:val="00D06750"/>
    <w:rsid w:val="00D06809"/>
    <w:rsid w:val="00D1094F"/>
    <w:rsid w:val="00D12F61"/>
    <w:rsid w:val="00D201C6"/>
    <w:rsid w:val="00D2035D"/>
    <w:rsid w:val="00D4030A"/>
    <w:rsid w:val="00D44AF4"/>
    <w:rsid w:val="00D460F8"/>
    <w:rsid w:val="00D47A04"/>
    <w:rsid w:val="00D50CC6"/>
    <w:rsid w:val="00D610BB"/>
    <w:rsid w:val="00D638E0"/>
    <w:rsid w:val="00D66153"/>
    <w:rsid w:val="00D716BA"/>
    <w:rsid w:val="00D81DC3"/>
    <w:rsid w:val="00D8404D"/>
    <w:rsid w:val="00D85BF4"/>
    <w:rsid w:val="00DA62CE"/>
    <w:rsid w:val="00DB1E1D"/>
    <w:rsid w:val="00DC2952"/>
    <w:rsid w:val="00DC2E3B"/>
    <w:rsid w:val="00DC798E"/>
    <w:rsid w:val="00DC7EC0"/>
    <w:rsid w:val="00DD1AD2"/>
    <w:rsid w:val="00DD64CB"/>
    <w:rsid w:val="00DF1AB7"/>
    <w:rsid w:val="00DF44E6"/>
    <w:rsid w:val="00DF474E"/>
    <w:rsid w:val="00DF4F88"/>
    <w:rsid w:val="00E07C02"/>
    <w:rsid w:val="00E12B06"/>
    <w:rsid w:val="00E15BF6"/>
    <w:rsid w:val="00E16939"/>
    <w:rsid w:val="00E230A9"/>
    <w:rsid w:val="00E3051A"/>
    <w:rsid w:val="00E3367D"/>
    <w:rsid w:val="00E42EC5"/>
    <w:rsid w:val="00E55186"/>
    <w:rsid w:val="00E71CB9"/>
    <w:rsid w:val="00E73698"/>
    <w:rsid w:val="00E7404F"/>
    <w:rsid w:val="00E777A0"/>
    <w:rsid w:val="00E77E23"/>
    <w:rsid w:val="00E8251C"/>
    <w:rsid w:val="00E844A0"/>
    <w:rsid w:val="00E8483A"/>
    <w:rsid w:val="00E85EDD"/>
    <w:rsid w:val="00EB4F4D"/>
    <w:rsid w:val="00EC0E75"/>
    <w:rsid w:val="00EC11F6"/>
    <w:rsid w:val="00ED7850"/>
    <w:rsid w:val="00EF6F37"/>
    <w:rsid w:val="00EF74BD"/>
    <w:rsid w:val="00EF7DC7"/>
    <w:rsid w:val="00F12CD9"/>
    <w:rsid w:val="00F13ED2"/>
    <w:rsid w:val="00F17EFA"/>
    <w:rsid w:val="00F210E8"/>
    <w:rsid w:val="00F27ACB"/>
    <w:rsid w:val="00F340AB"/>
    <w:rsid w:val="00F355E8"/>
    <w:rsid w:val="00F3581D"/>
    <w:rsid w:val="00F3616F"/>
    <w:rsid w:val="00F4725E"/>
    <w:rsid w:val="00F54D7A"/>
    <w:rsid w:val="00F557C4"/>
    <w:rsid w:val="00F6618F"/>
    <w:rsid w:val="00F70DD5"/>
    <w:rsid w:val="00F72859"/>
    <w:rsid w:val="00F73165"/>
    <w:rsid w:val="00F75ADD"/>
    <w:rsid w:val="00F80BA4"/>
    <w:rsid w:val="00F8194F"/>
    <w:rsid w:val="00F84DAE"/>
    <w:rsid w:val="00F90BCE"/>
    <w:rsid w:val="00F96660"/>
    <w:rsid w:val="00FA340C"/>
    <w:rsid w:val="00FB5A4F"/>
    <w:rsid w:val="00FC132C"/>
    <w:rsid w:val="00FC2881"/>
    <w:rsid w:val="00FC5DA7"/>
    <w:rsid w:val="00FD57C4"/>
    <w:rsid w:val="00FD7DC1"/>
    <w:rsid w:val="00FF07F1"/>
    <w:rsid w:val="00FF3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rules v:ext="edit">
        <o:r id="V:Rule2" type="connector" idref="#AutoShape 3"/>
      </o:rules>
    </o:shapelayout>
  </w:shapeDefaults>
  <w:decimalSymbol w:val="."/>
  <w:listSeparator w:val=","/>
  <w15:docId w15:val="{6F3F875D-EB9B-47C5-BD10-3B4C552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99"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7"/>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8"/>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CommentText">
    <w:name w:val="annotation text"/>
    <w:basedOn w:val="Normal"/>
    <w:link w:val="CommentTextChar"/>
    <w:uiPriority w:val="99"/>
    <w:unhideWhenUsed/>
    <w:rsid w:val="00BA5D7D"/>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rsid w:val="00BA5D7D"/>
    <w:rPr>
      <w:rFonts w:ascii="Calibri" w:eastAsia="Times New Roman" w:hAnsi="Calibri"/>
    </w:rPr>
  </w:style>
  <w:style w:type="character" w:styleId="CommentReference">
    <w:name w:val="annotation reference"/>
    <w:basedOn w:val="DefaultParagraphFont"/>
    <w:uiPriority w:val="99"/>
    <w:semiHidden/>
    <w:unhideWhenUsed/>
    <w:rsid w:val="00BA5D7D"/>
    <w:rPr>
      <w:sz w:val="16"/>
      <w:szCs w:val="16"/>
    </w:rPr>
  </w:style>
  <w:style w:type="paragraph" w:styleId="ListParagraph">
    <w:name w:val="List Paragraph"/>
    <w:basedOn w:val="Normal"/>
    <w:uiPriority w:val="1"/>
    <w:unhideWhenUsed/>
    <w:qFormat/>
    <w:rsid w:val="00076544"/>
    <w:pPr>
      <w:ind w:left="720"/>
      <w:contextualSpacing/>
    </w:pPr>
  </w:style>
  <w:style w:type="paragraph" w:styleId="CommentSubject">
    <w:name w:val="annotation subject"/>
    <w:basedOn w:val="CommentText"/>
    <w:next w:val="CommentText"/>
    <w:link w:val="CommentSubjectChar"/>
    <w:uiPriority w:val="1"/>
    <w:semiHidden/>
    <w:unhideWhenUsed/>
    <w:rsid w:val="00B618B9"/>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B618B9"/>
    <w:rPr>
      <w:rFonts w:ascii="Calibri" w:eastAsia="Times New Roman" w:hAnsi="Calibri"/>
      <w:b/>
      <w:bCs/>
      <w:lang w:val="en-AU"/>
    </w:rPr>
  </w:style>
  <w:style w:type="paragraph" w:customStyle="1" w:styleId="Default">
    <w:name w:val="Default"/>
    <w:link w:val="DefaultChar"/>
    <w:rsid w:val="00C31EC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C31EC3"/>
    <w:rPr>
      <w:rFonts w:eastAsiaTheme="minorHAnsi" w:cs="Arial"/>
      <w:color w:val="000000"/>
      <w:sz w:val="24"/>
      <w:szCs w:val="24"/>
      <w:lang w:val="en-AU"/>
    </w:rPr>
  </w:style>
  <w:style w:type="character" w:customStyle="1" w:styleId="AHPRASubheadingChar">
    <w:name w:val="AHPRA Subheading Char"/>
    <w:basedOn w:val="DefaultParagraphFont"/>
    <w:link w:val="AHPRASubheading"/>
    <w:rsid w:val="00DC798E"/>
    <w:rPr>
      <w:b/>
      <w:color w:val="007DC3"/>
      <w:szCs w:val="24"/>
      <w:lang w:val="en-AU"/>
    </w:rPr>
  </w:style>
  <w:style w:type="paragraph" w:customStyle="1" w:styleId="AHPRAnumberedsubheadinglevel10">
    <w:name w:val="AHPRA numbered subheading level 1"/>
    <w:basedOn w:val="AHPRASubheading"/>
    <w:next w:val="AHPRAnumberedbulletpoint"/>
    <w:rsid w:val="00DC798E"/>
    <w:pPr>
      <w:numPr>
        <w:numId w:val="9"/>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DC798E"/>
    <w:pPr>
      <w:numPr>
        <w:ilvl w:val="1"/>
      </w:numPr>
    </w:pPr>
    <w:rPr>
      <w:b w:val="0"/>
      <w:color w:val="auto"/>
    </w:rPr>
  </w:style>
  <w:style w:type="numbering" w:customStyle="1" w:styleId="AHPRAlist">
    <w:name w:val="AHPRA list"/>
    <w:uiPriority w:val="99"/>
    <w:rsid w:val="00DC798E"/>
    <w:pPr>
      <w:numPr>
        <w:numId w:val="10"/>
      </w:numPr>
    </w:pPr>
  </w:style>
  <w:style w:type="character" w:customStyle="1" w:styleId="AHPRAnumberedbulletpointChar">
    <w:name w:val="AHPRA numbered bullet point Char"/>
    <w:basedOn w:val="DefaultParagraphFont"/>
    <w:link w:val="AHPRAnumberedbulletpoint"/>
    <w:rsid w:val="00DC798E"/>
    <w:rPr>
      <w:szCs w:val="24"/>
    </w:rPr>
  </w:style>
  <w:style w:type="character" w:styleId="FollowedHyperlink">
    <w:name w:val="FollowedHyperlink"/>
    <w:basedOn w:val="DefaultParagraphFont"/>
    <w:uiPriority w:val="1"/>
    <w:semiHidden/>
    <w:unhideWhenUsed/>
    <w:rsid w:val="00595498"/>
    <w:rPr>
      <w:color w:val="800080" w:themeColor="followedHyperlink"/>
      <w:u w:val="single"/>
    </w:rPr>
  </w:style>
  <w:style w:type="paragraph" w:customStyle="1" w:styleId="TextSpacing">
    <w:name w:val="Text Spacing"/>
    <w:basedOn w:val="Default"/>
    <w:link w:val="TextSpacingChar"/>
    <w:uiPriority w:val="99"/>
    <w:rsid w:val="00D06809"/>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D06809"/>
    <w:rPr>
      <w:rFonts w:eastAsia="Times New Roman" w:cs="Arial"/>
      <w:color w:val="000000"/>
      <w:sz w:val="24"/>
      <w:szCs w:val="24"/>
      <w:lang w:val="en-AU" w:eastAsia="en-AU"/>
    </w:rPr>
  </w:style>
  <w:style w:type="paragraph" w:styleId="NoSpacing">
    <w:name w:val="No Spacing"/>
    <w:uiPriority w:val="99"/>
    <w:qFormat/>
    <w:rsid w:val="00B30BA1"/>
    <w:rPr>
      <w:rFonts w:ascii="Calibri" w:eastAsia="Times New Roman" w:hAnsi="Calibri"/>
      <w:sz w:val="22"/>
      <w:szCs w:val="22"/>
    </w:rPr>
  </w:style>
  <w:style w:type="paragraph" w:customStyle="1" w:styleId="TableText">
    <w:name w:val="Table Text"/>
    <w:basedOn w:val="Normal"/>
    <w:uiPriority w:val="99"/>
    <w:rsid w:val="00745D70"/>
    <w:pPr>
      <w:spacing w:before="60" w:line="276" w:lineRule="auto"/>
    </w:pPr>
    <w:rPr>
      <w:rFonts w:eastAsia="Calibri" w:cs="Arial"/>
      <w:sz w:val="22"/>
      <w:szCs w:val="22"/>
    </w:rPr>
  </w:style>
  <w:style w:type="paragraph" w:customStyle="1" w:styleId="AHPRAbodyboardparanumbered">
    <w:name w:val="AHPRA body board para numbered"/>
    <w:qFormat/>
    <w:rsid w:val="00907262"/>
    <w:pPr>
      <w:numPr>
        <w:numId w:val="12"/>
      </w:numPr>
      <w:spacing w:after="200"/>
    </w:pPr>
    <w:rPr>
      <w:rFonts w:cs="Arial"/>
      <w:szCs w:val="24"/>
      <w:lang w:val="en-AU"/>
    </w:rPr>
  </w:style>
  <w:style w:type="paragraph" w:styleId="PlainText">
    <w:name w:val="Plain Text"/>
    <w:basedOn w:val="Normal"/>
    <w:link w:val="PlainTextChar"/>
    <w:uiPriority w:val="99"/>
    <w:unhideWhenUsed/>
    <w:rsid w:val="00864500"/>
    <w:pPr>
      <w:spacing w:after="0"/>
    </w:pPr>
    <w:rPr>
      <w:rFonts w:eastAsiaTheme="minorEastAsia"/>
      <w:sz w:val="20"/>
      <w:szCs w:val="21"/>
      <w:lang w:eastAsia="en-AU"/>
    </w:rPr>
  </w:style>
  <w:style w:type="character" w:customStyle="1" w:styleId="PlainTextChar">
    <w:name w:val="Plain Text Char"/>
    <w:basedOn w:val="DefaultParagraphFont"/>
    <w:link w:val="PlainText"/>
    <w:uiPriority w:val="99"/>
    <w:rsid w:val="00864500"/>
    <w:rPr>
      <w:rFonts w:eastAsiaTheme="minorEastAsia"/>
      <w:szCs w:val="21"/>
      <w:lang w:val="en-AU" w:eastAsia="en-AU"/>
    </w:rPr>
  </w:style>
  <w:style w:type="paragraph" w:styleId="NormalWeb">
    <w:name w:val="Normal (Web)"/>
    <w:basedOn w:val="Normal"/>
    <w:uiPriority w:val="1"/>
    <w:semiHidden/>
    <w:unhideWhenUsed/>
    <w:rsid w:val="006A4CC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07528473">
      <w:bodyDiv w:val="1"/>
      <w:marLeft w:val="0"/>
      <w:marRight w:val="0"/>
      <w:marTop w:val="0"/>
      <w:marBottom w:val="0"/>
      <w:divBdr>
        <w:top w:val="none" w:sz="0" w:space="0" w:color="auto"/>
        <w:left w:val="none" w:sz="0" w:space="0" w:color="auto"/>
        <w:bottom w:val="none" w:sz="0" w:space="0" w:color="auto"/>
        <w:right w:val="none" w:sz="0" w:space="0" w:color="auto"/>
      </w:divBdr>
      <w:divsChild>
        <w:div w:id="1484391233">
          <w:marLeft w:val="0"/>
          <w:marRight w:val="0"/>
          <w:marTop w:val="0"/>
          <w:marBottom w:val="0"/>
          <w:divBdr>
            <w:top w:val="none" w:sz="0" w:space="0" w:color="auto"/>
            <w:left w:val="none" w:sz="0" w:space="0" w:color="auto"/>
            <w:bottom w:val="none" w:sz="0" w:space="0" w:color="auto"/>
            <w:right w:val="none" w:sz="0" w:space="0" w:color="auto"/>
          </w:divBdr>
          <w:divsChild>
            <w:div w:id="84614789">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693">
      <w:bodyDiv w:val="1"/>
      <w:marLeft w:val="0"/>
      <w:marRight w:val="0"/>
      <w:marTop w:val="0"/>
      <w:marBottom w:val="0"/>
      <w:divBdr>
        <w:top w:val="none" w:sz="0" w:space="0" w:color="auto"/>
        <w:left w:val="none" w:sz="0" w:space="0" w:color="auto"/>
        <w:bottom w:val="none" w:sz="0" w:space="0" w:color="auto"/>
        <w:right w:val="none" w:sz="0" w:space="0" w:color="auto"/>
      </w:divBdr>
    </w:div>
    <w:div w:id="1808009568">
      <w:bodyDiv w:val="1"/>
      <w:marLeft w:val="0"/>
      <w:marRight w:val="0"/>
      <w:marTop w:val="0"/>
      <w:marBottom w:val="0"/>
      <w:divBdr>
        <w:top w:val="none" w:sz="0" w:space="0" w:color="auto"/>
        <w:left w:val="none" w:sz="0" w:space="0" w:color="auto"/>
        <w:bottom w:val="none" w:sz="0" w:space="0" w:color="auto"/>
        <w:right w:val="none" w:sz="0" w:space="0" w:color="auto"/>
      </w:divBdr>
      <w:divsChild>
        <w:div w:id="1469400068">
          <w:marLeft w:val="0"/>
          <w:marRight w:val="0"/>
          <w:marTop w:val="0"/>
          <w:marBottom w:val="0"/>
          <w:divBdr>
            <w:top w:val="none" w:sz="0" w:space="0" w:color="auto"/>
            <w:left w:val="none" w:sz="0" w:space="0" w:color="auto"/>
            <w:bottom w:val="none" w:sz="0" w:space="0" w:color="auto"/>
            <w:right w:val="none" w:sz="0" w:space="0" w:color="auto"/>
          </w:divBdr>
          <w:divsChild>
            <w:div w:id="756438424">
              <w:marLeft w:val="0"/>
              <w:marRight w:val="0"/>
              <w:marTop w:val="0"/>
              <w:marBottom w:val="0"/>
              <w:divBdr>
                <w:top w:val="none" w:sz="0" w:space="0" w:color="auto"/>
                <w:left w:val="none" w:sz="0" w:space="0" w:color="auto"/>
                <w:bottom w:val="none" w:sz="0" w:space="0" w:color="auto"/>
                <w:right w:val="none" w:sz="0" w:space="0" w:color="auto"/>
              </w:divBdr>
              <w:divsChild>
                <w:div w:id="21459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Registration/Specialist-Registration.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8A59-84BC-422B-AFF9-8ECD29C3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8583</Characters>
  <Application>Microsoft Office Word</Application>
  <DocSecurity>0</DocSecurity>
  <Lines>143</Lines>
  <Paragraphs>74</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10014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member vacancy - Application guide -  Appointment to the Dental Board of Australia’s list of approved members for assessment panels</dc:title>
  <dc:subject>Application guide</dc:subject>
  <dc:creator>Dental Board</dc:creator>
  <cp:keywords>Guide</cp:keywords>
  <cp:lastModifiedBy>Sheryl Kamath</cp:lastModifiedBy>
  <cp:revision>2</cp:revision>
  <cp:lastPrinted>2015-11-12T00:13:00Z</cp:lastPrinted>
  <dcterms:created xsi:type="dcterms:W3CDTF">2016-07-05T05:47:00Z</dcterms:created>
  <dcterms:modified xsi:type="dcterms:W3CDTF">2016-07-05T05:47:00Z</dcterms:modified>
</cp:coreProperties>
</file>