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1EBF" w14:textId="77777777" w:rsidR="002F1697" w:rsidRDefault="002F1697" w:rsidP="00CB6CAD">
      <w:pPr>
        <w:pStyle w:val="AMCDocTitle"/>
        <w:rPr>
          <w:sz w:val="18"/>
        </w:rPr>
      </w:pPr>
      <w:bookmarkStart w:id="0" w:name="_GoBack"/>
      <w:bookmarkEnd w:id="0"/>
    </w:p>
    <w:p w14:paraId="5F546F7C" w14:textId="77777777" w:rsidR="002F1697" w:rsidRDefault="002F1697" w:rsidP="00CB6CAD">
      <w:pPr>
        <w:pStyle w:val="AMCDocTitle"/>
        <w:rPr>
          <w:sz w:val="18"/>
        </w:rPr>
      </w:pPr>
    </w:p>
    <w:p w14:paraId="4545C9AE" w14:textId="77777777" w:rsidR="00D361A5" w:rsidRDefault="00D361A5" w:rsidP="00F71386">
      <w:pPr>
        <w:pStyle w:val="Title"/>
        <w:rPr>
          <w:noProof/>
        </w:rPr>
      </w:pPr>
    </w:p>
    <w:p w14:paraId="2156E5B0" w14:textId="77777777" w:rsidR="00D361A5" w:rsidRDefault="00D361A5" w:rsidP="00F71386">
      <w:pPr>
        <w:pStyle w:val="Title"/>
        <w:rPr>
          <w:noProof/>
        </w:rPr>
      </w:pPr>
    </w:p>
    <w:p w14:paraId="1DB663BC" w14:textId="77777777" w:rsidR="00F71386" w:rsidRPr="00F71386" w:rsidRDefault="00E02C88" w:rsidP="00F71386">
      <w:pPr>
        <w:pStyle w:val="Title"/>
        <w:rPr>
          <w:noProof/>
        </w:rPr>
      </w:pPr>
      <w:r>
        <w:rPr>
          <w:noProof/>
        </w:rPr>
        <w:t>Pre-e</w:t>
      </w:r>
      <w:r w:rsidR="00F71386" w:rsidRPr="00F71386">
        <w:rPr>
          <w:noProof/>
        </w:rPr>
        <w:t xml:space="preserve">mployment Structured Clinical Interview (PESCI) Guidelines and Criteria for </w:t>
      </w:r>
      <w:r w:rsidR="00D361A5">
        <w:rPr>
          <w:noProof/>
        </w:rPr>
        <w:t xml:space="preserve">AMC </w:t>
      </w:r>
      <w:r w:rsidR="00CE2CCC">
        <w:rPr>
          <w:noProof/>
          <w:lang w:val="en-AU"/>
        </w:rPr>
        <w:t>A</w:t>
      </w:r>
      <w:r w:rsidR="00AF1677">
        <w:rPr>
          <w:noProof/>
        </w:rPr>
        <w:t xml:space="preserve">ccreditation </w:t>
      </w:r>
      <w:r w:rsidR="00F71386" w:rsidRPr="00F71386">
        <w:rPr>
          <w:noProof/>
        </w:rPr>
        <w:t xml:space="preserve">of </w:t>
      </w:r>
      <w:r w:rsidR="00F71386" w:rsidRPr="0005089B">
        <w:rPr>
          <w:noProof/>
        </w:rPr>
        <w:t>PESCI</w:t>
      </w:r>
      <w:r w:rsidR="00F71386" w:rsidRPr="00F71386">
        <w:rPr>
          <w:noProof/>
        </w:rPr>
        <w:t xml:space="preserve"> </w:t>
      </w:r>
      <w:r w:rsidR="00CE2CCC">
        <w:rPr>
          <w:noProof/>
          <w:lang w:val="en-AU"/>
        </w:rPr>
        <w:t>P</w:t>
      </w:r>
      <w:r w:rsidR="00F71386" w:rsidRPr="00F71386">
        <w:rPr>
          <w:noProof/>
        </w:rPr>
        <w:t xml:space="preserve">roviders </w:t>
      </w:r>
    </w:p>
    <w:p w14:paraId="791CF21E" w14:textId="77777777" w:rsidR="00F71386" w:rsidRPr="00F71386" w:rsidRDefault="00F71386" w:rsidP="00F71386">
      <w:pPr>
        <w:rPr>
          <w:lang w:eastAsia="en-US"/>
        </w:rPr>
      </w:pPr>
    </w:p>
    <w:p w14:paraId="66816C65" w14:textId="77777777" w:rsidR="002651E1" w:rsidRDefault="002651E1" w:rsidP="000E513F">
      <w:pPr>
        <w:pStyle w:val="AMCBodyCopy"/>
        <w:spacing w:before="60" w:after="60" w:line="276" w:lineRule="auto"/>
        <w:rPr>
          <w:sz w:val="18"/>
        </w:rPr>
      </w:pPr>
    </w:p>
    <w:p w14:paraId="0E285681" w14:textId="1B025191" w:rsidR="00CB6CAD" w:rsidRPr="0099443B" w:rsidRDefault="0099443B" w:rsidP="0005089B">
      <w:pPr>
        <w:pStyle w:val="AMCBodyCopy"/>
        <w:spacing w:before="60" w:after="60" w:line="276" w:lineRule="auto"/>
        <w:ind w:left="0"/>
        <w:rPr>
          <w:rFonts w:ascii="Calibri" w:hAnsi="Calibri"/>
          <w:color w:val="17365D"/>
          <w:sz w:val="52"/>
          <w:szCs w:val="52"/>
        </w:rPr>
      </w:pPr>
      <w:r>
        <w:rPr>
          <w:rFonts w:ascii="Calibri" w:hAnsi="Calibri"/>
          <w:color w:val="17365D"/>
          <w:sz w:val="52"/>
          <w:szCs w:val="52"/>
        </w:rPr>
        <w:t>May 2020</w:t>
      </w:r>
    </w:p>
    <w:p w14:paraId="3C8B5759" w14:textId="77777777" w:rsidR="00FE067A" w:rsidRPr="006A2E4C" w:rsidRDefault="00F71386" w:rsidP="00FE067A">
      <w:pPr>
        <w:pStyle w:val="Title"/>
      </w:pPr>
      <w:bookmarkStart w:id="1" w:name="_Toc379287957"/>
      <w:bookmarkStart w:id="2" w:name="_Toc379288016"/>
      <w:bookmarkStart w:id="3" w:name="_Toc379288108"/>
      <w:r>
        <w:rPr>
          <w:rFonts w:ascii="Century Gothic" w:hAnsi="Century Gothic"/>
          <w:b/>
          <w:sz w:val="48"/>
          <w:szCs w:val="48"/>
        </w:rPr>
        <w:br w:type="page"/>
      </w:r>
      <w:r w:rsidR="00FE067A">
        <w:rPr>
          <w:noProof/>
        </w:rPr>
        <w:lastRenderedPageBreak/>
        <w:t xml:space="preserve">Contents </w:t>
      </w:r>
    </w:p>
    <w:bookmarkStart w:id="4" w:name="_Toc379280053"/>
    <w:bookmarkEnd w:id="1"/>
    <w:bookmarkEnd w:id="2"/>
    <w:bookmarkEnd w:id="3"/>
    <w:p w14:paraId="4786126F" w14:textId="675A4F34" w:rsidR="004F6A75" w:rsidRDefault="00980F3D">
      <w:pPr>
        <w:pStyle w:val="TOC1"/>
        <w:rPr>
          <w:rFonts w:asciiTheme="minorHAnsi" w:eastAsiaTheme="minorEastAsia" w:hAnsiTheme="minorHAnsi" w:cstheme="minorBidi"/>
          <w:b w:val="0"/>
          <w:color w:val="auto"/>
          <w:sz w:val="22"/>
          <w:szCs w:val="22"/>
        </w:rPr>
      </w:pPr>
      <w:r w:rsidRPr="00803244">
        <w:rPr>
          <w:rFonts w:ascii="Arial" w:hAnsi="Arial" w:cs="Times New Roman"/>
          <w:b w:val="0"/>
          <w:noProof w:val="0"/>
          <w:sz w:val="22"/>
          <w:szCs w:val="24"/>
        </w:rPr>
        <w:fldChar w:fldCharType="begin"/>
      </w:r>
      <w:r w:rsidR="002F1697" w:rsidRPr="00803244">
        <w:instrText xml:space="preserve"> TOC \o "1-2" \h \z \u </w:instrText>
      </w:r>
      <w:r w:rsidRPr="00803244">
        <w:rPr>
          <w:rFonts w:ascii="Arial" w:hAnsi="Arial" w:cs="Times New Roman"/>
          <w:b w:val="0"/>
          <w:noProof w:val="0"/>
          <w:sz w:val="22"/>
          <w:szCs w:val="24"/>
        </w:rPr>
        <w:fldChar w:fldCharType="separate"/>
      </w:r>
      <w:hyperlink w:anchor="_Toc42249280" w:history="1">
        <w:r w:rsidR="004F6A75" w:rsidRPr="009C78E8">
          <w:rPr>
            <w:rStyle w:val="Hyperlink"/>
          </w:rPr>
          <w:t>Glossary</w:t>
        </w:r>
        <w:r w:rsidR="004F6A75">
          <w:rPr>
            <w:webHidden/>
          </w:rPr>
          <w:tab/>
        </w:r>
        <w:r w:rsidR="004F6A75">
          <w:rPr>
            <w:webHidden/>
          </w:rPr>
          <w:fldChar w:fldCharType="begin"/>
        </w:r>
        <w:r w:rsidR="004F6A75">
          <w:rPr>
            <w:webHidden/>
          </w:rPr>
          <w:instrText xml:space="preserve"> PAGEREF _Toc42249280 \h </w:instrText>
        </w:r>
        <w:r w:rsidR="004F6A75">
          <w:rPr>
            <w:webHidden/>
          </w:rPr>
        </w:r>
        <w:r w:rsidR="004F6A75">
          <w:rPr>
            <w:webHidden/>
          </w:rPr>
          <w:fldChar w:fldCharType="separate"/>
        </w:r>
        <w:r w:rsidR="004F6A75">
          <w:rPr>
            <w:webHidden/>
          </w:rPr>
          <w:t>1</w:t>
        </w:r>
        <w:r w:rsidR="004F6A75">
          <w:rPr>
            <w:webHidden/>
          </w:rPr>
          <w:fldChar w:fldCharType="end"/>
        </w:r>
      </w:hyperlink>
    </w:p>
    <w:p w14:paraId="7D7E12E6" w14:textId="0C001330" w:rsidR="004F6A75" w:rsidRDefault="00DA4057">
      <w:pPr>
        <w:pStyle w:val="TOC1"/>
        <w:rPr>
          <w:rFonts w:asciiTheme="minorHAnsi" w:eastAsiaTheme="minorEastAsia" w:hAnsiTheme="minorHAnsi" w:cstheme="minorBidi"/>
          <w:b w:val="0"/>
          <w:color w:val="auto"/>
          <w:sz w:val="22"/>
          <w:szCs w:val="22"/>
        </w:rPr>
      </w:pPr>
      <w:hyperlink w:anchor="_Toc42249281" w:history="1">
        <w:r w:rsidR="004F6A75" w:rsidRPr="009C78E8">
          <w:rPr>
            <w:rStyle w:val="Hyperlink"/>
          </w:rPr>
          <w:t>Part A: Pre-employment Structured Clinical Interview (PESCI) Guidelines</w:t>
        </w:r>
        <w:r w:rsidR="004F6A75">
          <w:rPr>
            <w:webHidden/>
          </w:rPr>
          <w:tab/>
        </w:r>
        <w:r w:rsidR="004F6A75">
          <w:rPr>
            <w:webHidden/>
          </w:rPr>
          <w:fldChar w:fldCharType="begin"/>
        </w:r>
        <w:r w:rsidR="004F6A75">
          <w:rPr>
            <w:webHidden/>
          </w:rPr>
          <w:instrText xml:space="preserve"> PAGEREF _Toc42249281 \h </w:instrText>
        </w:r>
        <w:r w:rsidR="004F6A75">
          <w:rPr>
            <w:webHidden/>
          </w:rPr>
        </w:r>
        <w:r w:rsidR="004F6A75">
          <w:rPr>
            <w:webHidden/>
          </w:rPr>
          <w:fldChar w:fldCharType="separate"/>
        </w:r>
        <w:r w:rsidR="004F6A75">
          <w:rPr>
            <w:webHidden/>
          </w:rPr>
          <w:t>2</w:t>
        </w:r>
        <w:r w:rsidR="004F6A75">
          <w:rPr>
            <w:webHidden/>
          </w:rPr>
          <w:fldChar w:fldCharType="end"/>
        </w:r>
      </w:hyperlink>
    </w:p>
    <w:p w14:paraId="68A7F4F1" w14:textId="161BEF3C" w:rsidR="004F6A75" w:rsidRDefault="00DA4057">
      <w:pPr>
        <w:pStyle w:val="TOC2"/>
        <w:rPr>
          <w:rFonts w:asciiTheme="minorHAnsi" w:eastAsiaTheme="minorEastAsia" w:hAnsiTheme="minorHAnsi" w:cstheme="minorBidi"/>
          <w:noProof/>
          <w:szCs w:val="22"/>
        </w:rPr>
      </w:pPr>
      <w:hyperlink w:anchor="_Toc42249282" w:history="1">
        <w:r w:rsidR="004F6A75" w:rsidRPr="009C78E8">
          <w:rPr>
            <w:rStyle w:val="Hyperlink"/>
            <w:rFonts w:ascii="Calibri" w:hAnsi="Calibri"/>
            <w:noProof/>
          </w:rPr>
          <w:t>A.1</w:t>
        </w:r>
        <w:r w:rsidR="004F6A75">
          <w:rPr>
            <w:rFonts w:asciiTheme="minorHAnsi" w:eastAsiaTheme="minorEastAsia" w:hAnsiTheme="minorHAnsi" w:cstheme="minorBidi"/>
            <w:noProof/>
            <w:szCs w:val="22"/>
          </w:rPr>
          <w:tab/>
        </w:r>
        <w:r w:rsidR="004F6A75" w:rsidRPr="009C78E8">
          <w:rPr>
            <w:rStyle w:val="Hyperlink"/>
            <w:rFonts w:ascii="Calibri" w:hAnsi="Calibri"/>
            <w:noProof/>
          </w:rPr>
          <w:t>Introduction</w:t>
        </w:r>
        <w:r w:rsidR="004F6A75">
          <w:rPr>
            <w:noProof/>
            <w:webHidden/>
          </w:rPr>
          <w:tab/>
        </w:r>
        <w:r w:rsidR="004F6A75">
          <w:rPr>
            <w:noProof/>
            <w:webHidden/>
          </w:rPr>
          <w:fldChar w:fldCharType="begin"/>
        </w:r>
        <w:r w:rsidR="004F6A75">
          <w:rPr>
            <w:noProof/>
            <w:webHidden/>
          </w:rPr>
          <w:instrText xml:space="preserve"> PAGEREF _Toc42249282 \h </w:instrText>
        </w:r>
        <w:r w:rsidR="004F6A75">
          <w:rPr>
            <w:noProof/>
            <w:webHidden/>
          </w:rPr>
        </w:r>
        <w:r w:rsidR="004F6A75">
          <w:rPr>
            <w:noProof/>
            <w:webHidden/>
          </w:rPr>
          <w:fldChar w:fldCharType="separate"/>
        </w:r>
        <w:r w:rsidR="004F6A75">
          <w:rPr>
            <w:noProof/>
            <w:webHidden/>
          </w:rPr>
          <w:t>2</w:t>
        </w:r>
        <w:r w:rsidR="004F6A75">
          <w:rPr>
            <w:noProof/>
            <w:webHidden/>
          </w:rPr>
          <w:fldChar w:fldCharType="end"/>
        </w:r>
      </w:hyperlink>
    </w:p>
    <w:p w14:paraId="0E6CB744" w14:textId="42933994" w:rsidR="004F6A75" w:rsidRDefault="00DA4057">
      <w:pPr>
        <w:pStyle w:val="TOC2"/>
        <w:rPr>
          <w:rFonts w:asciiTheme="minorHAnsi" w:eastAsiaTheme="minorEastAsia" w:hAnsiTheme="minorHAnsi" w:cstheme="minorBidi"/>
          <w:noProof/>
          <w:szCs w:val="22"/>
        </w:rPr>
      </w:pPr>
      <w:hyperlink w:anchor="_Toc42249283" w:history="1">
        <w:r w:rsidR="004F6A75" w:rsidRPr="009C78E8">
          <w:rPr>
            <w:rStyle w:val="Hyperlink"/>
            <w:rFonts w:ascii="Calibri" w:hAnsi="Calibri"/>
            <w:noProof/>
          </w:rPr>
          <w:t>A.2</w:t>
        </w:r>
        <w:r w:rsidR="004F6A75">
          <w:rPr>
            <w:rFonts w:asciiTheme="minorHAnsi" w:eastAsiaTheme="minorEastAsia" w:hAnsiTheme="minorHAnsi" w:cstheme="minorBidi"/>
            <w:noProof/>
            <w:szCs w:val="22"/>
          </w:rPr>
          <w:tab/>
        </w:r>
        <w:r w:rsidR="004F6A75" w:rsidRPr="009C78E8">
          <w:rPr>
            <w:rStyle w:val="Hyperlink"/>
            <w:rFonts w:ascii="Calibri" w:hAnsi="Calibri"/>
            <w:noProof/>
          </w:rPr>
          <w:t>What is the purpose of the PESCI?</w:t>
        </w:r>
        <w:r w:rsidR="004F6A75">
          <w:rPr>
            <w:noProof/>
            <w:webHidden/>
          </w:rPr>
          <w:tab/>
        </w:r>
        <w:r w:rsidR="004F6A75">
          <w:rPr>
            <w:noProof/>
            <w:webHidden/>
          </w:rPr>
          <w:fldChar w:fldCharType="begin"/>
        </w:r>
        <w:r w:rsidR="004F6A75">
          <w:rPr>
            <w:noProof/>
            <w:webHidden/>
          </w:rPr>
          <w:instrText xml:space="preserve"> PAGEREF _Toc42249283 \h </w:instrText>
        </w:r>
        <w:r w:rsidR="004F6A75">
          <w:rPr>
            <w:noProof/>
            <w:webHidden/>
          </w:rPr>
        </w:r>
        <w:r w:rsidR="004F6A75">
          <w:rPr>
            <w:noProof/>
            <w:webHidden/>
          </w:rPr>
          <w:fldChar w:fldCharType="separate"/>
        </w:r>
        <w:r w:rsidR="004F6A75">
          <w:rPr>
            <w:noProof/>
            <w:webHidden/>
          </w:rPr>
          <w:t>2</w:t>
        </w:r>
        <w:r w:rsidR="004F6A75">
          <w:rPr>
            <w:noProof/>
            <w:webHidden/>
          </w:rPr>
          <w:fldChar w:fldCharType="end"/>
        </w:r>
      </w:hyperlink>
    </w:p>
    <w:p w14:paraId="7BBF6CE3" w14:textId="3BA4CE22" w:rsidR="004F6A75" w:rsidRDefault="00DA4057">
      <w:pPr>
        <w:pStyle w:val="TOC2"/>
        <w:rPr>
          <w:rFonts w:asciiTheme="minorHAnsi" w:eastAsiaTheme="minorEastAsia" w:hAnsiTheme="minorHAnsi" w:cstheme="minorBidi"/>
          <w:noProof/>
          <w:szCs w:val="22"/>
        </w:rPr>
      </w:pPr>
      <w:hyperlink w:anchor="_Toc42249284" w:history="1">
        <w:r w:rsidR="004F6A75" w:rsidRPr="009C78E8">
          <w:rPr>
            <w:rStyle w:val="Hyperlink"/>
            <w:rFonts w:ascii="Calibri" w:hAnsi="Calibri"/>
            <w:noProof/>
          </w:rPr>
          <w:t>A.3</w:t>
        </w:r>
        <w:r w:rsidR="004F6A75">
          <w:rPr>
            <w:rFonts w:asciiTheme="minorHAnsi" w:eastAsiaTheme="minorEastAsia" w:hAnsiTheme="minorHAnsi" w:cstheme="minorBidi"/>
            <w:noProof/>
            <w:szCs w:val="22"/>
          </w:rPr>
          <w:tab/>
        </w:r>
        <w:r w:rsidR="004F6A75" w:rsidRPr="009C78E8">
          <w:rPr>
            <w:rStyle w:val="Hyperlink"/>
            <w:rFonts w:ascii="Calibri" w:hAnsi="Calibri"/>
            <w:noProof/>
          </w:rPr>
          <w:t>Who requires a PESCI?</w:t>
        </w:r>
        <w:r w:rsidR="004F6A75">
          <w:rPr>
            <w:noProof/>
            <w:webHidden/>
          </w:rPr>
          <w:tab/>
        </w:r>
        <w:r w:rsidR="004F6A75">
          <w:rPr>
            <w:noProof/>
            <w:webHidden/>
          </w:rPr>
          <w:fldChar w:fldCharType="begin"/>
        </w:r>
        <w:r w:rsidR="004F6A75">
          <w:rPr>
            <w:noProof/>
            <w:webHidden/>
          </w:rPr>
          <w:instrText xml:space="preserve"> PAGEREF _Toc42249284 \h </w:instrText>
        </w:r>
        <w:r w:rsidR="004F6A75">
          <w:rPr>
            <w:noProof/>
            <w:webHidden/>
          </w:rPr>
        </w:r>
        <w:r w:rsidR="004F6A75">
          <w:rPr>
            <w:noProof/>
            <w:webHidden/>
          </w:rPr>
          <w:fldChar w:fldCharType="separate"/>
        </w:r>
        <w:r w:rsidR="004F6A75">
          <w:rPr>
            <w:noProof/>
            <w:webHidden/>
          </w:rPr>
          <w:t>2</w:t>
        </w:r>
        <w:r w:rsidR="004F6A75">
          <w:rPr>
            <w:noProof/>
            <w:webHidden/>
          </w:rPr>
          <w:fldChar w:fldCharType="end"/>
        </w:r>
      </w:hyperlink>
    </w:p>
    <w:p w14:paraId="79C141B7" w14:textId="5CFB4C0A" w:rsidR="004F6A75" w:rsidRDefault="00DA4057">
      <w:pPr>
        <w:pStyle w:val="TOC2"/>
        <w:rPr>
          <w:rFonts w:asciiTheme="minorHAnsi" w:eastAsiaTheme="minorEastAsia" w:hAnsiTheme="minorHAnsi" w:cstheme="minorBidi"/>
          <w:noProof/>
          <w:szCs w:val="22"/>
        </w:rPr>
      </w:pPr>
      <w:hyperlink w:anchor="_Toc42249285" w:history="1">
        <w:r w:rsidR="004F6A75" w:rsidRPr="009C78E8">
          <w:rPr>
            <w:rStyle w:val="Hyperlink"/>
            <w:rFonts w:ascii="Calibri" w:hAnsi="Calibri"/>
            <w:noProof/>
          </w:rPr>
          <w:t>A.4</w:t>
        </w:r>
        <w:r w:rsidR="004F6A75">
          <w:rPr>
            <w:rFonts w:asciiTheme="minorHAnsi" w:eastAsiaTheme="minorEastAsia" w:hAnsiTheme="minorHAnsi" w:cstheme="minorBidi"/>
            <w:noProof/>
            <w:szCs w:val="22"/>
          </w:rPr>
          <w:tab/>
        </w:r>
        <w:r w:rsidR="004F6A75" w:rsidRPr="009C78E8">
          <w:rPr>
            <w:rStyle w:val="Hyperlink"/>
            <w:rFonts w:ascii="Calibri" w:hAnsi="Calibri"/>
            <w:noProof/>
          </w:rPr>
          <w:t>When in their assessment for registration should international medical graduates</w:t>
        </w:r>
        <w:r w:rsidR="002F4B0D">
          <w:rPr>
            <w:rStyle w:val="Hyperlink"/>
            <w:rFonts w:ascii="Calibri" w:hAnsi="Calibri"/>
            <w:noProof/>
          </w:rPr>
          <w:t xml:space="preserve"> </w:t>
        </w:r>
        <w:r w:rsidR="004F6A75" w:rsidRPr="009C78E8">
          <w:rPr>
            <w:rStyle w:val="Hyperlink"/>
            <w:rFonts w:ascii="Calibri" w:hAnsi="Calibri"/>
            <w:noProof/>
          </w:rPr>
          <w:t>complete the PESCI?</w:t>
        </w:r>
        <w:r w:rsidR="004F6A75">
          <w:rPr>
            <w:noProof/>
            <w:webHidden/>
          </w:rPr>
          <w:tab/>
        </w:r>
        <w:r w:rsidR="004F6A75">
          <w:rPr>
            <w:noProof/>
            <w:webHidden/>
          </w:rPr>
          <w:fldChar w:fldCharType="begin"/>
        </w:r>
        <w:r w:rsidR="004F6A75">
          <w:rPr>
            <w:noProof/>
            <w:webHidden/>
          </w:rPr>
          <w:instrText xml:space="preserve"> PAGEREF _Toc42249285 \h </w:instrText>
        </w:r>
        <w:r w:rsidR="004F6A75">
          <w:rPr>
            <w:noProof/>
            <w:webHidden/>
          </w:rPr>
        </w:r>
        <w:r w:rsidR="004F6A75">
          <w:rPr>
            <w:noProof/>
            <w:webHidden/>
          </w:rPr>
          <w:fldChar w:fldCharType="separate"/>
        </w:r>
        <w:r w:rsidR="004F6A75">
          <w:rPr>
            <w:noProof/>
            <w:webHidden/>
          </w:rPr>
          <w:t>3</w:t>
        </w:r>
        <w:r w:rsidR="004F6A75">
          <w:rPr>
            <w:noProof/>
            <w:webHidden/>
          </w:rPr>
          <w:fldChar w:fldCharType="end"/>
        </w:r>
      </w:hyperlink>
    </w:p>
    <w:p w14:paraId="0602F010" w14:textId="658D7914" w:rsidR="004F6A75" w:rsidRDefault="00DA4057">
      <w:pPr>
        <w:pStyle w:val="TOC2"/>
        <w:rPr>
          <w:rFonts w:asciiTheme="minorHAnsi" w:eastAsiaTheme="minorEastAsia" w:hAnsiTheme="minorHAnsi" w:cstheme="minorBidi"/>
          <w:noProof/>
          <w:szCs w:val="22"/>
        </w:rPr>
      </w:pPr>
      <w:hyperlink w:anchor="_Toc42249286" w:history="1">
        <w:r w:rsidR="004F6A75" w:rsidRPr="009C78E8">
          <w:rPr>
            <w:rStyle w:val="Hyperlink"/>
            <w:rFonts w:ascii="Calibri" w:hAnsi="Calibri"/>
            <w:noProof/>
          </w:rPr>
          <w:t>A.5</w:t>
        </w:r>
        <w:r w:rsidR="004F6A75">
          <w:rPr>
            <w:rFonts w:asciiTheme="minorHAnsi" w:eastAsiaTheme="minorEastAsia" w:hAnsiTheme="minorHAnsi" w:cstheme="minorBidi"/>
            <w:noProof/>
            <w:szCs w:val="22"/>
          </w:rPr>
          <w:tab/>
        </w:r>
        <w:r w:rsidR="004F6A75" w:rsidRPr="009C78E8">
          <w:rPr>
            <w:rStyle w:val="Hyperlink"/>
            <w:rFonts w:ascii="Calibri" w:hAnsi="Calibri"/>
            <w:noProof/>
          </w:rPr>
          <w:t>What does a PESCI involve?</w:t>
        </w:r>
        <w:r w:rsidR="004F6A75">
          <w:rPr>
            <w:noProof/>
            <w:webHidden/>
          </w:rPr>
          <w:tab/>
        </w:r>
        <w:r w:rsidR="004F6A75">
          <w:rPr>
            <w:noProof/>
            <w:webHidden/>
          </w:rPr>
          <w:fldChar w:fldCharType="begin"/>
        </w:r>
        <w:r w:rsidR="004F6A75">
          <w:rPr>
            <w:noProof/>
            <w:webHidden/>
          </w:rPr>
          <w:instrText xml:space="preserve"> PAGEREF _Toc42249286 \h </w:instrText>
        </w:r>
        <w:r w:rsidR="004F6A75">
          <w:rPr>
            <w:noProof/>
            <w:webHidden/>
          </w:rPr>
        </w:r>
        <w:r w:rsidR="004F6A75">
          <w:rPr>
            <w:noProof/>
            <w:webHidden/>
          </w:rPr>
          <w:fldChar w:fldCharType="separate"/>
        </w:r>
        <w:r w:rsidR="004F6A75">
          <w:rPr>
            <w:noProof/>
            <w:webHidden/>
          </w:rPr>
          <w:t>4</w:t>
        </w:r>
        <w:r w:rsidR="004F6A75">
          <w:rPr>
            <w:noProof/>
            <w:webHidden/>
          </w:rPr>
          <w:fldChar w:fldCharType="end"/>
        </w:r>
      </w:hyperlink>
    </w:p>
    <w:p w14:paraId="39C03C8D" w14:textId="2556FBC4" w:rsidR="004F6A75" w:rsidRDefault="00DA4057">
      <w:pPr>
        <w:pStyle w:val="TOC2"/>
        <w:rPr>
          <w:rFonts w:asciiTheme="minorHAnsi" w:eastAsiaTheme="minorEastAsia" w:hAnsiTheme="minorHAnsi" w:cstheme="minorBidi"/>
          <w:noProof/>
          <w:szCs w:val="22"/>
        </w:rPr>
      </w:pPr>
      <w:hyperlink w:anchor="_Toc42249287" w:history="1">
        <w:r w:rsidR="004F6A75" w:rsidRPr="009C78E8">
          <w:rPr>
            <w:rStyle w:val="Hyperlink"/>
            <w:rFonts w:ascii="Calibri" w:hAnsi="Calibri"/>
            <w:noProof/>
          </w:rPr>
          <w:t>A.6</w:t>
        </w:r>
        <w:r w:rsidR="004F6A75">
          <w:rPr>
            <w:rFonts w:asciiTheme="minorHAnsi" w:eastAsiaTheme="minorEastAsia" w:hAnsiTheme="minorHAnsi" w:cstheme="minorBidi"/>
            <w:noProof/>
            <w:szCs w:val="22"/>
          </w:rPr>
          <w:tab/>
        </w:r>
        <w:r w:rsidR="004F6A75" w:rsidRPr="009C78E8">
          <w:rPr>
            <w:rStyle w:val="Hyperlink"/>
            <w:rFonts w:ascii="Calibri" w:hAnsi="Calibri"/>
            <w:noProof/>
          </w:rPr>
          <w:t>What organisations are responsible for PESCI standards?</w:t>
        </w:r>
        <w:r w:rsidR="004F6A75">
          <w:rPr>
            <w:noProof/>
            <w:webHidden/>
          </w:rPr>
          <w:tab/>
        </w:r>
        <w:r w:rsidR="004F6A75">
          <w:rPr>
            <w:noProof/>
            <w:webHidden/>
          </w:rPr>
          <w:fldChar w:fldCharType="begin"/>
        </w:r>
        <w:r w:rsidR="004F6A75">
          <w:rPr>
            <w:noProof/>
            <w:webHidden/>
          </w:rPr>
          <w:instrText xml:space="preserve"> PAGEREF _Toc42249287 \h </w:instrText>
        </w:r>
        <w:r w:rsidR="004F6A75">
          <w:rPr>
            <w:noProof/>
            <w:webHidden/>
          </w:rPr>
        </w:r>
        <w:r w:rsidR="004F6A75">
          <w:rPr>
            <w:noProof/>
            <w:webHidden/>
          </w:rPr>
          <w:fldChar w:fldCharType="separate"/>
        </w:r>
        <w:r w:rsidR="004F6A75">
          <w:rPr>
            <w:noProof/>
            <w:webHidden/>
          </w:rPr>
          <w:t>4</w:t>
        </w:r>
        <w:r w:rsidR="004F6A75">
          <w:rPr>
            <w:noProof/>
            <w:webHidden/>
          </w:rPr>
          <w:fldChar w:fldCharType="end"/>
        </w:r>
      </w:hyperlink>
    </w:p>
    <w:p w14:paraId="1EDFC38B" w14:textId="2E6E2614" w:rsidR="004F6A75" w:rsidRDefault="00DA4057">
      <w:pPr>
        <w:pStyle w:val="TOC2"/>
        <w:rPr>
          <w:rFonts w:asciiTheme="minorHAnsi" w:eastAsiaTheme="minorEastAsia" w:hAnsiTheme="minorHAnsi" w:cstheme="minorBidi"/>
          <w:noProof/>
          <w:szCs w:val="22"/>
        </w:rPr>
      </w:pPr>
      <w:hyperlink w:anchor="_Toc42249288" w:history="1">
        <w:r w:rsidR="004F6A75" w:rsidRPr="009C78E8">
          <w:rPr>
            <w:rStyle w:val="Hyperlink"/>
            <w:rFonts w:ascii="Calibri" w:hAnsi="Calibri"/>
            <w:noProof/>
          </w:rPr>
          <w:t>A.7</w:t>
        </w:r>
        <w:r w:rsidR="004F6A75">
          <w:rPr>
            <w:rFonts w:asciiTheme="minorHAnsi" w:eastAsiaTheme="minorEastAsia" w:hAnsiTheme="minorHAnsi" w:cstheme="minorBidi"/>
            <w:noProof/>
            <w:szCs w:val="22"/>
          </w:rPr>
          <w:tab/>
        </w:r>
        <w:r w:rsidR="004F6A75" w:rsidRPr="009C78E8">
          <w:rPr>
            <w:rStyle w:val="Hyperlink"/>
            <w:rFonts w:ascii="Calibri" w:hAnsi="Calibri"/>
            <w:noProof/>
          </w:rPr>
          <w:t>How does the AMC accredit PESCI providers?</w:t>
        </w:r>
        <w:r w:rsidR="004F6A75">
          <w:rPr>
            <w:noProof/>
            <w:webHidden/>
          </w:rPr>
          <w:tab/>
        </w:r>
        <w:r w:rsidR="004F6A75">
          <w:rPr>
            <w:noProof/>
            <w:webHidden/>
          </w:rPr>
          <w:fldChar w:fldCharType="begin"/>
        </w:r>
        <w:r w:rsidR="004F6A75">
          <w:rPr>
            <w:noProof/>
            <w:webHidden/>
          </w:rPr>
          <w:instrText xml:space="preserve"> PAGEREF _Toc42249288 \h </w:instrText>
        </w:r>
        <w:r w:rsidR="004F6A75">
          <w:rPr>
            <w:noProof/>
            <w:webHidden/>
          </w:rPr>
        </w:r>
        <w:r w:rsidR="004F6A75">
          <w:rPr>
            <w:noProof/>
            <w:webHidden/>
          </w:rPr>
          <w:fldChar w:fldCharType="separate"/>
        </w:r>
        <w:r w:rsidR="004F6A75">
          <w:rPr>
            <w:noProof/>
            <w:webHidden/>
          </w:rPr>
          <w:t>5</w:t>
        </w:r>
        <w:r w:rsidR="004F6A75">
          <w:rPr>
            <w:noProof/>
            <w:webHidden/>
          </w:rPr>
          <w:fldChar w:fldCharType="end"/>
        </w:r>
      </w:hyperlink>
    </w:p>
    <w:p w14:paraId="095D6891" w14:textId="097FA0B9" w:rsidR="004F6A75" w:rsidRDefault="00DA4057">
      <w:pPr>
        <w:pStyle w:val="TOC2"/>
        <w:rPr>
          <w:rFonts w:asciiTheme="minorHAnsi" w:eastAsiaTheme="minorEastAsia" w:hAnsiTheme="minorHAnsi" w:cstheme="minorBidi"/>
          <w:noProof/>
          <w:szCs w:val="22"/>
        </w:rPr>
      </w:pPr>
      <w:hyperlink w:anchor="_Toc42249289" w:history="1">
        <w:r w:rsidR="004F6A75" w:rsidRPr="009C78E8">
          <w:rPr>
            <w:rStyle w:val="Hyperlink"/>
            <w:rFonts w:ascii="Calibri" w:hAnsi="Calibri"/>
            <w:noProof/>
          </w:rPr>
          <w:t>A.8</w:t>
        </w:r>
        <w:r w:rsidR="004F6A75">
          <w:rPr>
            <w:rFonts w:asciiTheme="minorHAnsi" w:eastAsiaTheme="minorEastAsia" w:hAnsiTheme="minorHAnsi" w:cstheme="minorBidi"/>
            <w:noProof/>
            <w:szCs w:val="22"/>
          </w:rPr>
          <w:tab/>
        </w:r>
        <w:r w:rsidR="004F6A75" w:rsidRPr="009C78E8">
          <w:rPr>
            <w:rStyle w:val="Hyperlink"/>
            <w:rFonts w:ascii="Calibri" w:hAnsi="Calibri"/>
            <w:noProof/>
          </w:rPr>
          <w:t>Complaints about accredited PESCI providers</w:t>
        </w:r>
        <w:r w:rsidR="004F6A75">
          <w:rPr>
            <w:noProof/>
            <w:webHidden/>
          </w:rPr>
          <w:tab/>
        </w:r>
        <w:r w:rsidR="004F6A75">
          <w:rPr>
            <w:noProof/>
            <w:webHidden/>
          </w:rPr>
          <w:fldChar w:fldCharType="begin"/>
        </w:r>
        <w:r w:rsidR="004F6A75">
          <w:rPr>
            <w:noProof/>
            <w:webHidden/>
          </w:rPr>
          <w:instrText xml:space="preserve"> PAGEREF _Toc42249289 \h </w:instrText>
        </w:r>
        <w:r w:rsidR="004F6A75">
          <w:rPr>
            <w:noProof/>
            <w:webHidden/>
          </w:rPr>
        </w:r>
        <w:r w:rsidR="004F6A75">
          <w:rPr>
            <w:noProof/>
            <w:webHidden/>
          </w:rPr>
          <w:fldChar w:fldCharType="separate"/>
        </w:r>
        <w:r w:rsidR="004F6A75">
          <w:rPr>
            <w:noProof/>
            <w:webHidden/>
          </w:rPr>
          <w:t>6</w:t>
        </w:r>
        <w:r w:rsidR="004F6A75">
          <w:rPr>
            <w:noProof/>
            <w:webHidden/>
          </w:rPr>
          <w:fldChar w:fldCharType="end"/>
        </w:r>
      </w:hyperlink>
    </w:p>
    <w:p w14:paraId="5F813793" w14:textId="5893FD78" w:rsidR="004F6A75" w:rsidRDefault="00DA4057">
      <w:pPr>
        <w:pStyle w:val="TOC2"/>
        <w:rPr>
          <w:rFonts w:asciiTheme="minorHAnsi" w:eastAsiaTheme="minorEastAsia" w:hAnsiTheme="minorHAnsi" w:cstheme="minorBidi"/>
          <w:noProof/>
          <w:szCs w:val="22"/>
        </w:rPr>
      </w:pPr>
      <w:hyperlink w:anchor="_Toc42249290" w:history="1">
        <w:r w:rsidR="004F6A75" w:rsidRPr="009C78E8">
          <w:rPr>
            <w:rStyle w:val="Hyperlink"/>
            <w:rFonts w:ascii="Calibri" w:hAnsi="Calibri"/>
            <w:noProof/>
          </w:rPr>
          <w:t>A.9</w:t>
        </w:r>
        <w:r w:rsidR="004F6A75">
          <w:rPr>
            <w:rFonts w:asciiTheme="minorHAnsi" w:eastAsiaTheme="minorEastAsia" w:hAnsiTheme="minorHAnsi" w:cstheme="minorBidi"/>
            <w:noProof/>
            <w:szCs w:val="22"/>
          </w:rPr>
          <w:tab/>
        </w:r>
        <w:r w:rsidR="004F6A75" w:rsidRPr="009C78E8">
          <w:rPr>
            <w:rStyle w:val="Hyperlink"/>
            <w:rFonts w:ascii="Calibri" w:hAnsi="Calibri"/>
            <w:noProof/>
          </w:rPr>
          <w:t>Further information</w:t>
        </w:r>
        <w:r w:rsidR="004F6A75">
          <w:rPr>
            <w:noProof/>
            <w:webHidden/>
          </w:rPr>
          <w:tab/>
        </w:r>
        <w:r w:rsidR="004F6A75">
          <w:rPr>
            <w:noProof/>
            <w:webHidden/>
          </w:rPr>
          <w:fldChar w:fldCharType="begin"/>
        </w:r>
        <w:r w:rsidR="004F6A75">
          <w:rPr>
            <w:noProof/>
            <w:webHidden/>
          </w:rPr>
          <w:instrText xml:space="preserve"> PAGEREF _Toc42249290 \h </w:instrText>
        </w:r>
        <w:r w:rsidR="004F6A75">
          <w:rPr>
            <w:noProof/>
            <w:webHidden/>
          </w:rPr>
        </w:r>
        <w:r w:rsidR="004F6A75">
          <w:rPr>
            <w:noProof/>
            <w:webHidden/>
          </w:rPr>
          <w:fldChar w:fldCharType="separate"/>
        </w:r>
        <w:r w:rsidR="004F6A75">
          <w:rPr>
            <w:noProof/>
            <w:webHidden/>
          </w:rPr>
          <w:t>6</w:t>
        </w:r>
        <w:r w:rsidR="004F6A75">
          <w:rPr>
            <w:noProof/>
            <w:webHidden/>
          </w:rPr>
          <w:fldChar w:fldCharType="end"/>
        </w:r>
      </w:hyperlink>
    </w:p>
    <w:p w14:paraId="7B3DE561" w14:textId="5B8764D8" w:rsidR="004F6A75" w:rsidRDefault="00DA4057">
      <w:pPr>
        <w:pStyle w:val="TOC1"/>
        <w:rPr>
          <w:rFonts w:asciiTheme="minorHAnsi" w:eastAsiaTheme="minorEastAsia" w:hAnsiTheme="minorHAnsi" w:cstheme="minorBidi"/>
          <w:b w:val="0"/>
          <w:color w:val="auto"/>
          <w:sz w:val="22"/>
          <w:szCs w:val="22"/>
        </w:rPr>
      </w:pPr>
      <w:hyperlink w:anchor="_Toc42249291" w:history="1">
        <w:r w:rsidR="004F6A75" w:rsidRPr="009C78E8">
          <w:rPr>
            <w:rStyle w:val="Hyperlink"/>
          </w:rPr>
          <w:t>Part B: Criteria for AMC Accreditation of Pre-employment Structured Clinical Interview providers</w:t>
        </w:r>
        <w:r w:rsidR="004F6A75">
          <w:rPr>
            <w:webHidden/>
          </w:rPr>
          <w:tab/>
        </w:r>
        <w:r w:rsidR="004F6A75">
          <w:rPr>
            <w:webHidden/>
          </w:rPr>
          <w:fldChar w:fldCharType="begin"/>
        </w:r>
        <w:r w:rsidR="004F6A75">
          <w:rPr>
            <w:webHidden/>
          </w:rPr>
          <w:instrText xml:space="preserve"> PAGEREF _Toc42249291 \h </w:instrText>
        </w:r>
        <w:r w:rsidR="004F6A75">
          <w:rPr>
            <w:webHidden/>
          </w:rPr>
        </w:r>
        <w:r w:rsidR="004F6A75">
          <w:rPr>
            <w:webHidden/>
          </w:rPr>
          <w:fldChar w:fldCharType="separate"/>
        </w:r>
        <w:r w:rsidR="004F6A75">
          <w:rPr>
            <w:webHidden/>
          </w:rPr>
          <w:t>7</w:t>
        </w:r>
        <w:r w:rsidR="004F6A75">
          <w:rPr>
            <w:webHidden/>
          </w:rPr>
          <w:fldChar w:fldCharType="end"/>
        </w:r>
      </w:hyperlink>
    </w:p>
    <w:p w14:paraId="1095B86C" w14:textId="3D4B8539" w:rsidR="004F6A75" w:rsidRDefault="00DA4057">
      <w:pPr>
        <w:pStyle w:val="TOC2"/>
        <w:rPr>
          <w:rFonts w:asciiTheme="minorHAnsi" w:eastAsiaTheme="minorEastAsia" w:hAnsiTheme="minorHAnsi" w:cstheme="minorBidi"/>
          <w:noProof/>
          <w:szCs w:val="22"/>
        </w:rPr>
      </w:pPr>
      <w:hyperlink w:anchor="_Toc42249292" w:history="1">
        <w:r w:rsidR="004F6A75" w:rsidRPr="009C78E8">
          <w:rPr>
            <w:rStyle w:val="Hyperlink"/>
            <w:rFonts w:ascii="Calibri" w:hAnsi="Calibri"/>
            <w:noProof/>
          </w:rPr>
          <w:t>Criterion 1</w:t>
        </w:r>
        <w:r w:rsidR="004F6A75">
          <w:rPr>
            <w:rFonts w:asciiTheme="minorHAnsi" w:eastAsiaTheme="minorEastAsia" w:hAnsiTheme="minorHAnsi" w:cstheme="minorBidi"/>
            <w:noProof/>
            <w:szCs w:val="22"/>
          </w:rPr>
          <w:tab/>
        </w:r>
        <w:r w:rsidR="004F6A75" w:rsidRPr="009C78E8">
          <w:rPr>
            <w:rStyle w:val="Hyperlink"/>
            <w:rFonts w:ascii="Calibri" w:hAnsi="Calibri"/>
            <w:noProof/>
          </w:rPr>
          <w:t>The context of the PESCI provider</w:t>
        </w:r>
        <w:r w:rsidR="004F6A75">
          <w:rPr>
            <w:noProof/>
            <w:webHidden/>
          </w:rPr>
          <w:tab/>
        </w:r>
        <w:r w:rsidR="004F6A75">
          <w:rPr>
            <w:noProof/>
            <w:webHidden/>
          </w:rPr>
          <w:fldChar w:fldCharType="begin"/>
        </w:r>
        <w:r w:rsidR="004F6A75">
          <w:rPr>
            <w:noProof/>
            <w:webHidden/>
          </w:rPr>
          <w:instrText xml:space="preserve"> PAGEREF _Toc42249292 \h </w:instrText>
        </w:r>
        <w:r w:rsidR="004F6A75">
          <w:rPr>
            <w:noProof/>
            <w:webHidden/>
          </w:rPr>
        </w:r>
        <w:r w:rsidR="004F6A75">
          <w:rPr>
            <w:noProof/>
            <w:webHidden/>
          </w:rPr>
          <w:fldChar w:fldCharType="separate"/>
        </w:r>
        <w:r w:rsidR="004F6A75">
          <w:rPr>
            <w:noProof/>
            <w:webHidden/>
          </w:rPr>
          <w:t>7</w:t>
        </w:r>
        <w:r w:rsidR="004F6A75">
          <w:rPr>
            <w:noProof/>
            <w:webHidden/>
          </w:rPr>
          <w:fldChar w:fldCharType="end"/>
        </w:r>
      </w:hyperlink>
    </w:p>
    <w:p w14:paraId="5AD0B637" w14:textId="20FBCD89" w:rsidR="004F6A75" w:rsidRDefault="00DA4057">
      <w:pPr>
        <w:pStyle w:val="TOC2"/>
        <w:rPr>
          <w:rFonts w:asciiTheme="minorHAnsi" w:eastAsiaTheme="minorEastAsia" w:hAnsiTheme="minorHAnsi" w:cstheme="minorBidi"/>
          <w:noProof/>
          <w:szCs w:val="22"/>
        </w:rPr>
      </w:pPr>
      <w:hyperlink w:anchor="_Toc42249293" w:history="1">
        <w:r w:rsidR="004F6A75" w:rsidRPr="009C78E8">
          <w:rPr>
            <w:rStyle w:val="Hyperlink"/>
            <w:rFonts w:ascii="Calibri" w:hAnsi="Calibri"/>
            <w:noProof/>
          </w:rPr>
          <w:t>Criterion 2</w:t>
        </w:r>
        <w:r w:rsidR="004F6A75">
          <w:rPr>
            <w:rFonts w:asciiTheme="minorHAnsi" w:eastAsiaTheme="minorEastAsia" w:hAnsiTheme="minorHAnsi" w:cstheme="minorBidi"/>
            <w:noProof/>
            <w:szCs w:val="22"/>
          </w:rPr>
          <w:tab/>
        </w:r>
        <w:r w:rsidR="004F6A75" w:rsidRPr="009C78E8">
          <w:rPr>
            <w:rStyle w:val="Hyperlink"/>
            <w:rFonts w:ascii="Calibri" w:hAnsi="Calibri"/>
            <w:noProof/>
          </w:rPr>
          <w:t>Independence</w:t>
        </w:r>
        <w:r w:rsidR="004F6A75">
          <w:rPr>
            <w:noProof/>
            <w:webHidden/>
          </w:rPr>
          <w:tab/>
        </w:r>
        <w:r w:rsidR="004F6A75">
          <w:rPr>
            <w:noProof/>
            <w:webHidden/>
          </w:rPr>
          <w:fldChar w:fldCharType="begin"/>
        </w:r>
        <w:r w:rsidR="004F6A75">
          <w:rPr>
            <w:noProof/>
            <w:webHidden/>
          </w:rPr>
          <w:instrText xml:space="preserve"> PAGEREF _Toc42249293 \h </w:instrText>
        </w:r>
        <w:r w:rsidR="004F6A75">
          <w:rPr>
            <w:noProof/>
            <w:webHidden/>
          </w:rPr>
        </w:r>
        <w:r w:rsidR="004F6A75">
          <w:rPr>
            <w:noProof/>
            <w:webHidden/>
          </w:rPr>
          <w:fldChar w:fldCharType="separate"/>
        </w:r>
        <w:r w:rsidR="004F6A75">
          <w:rPr>
            <w:noProof/>
            <w:webHidden/>
          </w:rPr>
          <w:t>7</w:t>
        </w:r>
        <w:r w:rsidR="004F6A75">
          <w:rPr>
            <w:noProof/>
            <w:webHidden/>
          </w:rPr>
          <w:fldChar w:fldCharType="end"/>
        </w:r>
      </w:hyperlink>
    </w:p>
    <w:p w14:paraId="13EB318D" w14:textId="2341FD3C" w:rsidR="004F6A75" w:rsidRDefault="00DA4057">
      <w:pPr>
        <w:pStyle w:val="TOC2"/>
        <w:rPr>
          <w:rFonts w:asciiTheme="minorHAnsi" w:eastAsiaTheme="minorEastAsia" w:hAnsiTheme="minorHAnsi" w:cstheme="minorBidi"/>
          <w:noProof/>
          <w:szCs w:val="22"/>
        </w:rPr>
      </w:pPr>
      <w:hyperlink w:anchor="_Toc42249294" w:history="1">
        <w:r w:rsidR="004F6A75" w:rsidRPr="009C78E8">
          <w:rPr>
            <w:rStyle w:val="Hyperlink"/>
            <w:rFonts w:ascii="Calibri" w:hAnsi="Calibri"/>
            <w:noProof/>
          </w:rPr>
          <w:t>Criterion 3</w:t>
        </w:r>
        <w:r w:rsidR="004F6A75">
          <w:rPr>
            <w:rFonts w:asciiTheme="minorHAnsi" w:eastAsiaTheme="minorEastAsia" w:hAnsiTheme="minorHAnsi" w:cstheme="minorBidi"/>
            <w:noProof/>
            <w:szCs w:val="22"/>
          </w:rPr>
          <w:tab/>
        </w:r>
        <w:r w:rsidR="004F6A75" w:rsidRPr="009C78E8">
          <w:rPr>
            <w:rStyle w:val="Hyperlink"/>
            <w:rFonts w:ascii="Calibri" w:hAnsi="Calibri"/>
            <w:noProof/>
          </w:rPr>
          <w:t>Initial assessment of applicant eligibility for PESCI</w:t>
        </w:r>
        <w:r w:rsidR="004F6A75">
          <w:rPr>
            <w:noProof/>
            <w:webHidden/>
          </w:rPr>
          <w:tab/>
        </w:r>
        <w:r w:rsidR="004F6A75">
          <w:rPr>
            <w:noProof/>
            <w:webHidden/>
          </w:rPr>
          <w:fldChar w:fldCharType="begin"/>
        </w:r>
        <w:r w:rsidR="004F6A75">
          <w:rPr>
            <w:noProof/>
            <w:webHidden/>
          </w:rPr>
          <w:instrText xml:space="preserve"> PAGEREF _Toc42249294 \h </w:instrText>
        </w:r>
        <w:r w:rsidR="004F6A75">
          <w:rPr>
            <w:noProof/>
            <w:webHidden/>
          </w:rPr>
        </w:r>
        <w:r w:rsidR="004F6A75">
          <w:rPr>
            <w:noProof/>
            <w:webHidden/>
          </w:rPr>
          <w:fldChar w:fldCharType="separate"/>
        </w:r>
        <w:r w:rsidR="004F6A75">
          <w:rPr>
            <w:noProof/>
            <w:webHidden/>
          </w:rPr>
          <w:t>8</w:t>
        </w:r>
        <w:r w:rsidR="004F6A75">
          <w:rPr>
            <w:noProof/>
            <w:webHidden/>
          </w:rPr>
          <w:fldChar w:fldCharType="end"/>
        </w:r>
      </w:hyperlink>
    </w:p>
    <w:p w14:paraId="40D8B255" w14:textId="12B8B1B6" w:rsidR="004F6A75" w:rsidRDefault="00DA4057">
      <w:pPr>
        <w:pStyle w:val="TOC2"/>
        <w:rPr>
          <w:rFonts w:asciiTheme="minorHAnsi" w:eastAsiaTheme="minorEastAsia" w:hAnsiTheme="minorHAnsi" w:cstheme="minorBidi"/>
          <w:noProof/>
          <w:szCs w:val="22"/>
        </w:rPr>
      </w:pPr>
      <w:hyperlink w:anchor="_Toc42249295" w:history="1">
        <w:r w:rsidR="004F6A75" w:rsidRPr="009C78E8">
          <w:rPr>
            <w:rStyle w:val="Hyperlink"/>
            <w:rFonts w:ascii="Calibri" w:hAnsi="Calibri"/>
            <w:noProof/>
          </w:rPr>
          <w:t>Criterion 4</w:t>
        </w:r>
        <w:r w:rsidR="004F6A75">
          <w:rPr>
            <w:rFonts w:asciiTheme="minorHAnsi" w:eastAsiaTheme="minorEastAsia" w:hAnsiTheme="minorHAnsi" w:cstheme="minorBidi"/>
            <w:noProof/>
            <w:szCs w:val="22"/>
          </w:rPr>
          <w:tab/>
        </w:r>
        <w:r w:rsidR="004F6A75" w:rsidRPr="009C78E8">
          <w:rPr>
            <w:rStyle w:val="Hyperlink"/>
            <w:rFonts w:ascii="Calibri" w:hAnsi="Calibri"/>
            <w:noProof/>
          </w:rPr>
          <w:t>Position description</w:t>
        </w:r>
        <w:r w:rsidR="004F6A75">
          <w:rPr>
            <w:noProof/>
            <w:webHidden/>
          </w:rPr>
          <w:tab/>
        </w:r>
        <w:r w:rsidR="004F6A75">
          <w:rPr>
            <w:noProof/>
            <w:webHidden/>
          </w:rPr>
          <w:fldChar w:fldCharType="begin"/>
        </w:r>
        <w:r w:rsidR="004F6A75">
          <w:rPr>
            <w:noProof/>
            <w:webHidden/>
          </w:rPr>
          <w:instrText xml:space="preserve"> PAGEREF _Toc42249295 \h </w:instrText>
        </w:r>
        <w:r w:rsidR="004F6A75">
          <w:rPr>
            <w:noProof/>
            <w:webHidden/>
          </w:rPr>
        </w:r>
        <w:r w:rsidR="004F6A75">
          <w:rPr>
            <w:noProof/>
            <w:webHidden/>
          </w:rPr>
          <w:fldChar w:fldCharType="separate"/>
        </w:r>
        <w:r w:rsidR="004F6A75">
          <w:rPr>
            <w:noProof/>
            <w:webHidden/>
          </w:rPr>
          <w:t>8</w:t>
        </w:r>
        <w:r w:rsidR="004F6A75">
          <w:rPr>
            <w:noProof/>
            <w:webHidden/>
          </w:rPr>
          <w:fldChar w:fldCharType="end"/>
        </w:r>
      </w:hyperlink>
    </w:p>
    <w:p w14:paraId="543E44FD" w14:textId="6C1FE554" w:rsidR="004F6A75" w:rsidRDefault="00DA4057">
      <w:pPr>
        <w:pStyle w:val="TOC2"/>
        <w:rPr>
          <w:rFonts w:asciiTheme="minorHAnsi" w:eastAsiaTheme="minorEastAsia" w:hAnsiTheme="minorHAnsi" w:cstheme="minorBidi"/>
          <w:noProof/>
          <w:szCs w:val="22"/>
        </w:rPr>
      </w:pPr>
      <w:hyperlink w:anchor="_Toc42249296" w:history="1">
        <w:r w:rsidR="004F6A75" w:rsidRPr="009C78E8">
          <w:rPr>
            <w:rStyle w:val="Hyperlink"/>
            <w:rFonts w:ascii="Calibri" w:hAnsi="Calibri"/>
            <w:noProof/>
          </w:rPr>
          <w:t>Criterion 5</w:t>
        </w:r>
        <w:r w:rsidR="004F6A75">
          <w:rPr>
            <w:rFonts w:asciiTheme="minorHAnsi" w:eastAsiaTheme="minorEastAsia" w:hAnsiTheme="minorHAnsi" w:cstheme="minorBidi"/>
            <w:noProof/>
            <w:szCs w:val="22"/>
          </w:rPr>
          <w:tab/>
        </w:r>
        <w:r w:rsidR="004F6A75" w:rsidRPr="009C78E8">
          <w:rPr>
            <w:rStyle w:val="Hyperlink"/>
            <w:rFonts w:ascii="Calibri" w:hAnsi="Calibri"/>
            <w:noProof/>
          </w:rPr>
          <w:t>Interview process</w:t>
        </w:r>
        <w:r w:rsidR="004F6A75">
          <w:rPr>
            <w:noProof/>
            <w:webHidden/>
          </w:rPr>
          <w:tab/>
        </w:r>
        <w:r w:rsidR="004F6A75">
          <w:rPr>
            <w:noProof/>
            <w:webHidden/>
          </w:rPr>
          <w:fldChar w:fldCharType="begin"/>
        </w:r>
        <w:r w:rsidR="004F6A75">
          <w:rPr>
            <w:noProof/>
            <w:webHidden/>
          </w:rPr>
          <w:instrText xml:space="preserve"> PAGEREF _Toc42249296 \h </w:instrText>
        </w:r>
        <w:r w:rsidR="004F6A75">
          <w:rPr>
            <w:noProof/>
            <w:webHidden/>
          </w:rPr>
        </w:r>
        <w:r w:rsidR="004F6A75">
          <w:rPr>
            <w:noProof/>
            <w:webHidden/>
          </w:rPr>
          <w:fldChar w:fldCharType="separate"/>
        </w:r>
        <w:r w:rsidR="004F6A75">
          <w:rPr>
            <w:noProof/>
            <w:webHidden/>
          </w:rPr>
          <w:t>9</w:t>
        </w:r>
        <w:r w:rsidR="004F6A75">
          <w:rPr>
            <w:noProof/>
            <w:webHidden/>
          </w:rPr>
          <w:fldChar w:fldCharType="end"/>
        </w:r>
      </w:hyperlink>
    </w:p>
    <w:p w14:paraId="73E97D24" w14:textId="09AFCE7E" w:rsidR="004F6A75" w:rsidRDefault="00DA4057">
      <w:pPr>
        <w:pStyle w:val="TOC2"/>
        <w:rPr>
          <w:rFonts w:asciiTheme="minorHAnsi" w:eastAsiaTheme="minorEastAsia" w:hAnsiTheme="minorHAnsi" w:cstheme="minorBidi"/>
          <w:noProof/>
          <w:szCs w:val="22"/>
        </w:rPr>
      </w:pPr>
      <w:hyperlink w:anchor="_Toc42249297" w:history="1">
        <w:r w:rsidR="004F6A75" w:rsidRPr="009C78E8">
          <w:rPr>
            <w:rStyle w:val="Hyperlink"/>
            <w:rFonts w:ascii="Calibri" w:hAnsi="Calibri"/>
            <w:noProof/>
          </w:rPr>
          <w:t>Criterion 6</w:t>
        </w:r>
        <w:r w:rsidR="004F6A75">
          <w:rPr>
            <w:rFonts w:asciiTheme="minorHAnsi" w:eastAsiaTheme="minorEastAsia" w:hAnsiTheme="minorHAnsi" w:cstheme="minorBidi"/>
            <w:noProof/>
            <w:szCs w:val="22"/>
          </w:rPr>
          <w:tab/>
        </w:r>
        <w:r w:rsidR="004F6A75" w:rsidRPr="009C78E8">
          <w:rPr>
            <w:rStyle w:val="Hyperlink"/>
            <w:rFonts w:ascii="Calibri" w:hAnsi="Calibri"/>
            <w:noProof/>
          </w:rPr>
          <w:t>Annual reporting</w:t>
        </w:r>
        <w:r w:rsidR="004F6A75">
          <w:rPr>
            <w:noProof/>
            <w:webHidden/>
          </w:rPr>
          <w:tab/>
        </w:r>
        <w:r w:rsidR="004F6A75">
          <w:rPr>
            <w:noProof/>
            <w:webHidden/>
          </w:rPr>
          <w:fldChar w:fldCharType="begin"/>
        </w:r>
        <w:r w:rsidR="004F6A75">
          <w:rPr>
            <w:noProof/>
            <w:webHidden/>
          </w:rPr>
          <w:instrText xml:space="preserve"> PAGEREF _Toc42249297 \h </w:instrText>
        </w:r>
        <w:r w:rsidR="004F6A75">
          <w:rPr>
            <w:noProof/>
            <w:webHidden/>
          </w:rPr>
        </w:r>
        <w:r w:rsidR="004F6A75">
          <w:rPr>
            <w:noProof/>
            <w:webHidden/>
          </w:rPr>
          <w:fldChar w:fldCharType="separate"/>
        </w:r>
        <w:r w:rsidR="004F6A75">
          <w:rPr>
            <w:noProof/>
            <w:webHidden/>
          </w:rPr>
          <w:t>11</w:t>
        </w:r>
        <w:r w:rsidR="004F6A75">
          <w:rPr>
            <w:noProof/>
            <w:webHidden/>
          </w:rPr>
          <w:fldChar w:fldCharType="end"/>
        </w:r>
      </w:hyperlink>
    </w:p>
    <w:p w14:paraId="5F72C91C" w14:textId="5F879EEF" w:rsidR="004F6A75" w:rsidRDefault="00DA4057">
      <w:pPr>
        <w:pStyle w:val="TOC2"/>
        <w:rPr>
          <w:rFonts w:asciiTheme="minorHAnsi" w:eastAsiaTheme="minorEastAsia" w:hAnsiTheme="minorHAnsi" w:cstheme="minorBidi"/>
          <w:noProof/>
          <w:szCs w:val="22"/>
        </w:rPr>
      </w:pPr>
      <w:hyperlink w:anchor="_Toc42249298" w:history="1">
        <w:r w:rsidR="004F6A75" w:rsidRPr="009C78E8">
          <w:rPr>
            <w:rStyle w:val="Hyperlink"/>
            <w:rFonts w:ascii="Calibri" w:hAnsi="Calibri"/>
            <w:noProof/>
          </w:rPr>
          <w:t>Approval of this document</w:t>
        </w:r>
        <w:r w:rsidR="004F6A75">
          <w:rPr>
            <w:noProof/>
            <w:webHidden/>
          </w:rPr>
          <w:tab/>
        </w:r>
        <w:r w:rsidR="004F6A75">
          <w:rPr>
            <w:noProof/>
            <w:webHidden/>
          </w:rPr>
          <w:fldChar w:fldCharType="begin"/>
        </w:r>
        <w:r w:rsidR="004F6A75">
          <w:rPr>
            <w:noProof/>
            <w:webHidden/>
          </w:rPr>
          <w:instrText xml:space="preserve"> PAGEREF _Toc42249298 \h </w:instrText>
        </w:r>
        <w:r w:rsidR="004F6A75">
          <w:rPr>
            <w:noProof/>
            <w:webHidden/>
          </w:rPr>
        </w:r>
        <w:r w:rsidR="004F6A75">
          <w:rPr>
            <w:noProof/>
            <w:webHidden/>
          </w:rPr>
          <w:fldChar w:fldCharType="separate"/>
        </w:r>
        <w:r w:rsidR="004F6A75">
          <w:rPr>
            <w:noProof/>
            <w:webHidden/>
          </w:rPr>
          <w:t>12</w:t>
        </w:r>
        <w:r w:rsidR="004F6A75">
          <w:rPr>
            <w:noProof/>
            <w:webHidden/>
          </w:rPr>
          <w:fldChar w:fldCharType="end"/>
        </w:r>
      </w:hyperlink>
    </w:p>
    <w:p w14:paraId="6ED0D961" w14:textId="0E2BF5EC" w:rsidR="00434A92" w:rsidRDefault="00980F3D" w:rsidP="00CB6CAD">
      <w:pPr>
        <w:pStyle w:val="Heading1"/>
        <w:rPr>
          <w:rFonts w:ascii="Arial" w:hAnsi="Arial" w:cs="Arial"/>
          <w:noProof/>
          <w:sz w:val="24"/>
          <w:szCs w:val="22"/>
        </w:rPr>
        <w:sectPr w:rsidR="00434A92" w:rsidSect="00202063">
          <w:footerReference w:type="default" r:id="rId8"/>
          <w:headerReference w:type="first" r:id="rId9"/>
          <w:pgSz w:w="11909" w:h="16834" w:code="9"/>
          <w:pgMar w:top="2410" w:right="1411" w:bottom="1699" w:left="1411" w:header="1138" w:footer="1411" w:gutter="0"/>
          <w:cols w:space="708"/>
          <w:titlePg/>
        </w:sectPr>
      </w:pPr>
      <w:r w:rsidRPr="00803244">
        <w:rPr>
          <w:rFonts w:ascii="Cambria" w:hAnsi="Cambria" w:cs="Arial"/>
          <w:noProof/>
          <w:sz w:val="24"/>
          <w:szCs w:val="22"/>
        </w:rPr>
        <w:fldChar w:fldCharType="end"/>
      </w:r>
    </w:p>
    <w:p w14:paraId="5D3050F4" w14:textId="77777777" w:rsidR="002061B7" w:rsidRDefault="002061B7" w:rsidP="002061B7">
      <w:pPr>
        <w:pStyle w:val="Heading1"/>
        <w:spacing w:before="240" w:after="120" w:line="240" w:lineRule="auto"/>
        <w:rPr>
          <w:rFonts w:asciiTheme="minorHAnsi" w:hAnsiTheme="minorHAnsi"/>
          <w:b w:val="0"/>
          <w:color w:val="244061" w:themeColor="accent1" w:themeShade="80"/>
        </w:rPr>
      </w:pPr>
      <w:bookmarkStart w:id="5" w:name="_Toc449520586"/>
      <w:bookmarkStart w:id="6" w:name="_Toc42249280"/>
      <w:r>
        <w:rPr>
          <w:rFonts w:asciiTheme="minorHAnsi" w:hAnsiTheme="minorHAnsi"/>
          <w:b w:val="0"/>
          <w:color w:val="244061" w:themeColor="accent1" w:themeShade="80"/>
        </w:rPr>
        <w:lastRenderedPageBreak/>
        <w:t>Glossary</w:t>
      </w:r>
      <w:bookmarkEnd w:id="5"/>
      <w:bookmarkEnd w:id="6"/>
    </w:p>
    <w:p w14:paraId="219E7E14" w14:textId="77777777" w:rsidR="002967A5" w:rsidRPr="00FD4F1A" w:rsidRDefault="002967A5" w:rsidP="00EF708A">
      <w:pPr>
        <w:pStyle w:val="AMCBodyCopy"/>
        <w:ind w:left="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872"/>
      </w:tblGrid>
      <w:tr w:rsidR="0049363A" w14:paraId="7F8AA759" w14:textId="77777777" w:rsidTr="002967A5">
        <w:tc>
          <w:tcPr>
            <w:tcW w:w="1897" w:type="dxa"/>
            <w:shd w:val="clear" w:color="auto" w:fill="auto"/>
          </w:tcPr>
          <w:p w14:paraId="00179C50" w14:textId="3EF7E664" w:rsidR="0049363A" w:rsidRDefault="0049363A" w:rsidP="0049363A">
            <w:pPr>
              <w:pStyle w:val="AMCBodyCopy"/>
              <w:ind w:left="0" w:right="0"/>
              <w:rPr>
                <w:rFonts w:ascii="Cambria" w:hAnsi="Cambria" w:cs="HelveticaNeueCE-Light"/>
              </w:rPr>
            </w:pPr>
            <w:r>
              <w:rPr>
                <w:rFonts w:ascii="Cambria" w:hAnsi="Cambria" w:cs="HelveticaNeueCE-Light"/>
              </w:rPr>
              <w:t>The PESCI (</w:t>
            </w:r>
            <w:r w:rsidRPr="0032378B">
              <w:rPr>
                <w:rFonts w:asciiTheme="majorHAnsi" w:hAnsiTheme="majorHAnsi"/>
              </w:rPr>
              <w:t>pre-employment structured clinical interview</w:t>
            </w:r>
            <w:r>
              <w:rPr>
                <w:rFonts w:asciiTheme="majorHAnsi" w:hAnsiTheme="majorHAnsi"/>
              </w:rPr>
              <w:t>)</w:t>
            </w:r>
            <w:r w:rsidRPr="0032378B">
              <w:rPr>
                <w:rFonts w:asciiTheme="majorHAnsi" w:hAnsiTheme="majorHAnsi"/>
              </w:rPr>
              <w:t xml:space="preserve"> </w:t>
            </w:r>
          </w:p>
        </w:tc>
        <w:tc>
          <w:tcPr>
            <w:tcW w:w="0" w:type="auto"/>
            <w:shd w:val="clear" w:color="auto" w:fill="auto"/>
          </w:tcPr>
          <w:p w14:paraId="24D44C95" w14:textId="48586623" w:rsidR="0049363A" w:rsidRPr="0032378B" w:rsidRDefault="0049363A" w:rsidP="00B60710">
            <w:pPr>
              <w:pStyle w:val="AMCBodyCopy"/>
              <w:ind w:left="0" w:right="0"/>
              <w:rPr>
                <w:rFonts w:asciiTheme="majorHAnsi" w:hAnsiTheme="majorHAnsi" w:cs="HelveticaNeueCE-Light"/>
              </w:rPr>
            </w:pPr>
            <w:r>
              <w:rPr>
                <w:rFonts w:asciiTheme="majorHAnsi" w:hAnsiTheme="majorHAnsi"/>
              </w:rPr>
              <w:t xml:space="preserve">In this document, the term “the PESCI” may refer to the interview process </w:t>
            </w:r>
            <w:r w:rsidRPr="0032378B">
              <w:rPr>
                <w:rFonts w:asciiTheme="majorHAnsi" w:hAnsiTheme="majorHAnsi"/>
              </w:rPr>
              <w:t>overseen and coordinated by an AMC-accredited provider</w:t>
            </w:r>
            <w:r w:rsidR="00B60710">
              <w:rPr>
                <w:rFonts w:asciiTheme="majorHAnsi" w:hAnsiTheme="majorHAnsi"/>
              </w:rPr>
              <w:t xml:space="preserve"> (</w:t>
            </w:r>
            <w:r>
              <w:rPr>
                <w:rFonts w:asciiTheme="majorHAnsi" w:hAnsiTheme="majorHAnsi"/>
              </w:rPr>
              <w:t xml:space="preserve">the interview that </w:t>
            </w:r>
            <w:r w:rsidRPr="0032378B">
              <w:rPr>
                <w:rFonts w:asciiTheme="majorHAnsi" w:hAnsiTheme="majorHAnsi"/>
              </w:rPr>
              <w:t>objectively assess</w:t>
            </w:r>
            <w:r w:rsidR="00CE43E6">
              <w:rPr>
                <w:rFonts w:asciiTheme="majorHAnsi" w:hAnsiTheme="majorHAnsi"/>
              </w:rPr>
              <w:t>es</w:t>
            </w:r>
            <w:r w:rsidRPr="0032378B">
              <w:rPr>
                <w:rFonts w:asciiTheme="majorHAnsi" w:hAnsiTheme="majorHAnsi"/>
              </w:rPr>
              <w:t xml:space="preserve"> the performance of an applicant against a specific position description through interview and exploration of at least four standardised scenarios</w:t>
            </w:r>
            <w:r w:rsidR="00B60710">
              <w:rPr>
                <w:rFonts w:asciiTheme="majorHAnsi" w:hAnsiTheme="majorHAnsi"/>
              </w:rPr>
              <w:t xml:space="preserve">), </w:t>
            </w:r>
            <w:r>
              <w:rPr>
                <w:rFonts w:asciiTheme="majorHAnsi" w:hAnsiTheme="majorHAnsi"/>
              </w:rPr>
              <w:t xml:space="preserve">as well as to the reporting of the PESCI to the </w:t>
            </w:r>
            <w:r w:rsidRPr="0032378B">
              <w:rPr>
                <w:rFonts w:asciiTheme="majorHAnsi" w:hAnsiTheme="majorHAnsi"/>
              </w:rPr>
              <w:t xml:space="preserve">Medical Board of Australia </w:t>
            </w:r>
            <w:r>
              <w:rPr>
                <w:rFonts w:asciiTheme="majorHAnsi" w:hAnsiTheme="majorHAnsi"/>
              </w:rPr>
              <w:t xml:space="preserve">through an outcomes report. </w:t>
            </w:r>
          </w:p>
        </w:tc>
      </w:tr>
      <w:tr w:rsidR="0049363A" w14:paraId="23A5C1BD" w14:textId="77777777" w:rsidTr="002967A5">
        <w:tc>
          <w:tcPr>
            <w:tcW w:w="1897" w:type="dxa"/>
            <w:shd w:val="clear" w:color="auto" w:fill="auto"/>
          </w:tcPr>
          <w:p w14:paraId="58578C26" w14:textId="77777777" w:rsidR="0049363A" w:rsidRPr="00E13F6C" w:rsidRDefault="0049363A" w:rsidP="0049363A">
            <w:pPr>
              <w:pStyle w:val="AMCBodyCopy"/>
              <w:ind w:left="0" w:right="0"/>
              <w:rPr>
                <w:rFonts w:ascii="Cambria" w:hAnsi="Cambria" w:cs="HelveticaNeueCE-Light"/>
              </w:rPr>
            </w:pPr>
            <w:r>
              <w:rPr>
                <w:rFonts w:ascii="Cambria" w:hAnsi="Cambria" w:cs="HelveticaNeueCE-Light"/>
              </w:rPr>
              <w:t>The provider</w:t>
            </w:r>
          </w:p>
        </w:tc>
        <w:tc>
          <w:tcPr>
            <w:tcW w:w="0" w:type="auto"/>
            <w:shd w:val="clear" w:color="auto" w:fill="auto"/>
          </w:tcPr>
          <w:p w14:paraId="31A86133" w14:textId="77777777" w:rsidR="0049363A" w:rsidRPr="00E13F6C" w:rsidRDefault="0049363A" w:rsidP="0049363A">
            <w:pPr>
              <w:pStyle w:val="AMCBodyCopy"/>
              <w:ind w:left="0" w:right="0"/>
              <w:rPr>
                <w:rFonts w:ascii="Cambria" w:hAnsi="Cambria" w:cs="HelveticaNeueCE-Light"/>
              </w:rPr>
            </w:pPr>
            <w:r w:rsidRPr="00E13F6C">
              <w:rPr>
                <w:rFonts w:ascii="Cambria" w:hAnsi="Cambria" w:cs="HelveticaNeueCE-Light"/>
              </w:rPr>
              <w:t>The body seeking accreditation, which may be a health service, a jurisdiction, a specialist college or similar.</w:t>
            </w:r>
          </w:p>
        </w:tc>
      </w:tr>
      <w:tr w:rsidR="0049363A" w14:paraId="719BF5AB" w14:textId="77777777" w:rsidTr="002967A5">
        <w:tc>
          <w:tcPr>
            <w:tcW w:w="1897" w:type="dxa"/>
            <w:shd w:val="clear" w:color="auto" w:fill="auto"/>
          </w:tcPr>
          <w:p w14:paraId="29062BD4" w14:textId="77777777" w:rsidR="0049363A" w:rsidRPr="00E13F6C" w:rsidRDefault="0049363A" w:rsidP="0049363A">
            <w:pPr>
              <w:pStyle w:val="AMCBodyCopy"/>
              <w:ind w:left="0" w:right="0"/>
              <w:rPr>
                <w:rFonts w:ascii="Cambria" w:hAnsi="Cambria" w:cs="HelveticaNeueCE-Light"/>
              </w:rPr>
            </w:pPr>
            <w:r w:rsidRPr="00E13F6C">
              <w:rPr>
                <w:rFonts w:ascii="Cambria" w:hAnsi="Cambria" w:cs="HelveticaNeueCE-Light"/>
              </w:rPr>
              <w:t>The applicant</w:t>
            </w:r>
          </w:p>
        </w:tc>
        <w:tc>
          <w:tcPr>
            <w:tcW w:w="0" w:type="auto"/>
            <w:shd w:val="clear" w:color="auto" w:fill="auto"/>
          </w:tcPr>
          <w:p w14:paraId="6CCC3862" w14:textId="77777777" w:rsidR="0049363A" w:rsidRPr="00E13F6C" w:rsidRDefault="0049363A" w:rsidP="0049363A">
            <w:pPr>
              <w:pStyle w:val="AMCBodyCopy"/>
              <w:ind w:left="0" w:right="0"/>
              <w:rPr>
                <w:rFonts w:ascii="Cambria" w:hAnsi="Cambria" w:cs="HelveticaNeueCE-Light"/>
              </w:rPr>
            </w:pPr>
            <w:r w:rsidRPr="00E13F6C">
              <w:rPr>
                <w:rFonts w:ascii="Cambria" w:hAnsi="Cambria" w:cs="HelveticaNeueCE-Light"/>
              </w:rPr>
              <w:t>The international medical graduate undertaking the PESCI</w:t>
            </w:r>
            <w:r>
              <w:rPr>
                <w:rFonts w:ascii="Cambria" w:hAnsi="Cambria" w:cs="HelveticaNeueCE-Light"/>
              </w:rPr>
              <w:t>.</w:t>
            </w:r>
          </w:p>
        </w:tc>
      </w:tr>
      <w:tr w:rsidR="0049363A" w14:paraId="5B41CB50" w14:textId="77777777" w:rsidTr="002967A5">
        <w:tc>
          <w:tcPr>
            <w:tcW w:w="1897" w:type="dxa"/>
            <w:shd w:val="clear" w:color="auto" w:fill="auto"/>
          </w:tcPr>
          <w:p w14:paraId="072C9AE2" w14:textId="77777777" w:rsidR="0049363A" w:rsidRPr="00E13F6C" w:rsidRDefault="0049363A" w:rsidP="0049363A">
            <w:pPr>
              <w:pStyle w:val="AMCBodyCopy"/>
              <w:ind w:left="0" w:right="0"/>
              <w:rPr>
                <w:rFonts w:ascii="Cambria" w:hAnsi="Cambria" w:cs="HelveticaNeueCE-Light"/>
              </w:rPr>
            </w:pPr>
            <w:r>
              <w:rPr>
                <w:rFonts w:ascii="Cambria" w:hAnsi="Cambria" w:cs="HelveticaNeueCE-Light"/>
              </w:rPr>
              <w:t>The panel</w:t>
            </w:r>
          </w:p>
        </w:tc>
        <w:tc>
          <w:tcPr>
            <w:tcW w:w="0" w:type="auto"/>
            <w:shd w:val="clear" w:color="auto" w:fill="auto"/>
          </w:tcPr>
          <w:p w14:paraId="553E8A05" w14:textId="77777777" w:rsidR="0049363A" w:rsidRPr="00E13F6C" w:rsidRDefault="0049363A" w:rsidP="0049363A">
            <w:pPr>
              <w:pStyle w:val="AMCBodyCopy"/>
              <w:ind w:left="0" w:right="0"/>
              <w:rPr>
                <w:rFonts w:ascii="Cambria" w:hAnsi="Cambria" w:cs="HelveticaNeueCE-Light"/>
              </w:rPr>
            </w:pPr>
            <w:r w:rsidRPr="00E13F6C">
              <w:rPr>
                <w:rFonts w:ascii="Cambria" w:hAnsi="Cambria" w:cs="HelveticaNeueCE-Light"/>
              </w:rPr>
              <w:t>The selected group of interviewers, as per Criteri</w:t>
            </w:r>
            <w:r>
              <w:rPr>
                <w:rFonts w:ascii="Cambria" w:hAnsi="Cambria" w:cs="HelveticaNeueCE-Light"/>
              </w:rPr>
              <w:t>on</w:t>
            </w:r>
            <w:r w:rsidRPr="00E13F6C">
              <w:rPr>
                <w:rFonts w:ascii="Cambria" w:hAnsi="Cambria" w:cs="HelveticaNeueCE-Light"/>
              </w:rPr>
              <w:t xml:space="preserve"> </w:t>
            </w:r>
            <w:r>
              <w:rPr>
                <w:rFonts w:ascii="Cambria" w:hAnsi="Cambria" w:cs="HelveticaNeueCE-Light"/>
              </w:rPr>
              <w:t>5.2.</w:t>
            </w:r>
          </w:p>
        </w:tc>
      </w:tr>
      <w:tr w:rsidR="0049363A" w14:paraId="05CEEEFA" w14:textId="77777777" w:rsidTr="002967A5">
        <w:tc>
          <w:tcPr>
            <w:tcW w:w="1897" w:type="dxa"/>
            <w:shd w:val="clear" w:color="auto" w:fill="auto"/>
          </w:tcPr>
          <w:p w14:paraId="55D05EED" w14:textId="06C0831C" w:rsidR="0049363A" w:rsidRPr="00E13F6C" w:rsidRDefault="0049363A" w:rsidP="0049363A">
            <w:pPr>
              <w:pStyle w:val="AMCBodyCopy"/>
              <w:ind w:left="0" w:right="0"/>
              <w:rPr>
                <w:rFonts w:ascii="Cambria" w:hAnsi="Cambria" w:cs="HelveticaNeueCE-Light"/>
                <w:highlight w:val="yellow"/>
              </w:rPr>
            </w:pPr>
            <w:r>
              <w:rPr>
                <w:rFonts w:ascii="Cambria" w:hAnsi="Cambria" w:cs="HelveticaNeueCE-Light"/>
              </w:rPr>
              <w:t>S</w:t>
            </w:r>
            <w:r w:rsidRPr="00E13F6C">
              <w:rPr>
                <w:rFonts w:ascii="Cambria" w:hAnsi="Cambria" w:cs="HelveticaNeueCE-Light"/>
              </w:rPr>
              <w:t>upervisor</w:t>
            </w:r>
          </w:p>
        </w:tc>
        <w:tc>
          <w:tcPr>
            <w:tcW w:w="0" w:type="auto"/>
            <w:shd w:val="clear" w:color="auto" w:fill="auto"/>
          </w:tcPr>
          <w:p w14:paraId="35D6A043" w14:textId="77777777" w:rsidR="0049363A" w:rsidRPr="00E13F6C" w:rsidRDefault="0049363A" w:rsidP="0049363A">
            <w:pPr>
              <w:rPr>
                <w:rFonts w:cs="HelveticaNeueCE-Light"/>
              </w:rPr>
            </w:pPr>
            <w:r w:rsidRPr="00E83F84">
              <w:rPr>
                <w:szCs w:val="22"/>
              </w:rPr>
              <w:t xml:space="preserve">All international medical graduates who are granted limited registration or provisional registration must be supervised. </w:t>
            </w:r>
            <w:r w:rsidRPr="00E83F84">
              <w:rPr>
                <w:rFonts w:cs="HelveticaNeueCE-Light"/>
                <w:szCs w:val="22"/>
              </w:rPr>
              <w:t xml:space="preserve">The Medical Board of Australia </w:t>
            </w:r>
            <w:r w:rsidRPr="008E0D58">
              <w:rPr>
                <w:rFonts w:cs="HelveticaNeueCE-Light"/>
              </w:rPr>
              <w:t>has developed guidelines on these supervision requirements</w:t>
            </w:r>
            <w:r>
              <w:rPr>
                <w:rFonts w:cs="HelveticaNeueCE-Light"/>
                <w:b/>
              </w:rPr>
              <w:t xml:space="preserve">, </w:t>
            </w:r>
            <w:hyperlink r:id="rId10" w:history="1">
              <w:r w:rsidRPr="009D5F00">
                <w:rPr>
                  <w:rStyle w:val="Hyperlink"/>
                  <w:i/>
                </w:rPr>
                <w:t>Supervised practice for international medical graduates</w:t>
              </w:r>
            </w:hyperlink>
            <w:r>
              <w:rPr>
                <w:i/>
              </w:rPr>
              <w:t>.</w:t>
            </w:r>
          </w:p>
        </w:tc>
      </w:tr>
      <w:tr w:rsidR="0049363A" w14:paraId="23099745" w14:textId="77777777" w:rsidTr="002967A5">
        <w:tc>
          <w:tcPr>
            <w:tcW w:w="1897" w:type="dxa"/>
            <w:shd w:val="clear" w:color="auto" w:fill="auto"/>
          </w:tcPr>
          <w:p w14:paraId="6EB2AEFB" w14:textId="77777777" w:rsidR="0049363A" w:rsidRPr="00E13F6C" w:rsidRDefault="0049363A" w:rsidP="0049363A">
            <w:pPr>
              <w:pStyle w:val="AMCBodyCopy"/>
              <w:ind w:left="0" w:right="0"/>
              <w:rPr>
                <w:rFonts w:ascii="Cambria" w:hAnsi="Cambria" w:cs="HelveticaNeueCE-Light"/>
              </w:rPr>
            </w:pPr>
            <w:r>
              <w:rPr>
                <w:rFonts w:ascii="Cambria" w:hAnsi="Cambria" w:cs="HelveticaNeueCE-Light"/>
              </w:rPr>
              <w:t>Prevocational Standards Accreditation Committee</w:t>
            </w:r>
          </w:p>
        </w:tc>
        <w:tc>
          <w:tcPr>
            <w:tcW w:w="0" w:type="auto"/>
            <w:shd w:val="clear" w:color="auto" w:fill="auto"/>
          </w:tcPr>
          <w:p w14:paraId="57EFBBEF" w14:textId="77777777" w:rsidR="0049363A" w:rsidRPr="00E13F6C" w:rsidRDefault="0049363A" w:rsidP="0049363A">
            <w:pPr>
              <w:pStyle w:val="Default"/>
              <w:spacing w:before="120" w:after="120"/>
              <w:jc w:val="both"/>
              <w:rPr>
                <w:rFonts w:ascii="Cambria" w:hAnsi="Cambria" w:cs="HelveticaNeueCE-Light"/>
              </w:rPr>
            </w:pPr>
            <w:r w:rsidRPr="00C821AC">
              <w:rPr>
                <w:sz w:val="20"/>
                <w:szCs w:val="20"/>
              </w:rPr>
              <w:t xml:space="preserve">The </w:t>
            </w:r>
            <w:r>
              <w:rPr>
                <w:rFonts w:ascii="Cambria" w:hAnsi="Cambria" w:cs="Times New Roman"/>
                <w:sz w:val="22"/>
                <w:szCs w:val="22"/>
              </w:rPr>
              <w:t xml:space="preserve">AMC </w:t>
            </w:r>
            <w:r w:rsidRPr="00C821AC">
              <w:rPr>
                <w:rFonts w:ascii="Cambria" w:hAnsi="Cambria" w:cs="Times New Roman"/>
                <w:sz w:val="22"/>
                <w:szCs w:val="22"/>
              </w:rPr>
              <w:t xml:space="preserve">committee responsible for the accreditation of </w:t>
            </w:r>
            <w:r>
              <w:rPr>
                <w:rFonts w:ascii="Cambria" w:hAnsi="Cambria" w:cs="Times New Roman"/>
                <w:sz w:val="22"/>
                <w:szCs w:val="22"/>
              </w:rPr>
              <w:t xml:space="preserve">PESCI </w:t>
            </w:r>
            <w:r w:rsidRPr="00C821AC">
              <w:rPr>
                <w:rFonts w:ascii="Cambria" w:hAnsi="Cambria" w:cs="Times New Roman"/>
                <w:sz w:val="22"/>
                <w:szCs w:val="22"/>
              </w:rPr>
              <w:t xml:space="preserve">providers, including the initial accreditation, monitoring and any subsequent re-accreditation. </w:t>
            </w:r>
          </w:p>
        </w:tc>
      </w:tr>
      <w:tr w:rsidR="0049363A" w14:paraId="3AFE056F" w14:textId="77777777" w:rsidTr="002967A5">
        <w:tc>
          <w:tcPr>
            <w:tcW w:w="1897" w:type="dxa"/>
            <w:shd w:val="clear" w:color="auto" w:fill="auto"/>
          </w:tcPr>
          <w:p w14:paraId="41FCE491" w14:textId="77777777" w:rsidR="0049363A" w:rsidRPr="00E13F6C" w:rsidRDefault="0049363A" w:rsidP="0049363A">
            <w:pPr>
              <w:pStyle w:val="AMCBodyCopy"/>
              <w:ind w:left="0" w:right="0"/>
              <w:rPr>
                <w:rFonts w:ascii="Cambria" w:hAnsi="Cambria" w:cs="HelveticaNeueCE-Light"/>
              </w:rPr>
            </w:pPr>
            <w:r>
              <w:rPr>
                <w:rFonts w:ascii="Cambria" w:hAnsi="Cambria" w:cs="HelveticaNeueCE-Light"/>
              </w:rPr>
              <w:t>Standard pathway</w:t>
            </w:r>
          </w:p>
        </w:tc>
        <w:tc>
          <w:tcPr>
            <w:tcW w:w="0" w:type="auto"/>
            <w:shd w:val="clear" w:color="auto" w:fill="auto"/>
          </w:tcPr>
          <w:p w14:paraId="1DD978DA" w14:textId="77777777" w:rsidR="0049363A" w:rsidRPr="00E13F6C" w:rsidRDefault="0049363A" w:rsidP="0049363A">
            <w:pPr>
              <w:pStyle w:val="AMCBodyCopy"/>
              <w:ind w:left="0" w:right="0"/>
              <w:rPr>
                <w:rFonts w:ascii="Cambria" w:hAnsi="Cambria" w:cs="HelveticaNeueCE-Light"/>
              </w:rPr>
            </w:pPr>
            <w:r>
              <w:rPr>
                <w:rFonts w:ascii="Cambria" w:hAnsi="Cambria" w:cs="HelveticaNeueCE-Light"/>
              </w:rPr>
              <w:t xml:space="preserve">The standard pathway is for international medical graduates seeking general registration with the Medical Board of Australia and involves completion of the written examination (CAT MCQ) AND either the structured clinical examination of the Australian Medical Council or an approved workplace-based assessment program. </w:t>
            </w:r>
          </w:p>
        </w:tc>
      </w:tr>
      <w:tr w:rsidR="0049363A" w14:paraId="5D2FA0CF" w14:textId="77777777" w:rsidTr="002967A5">
        <w:tc>
          <w:tcPr>
            <w:tcW w:w="1897" w:type="dxa"/>
            <w:shd w:val="clear" w:color="auto" w:fill="auto"/>
          </w:tcPr>
          <w:p w14:paraId="3E233CAE" w14:textId="77777777" w:rsidR="0049363A" w:rsidRDefault="0049363A" w:rsidP="0049363A">
            <w:pPr>
              <w:pStyle w:val="AMCBodyCopy"/>
              <w:ind w:left="0" w:right="0"/>
              <w:rPr>
                <w:rFonts w:ascii="Cambria" w:hAnsi="Cambria" w:cs="HelveticaNeueCE-Light"/>
              </w:rPr>
            </w:pPr>
            <w:r>
              <w:rPr>
                <w:rFonts w:ascii="Cambria" w:hAnsi="Cambria" w:cs="HelveticaNeueCE-Light"/>
              </w:rPr>
              <w:t>Competent authority pathway</w:t>
            </w:r>
          </w:p>
        </w:tc>
        <w:tc>
          <w:tcPr>
            <w:tcW w:w="0" w:type="auto"/>
            <w:shd w:val="clear" w:color="auto" w:fill="auto"/>
          </w:tcPr>
          <w:p w14:paraId="4F5724E7" w14:textId="13FB367C" w:rsidR="0049363A" w:rsidRPr="00E13F6C" w:rsidRDefault="0049363A" w:rsidP="0049363A">
            <w:pPr>
              <w:pStyle w:val="AMCBodyCopy"/>
              <w:ind w:left="0" w:right="0"/>
              <w:rPr>
                <w:rFonts w:ascii="Cambria" w:hAnsi="Cambria" w:cs="HelveticaNeueCE-Light"/>
              </w:rPr>
            </w:pPr>
            <w:r>
              <w:rPr>
                <w:rFonts w:ascii="Cambria" w:hAnsi="Cambria" w:cs="HelveticaNeueCE-Light"/>
              </w:rPr>
              <w:t xml:space="preserve">The competent authority pathway is for international medical graduates seeking general registration with the Medical Board of Australia, who have completed a primary medical degree and training or assessment with a Medical Board-approved competent authority. The Board has approved a number of international authorities as competent to assess, for medical registration, the applied medical knowledge and basic clinical skills of international medical graduates. </w:t>
            </w:r>
          </w:p>
        </w:tc>
      </w:tr>
    </w:tbl>
    <w:p w14:paraId="07391ED0" w14:textId="77777777" w:rsidR="002061B7" w:rsidRPr="0032378B" w:rsidRDefault="002061B7">
      <w:pPr>
        <w:rPr>
          <w:rFonts w:ascii="Calibri" w:hAnsi="Calibri"/>
          <w:noProof/>
          <w:color w:val="17365D"/>
          <w:spacing w:val="5"/>
          <w:kern w:val="28"/>
          <w:szCs w:val="22"/>
          <w:lang w:val="x-none" w:eastAsia="en-US"/>
        </w:rPr>
      </w:pPr>
      <w:r>
        <w:rPr>
          <w:noProof/>
        </w:rPr>
        <w:br w:type="page"/>
      </w:r>
    </w:p>
    <w:p w14:paraId="355FBD79" w14:textId="77777777" w:rsidR="002061B7" w:rsidRPr="002967A5" w:rsidRDefault="002061B7" w:rsidP="002061B7">
      <w:pPr>
        <w:pStyle w:val="Heading1"/>
        <w:pageBreakBefore/>
        <w:pBdr>
          <w:bottom w:val="single" w:sz="4" w:space="1" w:color="auto"/>
        </w:pBdr>
        <w:spacing w:before="240" w:after="120" w:line="240" w:lineRule="auto"/>
        <w:rPr>
          <w:rFonts w:asciiTheme="minorHAnsi" w:hAnsiTheme="minorHAnsi"/>
          <w:b w:val="0"/>
          <w:color w:val="244061" w:themeColor="accent1" w:themeShade="80"/>
        </w:rPr>
      </w:pPr>
      <w:bookmarkStart w:id="7" w:name="_Toc42249281"/>
      <w:bookmarkStart w:id="8" w:name="_Toc449520587"/>
      <w:r w:rsidRPr="002967A5">
        <w:rPr>
          <w:rFonts w:asciiTheme="minorHAnsi" w:hAnsiTheme="minorHAnsi"/>
          <w:b w:val="0"/>
          <w:color w:val="244061" w:themeColor="accent1" w:themeShade="80"/>
        </w:rPr>
        <w:lastRenderedPageBreak/>
        <w:t xml:space="preserve">Part A: </w:t>
      </w:r>
      <w:r w:rsidRPr="002967A5">
        <w:rPr>
          <w:rFonts w:asciiTheme="minorHAnsi" w:hAnsiTheme="minorHAnsi"/>
          <w:b w:val="0"/>
          <w:noProof/>
          <w:color w:val="244061" w:themeColor="accent1" w:themeShade="80"/>
        </w:rPr>
        <w:t xml:space="preserve">Pre-employment Structured Clinical Interview (PESCI) </w:t>
      </w:r>
      <w:r w:rsidR="00CE2CCC">
        <w:rPr>
          <w:rFonts w:asciiTheme="minorHAnsi" w:hAnsiTheme="minorHAnsi"/>
          <w:b w:val="0"/>
          <w:noProof/>
          <w:color w:val="244061" w:themeColor="accent1" w:themeShade="80"/>
        </w:rPr>
        <w:t>G</w:t>
      </w:r>
      <w:r w:rsidRPr="002967A5">
        <w:rPr>
          <w:rFonts w:asciiTheme="minorHAnsi" w:hAnsiTheme="minorHAnsi"/>
          <w:b w:val="0"/>
          <w:noProof/>
          <w:color w:val="244061" w:themeColor="accent1" w:themeShade="80"/>
        </w:rPr>
        <w:t>uidelines</w:t>
      </w:r>
      <w:bookmarkEnd w:id="7"/>
      <w:r w:rsidRPr="002967A5">
        <w:rPr>
          <w:rFonts w:asciiTheme="minorHAnsi" w:hAnsiTheme="minorHAnsi"/>
          <w:noProof/>
          <w:color w:val="244061" w:themeColor="accent1" w:themeShade="80"/>
        </w:rPr>
        <w:t xml:space="preserve"> </w:t>
      </w:r>
      <w:bookmarkEnd w:id="8"/>
    </w:p>
    <w:p w14:paraId="34F48F5E" w14:textId="77777777" w:rsidR="00CB6CAD" w:rsidRPr="00FD4F1A" w:rsidRDefault="00E54F02" w:rsidP="00FE5430">
      <w:pPr>
        <w:pStyle w:val="Heading2"/>
        <w:spacing w:after="120" w:line="240" w:lineRule="auto"/>
        <w:ind w:left="0" w:firstLine="0"/>
        <w:rPr>
          <w:rFonts w:ascii="Calibri" w:hAnsi="Calibri"/>
          <w:color w:val="365F91"/>
          <w:sz w:val="28"/>
          <w:szCs w:val="28"/>
        </w:rPr>
      </w:pPr>
      <w:bookmarkStart w:id="9" w:name="_Toc379280054"/>
      <w:bookmarkStart w:id="10" w:name="_Toc42249282"/>
      <w:bookmarkEnd w:id="4"/>
      <w:r>
        <w:rPr>
          <w:rFonts w:ascii="Calibri" w:hAnsi="Calibri"/>
          <w:color w:val="365F91"/>
          <w:sz w:val="28"/>
          <w:szCs w:val="28"/>
        </w:rPr>
        <w:t>A.1</w:t>
      </w:r>
      <w:r>
        <w:rPr>
          <w:rFonts w:ascii="Calibri" w:hAnsi="Calibri"/>
          <w:color w:val="365F91"/>
          <w:sz w:val="28"/>
          <w:szCs w:val="28"/>
        </w:rPr>
        <w:tab/>
      </w:r>
      <w:r w:rsidR="00CB6CAD" w:rsidRPr="00FD4F1A">
        <w:rPr>
          <w:rFonts w:ascii="Calibri" w:hAnsi="Calibri"/>
          <w:color w:val="365F91"/>
          <w:sz w:val="28"/>
          <w:szCs w:val="28"/>
        </w:rPr>
        <w:t>Introduction</w:t>
      </w:r>
      <w:bookmarkEnd w:id="9"/>
      <w:bookmarkEnd w:id="10"/>
    </w:p>
    <w:p w14:paraId="252CDCC5" w14:textId="77777777" w:rsidR="00D0670D" w:rsidRPr="00434A92" w:rsidRDefault="00D0670D" w:rsidP="00FE5430">
      <w:pPr>
        <w:pStyle w:val="AMCBodyCopy"/>
        <w:spacing w:line="240" w:lineRule="auto"/>
        <w:ind w:left="0" w:right="0"/>
        <w:rPr>
          <w:rFonts w:ascii="Cambria" w:hAnsi="Cambria"/>
          <w:szCs w:val="22"/>
        </w:rPr>
      </w:pPr>
      <w:bookmarkStart w:id="11" w:name="_Toc277336627"/>
      <w:r w:rsidRPr="00434A92">
        <w:rPr>
          <w:rFonts w:ascii="Cambria" w:hAnsi="Cambria"/>
          <w:szCs w:val="22"/>
        </w:rPr>
        <w:t>The Pre-employment Structured Clinical Interview (PESCI) was developed by the AMC in 2007 as part of a 2006 C</w:t>
      </w:r>
      <w:r w:rsidR="00E84DA8" w:rsidRPr="00434A92">
        <w:rPr>
          <w:rFonts w:ascii="Cambria" w:hAnsi="Cambria"/>
          <w:szCs w:val="22"/>
        </w:rPr>
        <w:t xml:space="preserve">ouncil of Australian Governments’ </w:t>
      </w:r>
      <w:r w:rsidRPr="00434A92">
        <w:rPr>
          <w:rFonts w:ascii="Cambria" w:hAnsi="Cambria"/>
          <w:szCs w:val="22"/>
        </w:rPr>
        <w:t>directive to ensure nationally consistent assessment of international medical graduates</w:t>
      </w:r>
      <w:r w:rsidR="00166EFA" w:rsidRPr="00434A92">
        <w:rPr>
          <w:rFonts w:ascii="Cambria" w:hAnsi="Cambria"/>
          <w:szCs w:val="22"/>
        </w:rPr>
        <w:t>.</w:t>
      </w:r>
    </w:p>
    <w:p w14:paraId="451E4051" w14:textId="77777777" w:rsidR="00AC1AAD" w:rsidRPr="00434A92" w:rsidRDefault="00AC1AAD" w:rsidP="00FE5430">
      <w:pPr>
        <w:pStyle w:val="AMCBodyCopy"/>
        <w:spacing w:line="240" w:lineRule="auto"/>
        <w:ind w:left="0" w:right="0"/>
        <w:rPr>
          <w:rFonts w:ascii="Cambria" w:hAnsi="Cambria"/>
          <w:szCs w:val="22"/>
        </w:rPr>
      </w:pPr>
      <w:r w:rsidRPr="00434A92">
        <w:rPr>
          <w:rFonts w:ascii="Cambria" w:hAnsi="Cambria"/>
          <w:szCs w:val="22"/>
        </w:rPr>
        <w:t>The PESCI interview is a nationally consistent standardised process conducted according to the AMC PESCI Guidelines and Criteria.</w:t>
      </w:r>
    </w:p>
    <w:p w14:paraId="34963998" w14:textId="77777777" w:rsidR="00AC1AAD" w:rsidRPr="00434A92" w:rsidRDefault="00D0670D" w:rsidP="00FE5430">
      <w:pPr>
        <w:pStyle w:val="AMCBodyCopy"/>
        <w:spacing w:line="240" w:lineRule="auto"/>
        <w:ind w:left="0" w:right="0"/>
        <w:rPr>
          <w:rFonts w:ascii="Cambria" w:hAnsi="Cambria"/>
          <w:szCs w:val="22"/>
        </w:rPr>
      </w:pPr>
      <w:r w:rsidRPr="00434A92">
        <w:rPr>
          <w:rFonts w:ascii="Cambria" w:hAnsi="Cambria"/>
          <w:szCs w:val="22"/>
        </w:rPr>
        <w:t xml:space="preserve">The PESCI is an objective assessment of </w:t>
      </w:r>
      <w:r w:rsidR="004A7BBA" w:rsidRPr="00434A92">
        <w:rPr>
          <w:rFonts w:ascii="Cambria" w:hAnsi="Cambria"/>
          <w:szCs w:val="22"/>
        </w:rPr>
        <w:t xml:space="preserve">the </w:t>
      </w:r>
      <w:r w:rsidRPr="00434A92">
        <w:rPr>
          <w:rFonts w:ascii="Cambria" w:hAnsi="Cambria"/>
          <w:szCs w:val="22"/>
        </w:rPr>
        <w:t>clinical experience, knowledge, skills and attributes</w:t>
      </w:r>
      <w:r w:rsidR="004A7BBA" w:rsidRPr="00434A92">
        <w:rPr>
          <w:rFonts w:ascii="Cambria" w:hAnsi="Cambria"/>
          <w:szCs w:val="22"/>
        </w:rPr>
        <w:t xml:space="preserve"> of an </w:t>
      </w:r>
      <w:r w:rsidR="00166EFA" w:rsidRPr="00434A92">
        <w:rPr>
          <w:rFonts w:ascii="Cambria" w:hAnsi="Cambria"/>
          <w:szCs w:val="22"/>
        </w:rPr>
        <w:t>international medical graduate</w:t>
      </w:r>
      <w:r w:rsidR="004A7BBA" w:rsidRPr="00434A92">
        <w:rPr>
          <w:rFonts w:ascii="Cambria" w:hAnsi="Cambria"/>
          <w:szCs w:val="22"/>
        </w:rPr>
        <w:t xml:space="preserve"> to determine whether they are suitable to practise in a specific position. </w:t>
      </w:r>
      <w:r w:rsidR="009814B9" w:rsidRPr="00434A92">
        <w:rPr>
          <w:rFonts w:ascii="Cambria" w:hAnsi="Cambria"/>
          <w:szCs w:val="22"/>
        </w:rPr>
        <w:t>It</w:t>
      </w:r>
      <w:r w:rsidRPr="00434A92">
        <w:rPr>
          <w:rFonts w:ascii="Cambria" w:hAnsi="Cambria"/>
          <w:szCs w:val="22"/>
        </w:rPr>
        <w:t xml:space="preserve"> consists of a structured interview using scenarios</w:t>
      </w:r>
      <w:r w:rsidR="00986DBB" w:rsidRPr="00434A92">
        <w:rPr>
          <w:rFonts w:ascii="Cambria" w:hAnsi="Cambria"/>
          <w:szCs w:val="22"/>
        </w:rPr>
        <w:t xml:space="preserve">. The interview scope </w:t>
      </w:r>
      <w:r w:rsidRPr="00434A92">
        <w:rPr>
          <w:rFonts w:ascii="Cambria" w:hAnsi="Cambria"/>
          <w:szCs w:val="22"/>
        </w:rPr>
        <w:t xml:space="preserve">is determined by the level of risk of the position </w:t>
      </w:r>
      <w:r w:rsidR="009814B9" w:rsidRPr="00434A92">
        <w:rPr>
          <w:rFonts w:ascii="Cambria" w:hAnsi="Cambria"/>
          <w:szCs w:val="22"/>
        </w:rPr>
        <w:t xml:space="preserve">that the </w:t>
      </w:r>
      <w:r w:rsidR="009510D6" w:rsidRPr="00434A92">
        <w:rPr>
          <w:rFonts w:ascii="Cambria" w:hAnsi="Cambria"/>
          <w:szCs w:val="22"/>
        </w:rPr>
        <w:t xml:space="preserve">international medical graduate </w:t>
      </w:r>
      <w:r w:rsidR="009814B9" w:rsidRPr="00434A92">
        <w:rPr>
          <w:rFonts w:ascii="Cambria" w:hAnsi="Cambria"/>
          <w:szCs w:val="22"/>
        </w:rPr>
        <w:t xml:space="preserve">is </w:t>
      </w:r>
      <w:r w:rsidR="00986DBB" w:rsidRPr="00434A92">
        <w:rPr>
          <w:rFonts w:ascii="Cambria" w:hAnsi="Cambria"/>
          <w:szCs w:val="22"/>
        </w:rPr>
        <w:t>applying for</w:t>
      </w:r>
      <w:r w:rsidR="009814B9" w:rsidRPr="00434A92">
        <w:rPr>
          <w:rFonts w:ascii="Cambria" w:hAnsi="Cambria"/>
          <w:szCs w:val="22"/>
        </w:rPr>
        <w:t>.</w:t>
      </w:r>
      <w:r w:rsidRPr="00434A92">
        <w:rPr>
          <w:rFonts w:ascii="Cambria" w:hAnsi="Cambria"/>
          <w:szCs w:val="22"/>
        </w:rPr>
        <w:t xml:space="preserve"> </w:t>
      </w:r>
      <w:r w:rsidR="009814B9" w:rsidRPr="00434A92">
        <w:rPr>
          <w:rFonts w:ascii="Cambria" w:hAnsi="Cambria"/>
          <w:szCs w:val="22"/>
        </w:rPr>
        <w:t xml:space="preserve"> </w:t>
      </w:r>
      <w:r w:rsidR="00AC1AAD" w:rsidRPr="00434A92">
        <w:rPr>
          <w:rFonts w:ascii="Cambria" w:hAnsi="Cambria"/>
          <w:szCs w:val="22"/>
        </w:rPr>
        <w:t>The PESCI is conducted by a provider that has been a</w:t>
      </w:r>
      <w:r w:rsidR="00BC0D8A">
        <w:rPr>
          <w:rFonts w:ascii="Cambria" w:hAnsi="Cambria"/>
          <w:szCs w:val="22"/>
        </w:rPr>
        <w:t xml:space="preserve">ccredited </w:t>
      </w:r>
      <w:r w:rsidR="00AC1AAD" w:rsidRPr="00434A92">
        <w:rPr>
          <w:rFonts w:ascii="Cambria" w:hAnsi="Cambria"/>
          <w:szCs w:val="22"/>
        </w:rPr>
        <w:t xml:space="preserve">by the AMC.  </w:t>
      </w:r>
    </w:p>
    <w:p w14:paraId="022C51B7" w14:textId="77777777" w:rsidR="005E0D6D" w:rsidRDefault="00E51C0A" w:rsidP="00FE5430">
      <w:pPr>
        <w:pStyle w:val="AMCBodyCopy"/>
        <w:spacing w:line="240" w:lineRule="auto"/>
        <w:ind w:left="0" w:right="0"/>
        <w:rPr>
          <w:rFonts w:ascii="Cambria" w:hAnsi="Cambria"/>
          <w:szCs w:val="22"/>
        </w:rPr>
      </w:pPr>
      <w:r>
        <w:rPr>
          <w:rFonts w:ascii="Cambria" w:hAnsi="Cambria"/>
          <w:szCs w:val="22"/>
        </w:rPr>
        <w:t xml:space="preserve">If there is a requirement for </w:t>
      </w:r>
      <w:r w:rsidR="005E0D6D">
        <w:rPr>
          <w:rFonts w:ascii="Cambria" w:hAnsi="Cambria"/>
          <w:szCs w:val="22"/>
        </w:rPr>
        <w:t>a</w:t>
      </w:r>
      <w:r>
        <w:rPr>
          <w:rFonts w:ascii="Cambria" w:hAnsi="Cambria"/>
          <w:szCs w:val="22"/>
        </w:rPr>
        <w:t xml:space="preserve"> fee it will be payable by the applicant.</w:t>
      </w:r>
    </w:p>
    <w:p w14:paraId="7947969E" w14:textId="77777777" w:rsidR="00D0670D" w:rsidRPr="00434A92" w:rsidRDefault="00D0670D" w:rsidP="00FE5430">
      <w:pPr>
        <w:pStyle w:val="AMCBodyCopy"/>
        <w:spacing w:line="240" w:lineRule="auto"/>
        <w:ind w:left="0" w:right="0"/>
        <w:rPr>
          <w:rFonts w:ascii="Cambria" w:hAnsi="Cambria"/>
          <w:szCs w:val="22"/>
        </w:rPr>
      </w:pPr>
      <w:r w:rsidRPr="00434A92">
        <w:rPr>
          <w:rFonts w:ascii="Cambria" w:hAnsi="Cambria"/>
          <w:szCs w:val="22"/>
        </w:rPr>
        <w:t xml:space="preserve">The PESCI </w:t>
      </w:r>
      <w:r w:rsidR="004A7BBA" w:rsidRPr="00434A92">
        <w:rPr>
          <w:rFonts w:ascii="Cambria" w:hAnsi="Cambria"/>
          <w:szCs w:val="22"/>
        </w:rPr>
        <w:t>g</w:t>
      </w:r>
      <w:r w:rsidRPr="00434A92">
        <w:rPr>
          <w:rFonts w:ascii="Cambria" w:hAnsi="Cambria"/>
          <w:szCs w:val="22"/>
        </w:rPr>
        <w:t>uidelines</w:t>
      </w:r>
      <w:r w:rsidR="004A7BBA" w:rsidRPr="00434A92">
        <w:rPr>
          <w:rFonts w:ascii="Cambria" w:hAnsi="Cambria"/>
          <w:szCs w:val="22"/>
        </w:rPr>
        <w:t xml:space="preserve"> have been developed </w:t>
      </w:r>
      <w:r w:rsidRPr="00434A92">
        <w:rPr>
          <w:rFonts w:ascii="Cambria" w:hAnsi="Cambria"/>
          <w:szCs w:val="22"/>
        </w:rPr>
        <w:t>to provide information to</w:t>
      </w:r>
      <w:r w:rsidR="004A7BBA" w:rsidRPr="00434A92">
        <w:rPr>
          <w:rFonts w:ascii="Cambria" w:hAnsi="Cambria"/>
          <w:szCs w:val="22"/>
        </w:rPr>
        <w:t xml:space="preserve"> PESCI</w:t>
      </w:r>
      <w:r w:rsidRPr="00434A92">
        <w:rPr>
          <w:rFonts w:ascii="Cambria" w:hAnsi="Cambria"/>
          <w:szCs w:val="22"/>
        </w:rPr>
        <w:t xml:space="preserve"> providers, </w:t>
      </w:r>
      <w:r w:rsidR="00AC1AAD" w:rsidRPr="00434A92">
        <w:rPr>
          <w:rFonts w:ascii="Cambria" w:hAnsi="Cambria"/>
          <w:szCs w:val="22"/>
        </w:rPr>
        <w:t>applicants</w:t>
      </w:r>
      <w:r w:rsidRPr="00434A92">
        <w:rPr>
          <w:rFonts w:ascii="Cambria" w:hAnsi="Cambria"/>
          <w:szCs w:val="22"/>
        </w:rPr>
        <w:t>, health services and jurisdictions. They include an overview of when a PESCI is required, what a PESCI involves, and the roles and responsibilities of stakeholders and AMC a</w:t>
      </w:r>
      <w:r w:rsidR="00BC0D8A">
        <w:rPr>
          <w:rFonts w:ascii="Cambria" w:hAnsi="Cambria"/>
          <w:szCs w:val="22"/>
        </w:rPr>
        <w:t xml:space="preserve">ccredited </w:t>
      </w:r>
      <w:r w:rsidRPr="00434A92">
        <w:rPr>
          <w:rFonts w:ascii="Cambria" w:hAnsi="Cambria"/>
          <w:szCs w:val="22"/>
        </w:rPr>
        <w:t xml:space="preserve">providers. </w:t>
      </w:r>
    </w:p>
    <w:p w14:paraId="4A6A33FF" w14:textId="77777777" w:rsidR="00D0670D" w:rsidRDefault="00D0670D" w:rsidP="00FE5430">
      <w:pPr>
        <w:pStyle w:val="AMCBodyCopy"/>
        <w:spacing w:line="240" w:lineRule="auto"/>
        <w:ind w:left="0" w:right="0"/>
        <w:rPr>
          <w:rFonts w:ascii="Cambria" w:hAnsi="Cambria"/>
          <w:szCs w:val="22"/>
        </w:rPr>
      </w:pPr>
      <w:r w:rsidRPr="00434A92">
        <w:rPr>
          <w:rFonts w:ascii="Cambria" w:hAnsi="Cambria"/>
          <w:szCs w:val="22"/>
        </w:rPr>
        <w:t>The ‘</w:t>
      </w:r>
      <w:r w:rsidRPr="00434A92">
        <w:rPr>
          <w:rFonts w:ascii="Cambria" w:hAnsi="Cambria"/>
          <w:i/>
          <w:szCs w:val="22"/>
        </w:rPr>
        <w:t>Criteria for AMC a</w:t>
      </w:r>
      <w:r w:rsidR="00BC0D8A">
        <w:rPr>
          <w:rFonts w:ascii="Cambria" w:hAnsi="Cambria"/>
          <w:i/>
          <w:szCs w:val="22"/>
        </w:rPr>
        <w:t xml:space="preserve">ccreditation </w:t>
      </w:r>
      <w:r w:rsidRPr="00434A92">
        <w:rPr>
          <w:rFonts w:ascii="Cambria" w:hAnsi="Cambria"/>
          <w:i/>
          <w:szCs w:val="22"/>
        </w:rPr>
        <w:t>of PESCI providers’</w:t>
      </w:r>
      <w:r w:rsidRPr="00434A92">
        <w:rPr>
          <w:rFonts w:ascii="Cambria" w:hAnsi="Cambria"/>
          <w:szCs w:val="22"/>
        </w:rPr>
        <w:t xml:space="preserve"> at Part </w:t>
      </w:r>
      <w:r w:rsidR="009510D6" w:rsidRPr="00434A92">
        <w:rPr>
          <w:rFonts w:ascii="Cambria" w:hAnsi="Cambria"/>
          <w:szCs w:val="22"/>
        </w:rPr>
        <w:t>B</w:t>
      </w:r>
      <w:r w:rsidRPr="00434A92">
        <w:rPr>
          <w:rFonts w:ascii="Cambria" w:hAnsi="Cambria"/>
          <w:szCs w:val="22"/>
        </w:rPr>
        <w:t xml:space="preserve"> detail</w:t>
      </w:r>
      <w:r w:rsidR="00585381">
        <w:rPr>
          <w:rFonts w:ascii="Cambria" w:hAnsi="Cambria"/>
          <w:szCs w:val="22"/>
        </w:rPr>
        <w:t>s</w:t>
      </w:r>
      <w:r w:rsidRPr="00434A92">
        <w:rPr>
          <w:rFonts w:ascii="Cambria" w:hAnsi="Cambria"/>
          <w:szCs w:val="22"/>
        </w:rPr>
        <w:t xml:space="preserve"> what providers must demonstrate to be granted and maintain AMC a</w:t>
      </w:r>
      <w:r w:rsidR="00BC0D8A">
        <w:rPr>
          <w:rFonts w:ascii="Cambria" w:hAnsi="Cambria"/>
          <w:szCs w:val="22"/>
        </w:rPr>
        <w:t xml:space="preserve">ccreditation </w:t>
      </w:r>
      <w:r w:rsidRPr="00434A92">
        <w:rPr>
          <w:rFonts w:ascii="Cambria" w:hAnsi="Cambria"/>
          <w:szCs w:val="22"/>
        </w:rPr>
        <w:t xml:space="preserve">to conduct PESCIs. </w:t>
      </w:r>
    </w:p>
    <w:p w14:paraId="67598D22" w14:textId="77777777" w:rsidR="00CB6CAD" w:rsidRPr="00FD4F1A" w:rsidRDefault="00E54F02" w:rsidP="00FE5430">
      <w:pPr>
        <w:pStyle w:val="Heading2"/>
        <w:spacing w:after="120" w:line="240" w:lineRule="auto"/>
        <w:ind w:left="0" w:firstLine="0"/>
        <w:rPr>
          <w:rFonts w:ascii="Calibri" w:hAnsi="Calibri"/>
          <w:color w:val="365F91"/>
          <w:sz w:val="28"/>
          <w:szCs w:val="28"/>
        </w:rPr>
      </w:pPr>
      <w:bookmarkStart w:id="12" w:name="_Toc379280055"/>
      <w:bookmarkStart w:id="13" w:name="_Toc42249283"/>
      <w:bookmarkEnd w:id="11"/>
      <w:r>
        <w:rPr>
          <w:rFonts w:ascii="Calibri" w:hAnsi="Calibri"/>
          <w:color w:val="365F91"/>
          <w:sz w:val="28"/>
          <w:szCs w:val="28"/>
        </w:rPr>
        <w:t>A.2</w:t>
      </w:r>
      <w:r>
        <w:rPr>
          <w:rFonts w:ascii="Calibri" w:hAnsi="Calibri"/>
          <w:color w:val="365F91"/>
          <w:sz w:val="28"/>
          <w:szCs w:val="28"/>
        </w:rPr>
        <w:tab/>
      </w:r>
      <w:r w:rsidR="00434A92" w:rsidRPr="00FD4F1A">
        <w:rPr>
          <w:rFonts w:ascii="Calibri" w:hAnsi="Calibri"/>
          <w:color w:val="365F91"/>
          <w:sz w:val="28"/>
          <w:szCs w:val="28"/>
        </w:rPr>
        <w:t>What is the p</w:t>
      </w:r>
      <w:r w:rsidR="00CB6CAD" w:rsidRPr="00FD4F1A">
        <w:rPr>
          <w:rFonts w:ascii="Calibri" w:hAnsi="Calibri"/>
          <w:color w:val="365F91"/>
          <w:sz w:val="28"/>
          <w:szCs w:val="28"/>
        </w:rPr>
        <w:t xml:space="preserve">urpose of </w:t>
      </w:r>
      <w:r w:rsidR="008E6590" w:rsidRPr="00FD4F1A">
        <w:rPr>
          <w:rFonts w:ascii="Calibri" w:hAnsi="Calibri"/>
          <w:color w:val="365F91"/>
          <w:sz w:val="28"/>
          <w:szCs w:val="28"/>
        </w:rPr>
        <w:t xml:space="preserve">the </w:t>
      </w:r>
      <w:r w:rsidR="00CB6CAD" w:rsidRPr="00FD4F1A">
        <w:rPr>
          <w:rFonts w:ascii="Calibri" w:hAnsi="Calibri"/>
          <w:color w:val="365F91"/>
          <w:sz w:val="28"/>
          <w:szCs w:val="28"/>
        </w:rPr>
        <w:t>PESCI</w:t>
      </w:r>
      <w:bookmarkEnd w:id="12"/>
      <w:r w:rsidR="00434A92" w:rsidRPr="00FD4F1A">
        <w:rPr>
          <w:rFonts w:ascii="Calibri" w:hAnsi="Calibri"/>
          <w:color w:val="365F91"/>
          <w:sz w:val="28"/>
          <w:szCs w:val="28"/>
        </w:rPr>
        <w:t>?</w:t>
      </w:r>
      <w:bookmarkEnd w:id="13"/>
    </w:p>
    <w:p w14:paraId="718846D6" w14:textId="77777777" w:rsidR="00D0670D" w:rsidRPr="00434A92" w:rsidRDefault="00D0670D" w:rsidP="00125808">
      <w:pPr>
        <w:pStyle w:val="AMCBodyCopy"/>
        <w:ind w:left="0" w:right="0"/>
        <w:rPr>
          <w:rFonts w:ascii="Cambria" w:hAnsi="Cambria"/>
          <w:szCs w:val="22"/>
        </w:rPr>
      </w:pPr>
      <w:r w:rsidRPr="00434A92">
        <w:rPr>
          <w:rFonts w:ascii="Cambria" w:hAnsi="Cambria"/>
          <w:szCs w:val="22"/>
        </w:rPr>
        <w:t xml:space="preserve">PESCIs are conducted to establish whether an </w:t>
      </w:r>
      <w:r w:rsidR="005167BC" w:rsidRPr="00434A92">
        <w:rPr>
          <w:rFonts w:ascii="Cambria" w:hAnsi="Cambria"/>
          <w:szCs w:val="22"/>
        </w:rPr>
        <w:t xml:space="preserve">applicant </w:t>
      </w:r>
      <w:r w:rsidRPr="00434A92">
        <w:rPr>
          <w:rFonts w:ascii="Cambria" w:hAnsi="Cambria"/>
          <w:szCs w:val="22"/>
        </w:rPr>
        <w:t xml:space="preserve">has the knowledge, skills and experience to practise safely and effectively in the position for which registration is being sought. The interview should be constructed to demonstrate that an </w:t>
      </w:r>
      <w:r w:rsidR="005167BC" w:rsidRPr="00434A92">
        <w:rPr>
          <w:rFonts w:ascii="Cambria" w:hAnsi="Cambria"/>
          <w:szCs w:val="22"/>
        </w:rPr>
        <w:t xml:space="preserve">applicant </w:t>
      </w:r>
      <w:r w:rsidRPr="00434A92">
        <w:rPr>
          <w:rFonts w:ascii="Cambria" w:hAnsi="Cambria"/>
          <w:szCs w:val="22"/>
        </w:rPr>
        <w:t xml:space="preserve">‘knows how’ rather than simply ‘knows’. </w:t>
      </w:r>
    </w:p>
    <w:p w14:paraId="141278C1" w14:textId="77777777" w:rsidR="00774024" w:rsidRDefault="00774024" w:rsidP="00125808">
      <w:pPr>
        <w:pStyle w:val="AMCBodyCopy"/>
        <w:ind w:left="0" w:right="0"/>
        <w:rPr>
          <w:rFonts w:ascii="Cambria" w:hAnsi="Cambria"/>
          <w:szCs w:val="22"/>
        </w:rPr>
      </w:pPr>
      <w:r w:rsidRPr="00D41D4B">
        <w:rPr>
          <w:rFonts w:ascii="Cambria" w:hAnsi="Cambria"/>
          <w:b/>
          <w:szCs w:val="22"/>
        </w:rPr>
        <w:t xml:space="preserve">The PESCI is an evaluation for suitability for a particular position. </w:t>
      </w:r>
      <w:r w:rsidRPr="00774024">
        <w:rPr>
          <w:rFonts w:ascii="Cambria" w:hAnsi="Cambria"/>
          <w:szCs w:val="22"/>
        </w:rPr>
        <w:t xml:space="preserve">It is not an examination or an assessment of an </w:t>
      </w:r>
      <w:r w:rsidRPr="00D41D4B">
        <w:rPr>
          <w:rFonts w:ascii="Cambria" w:hAnsi="Cambria"/>
          <w:szCs w:val="22"/>
        </w:rPr>
        <w:t>international medical graduate’s overall performance.</w:t>
      </w:r>
    </w:p>
    <w:p w14:paraId="23AF4514" w14:textId="77777777" w:rsidR="00D0670D" w:rsidRPr="00434A92" w:rsidRDefault="00D0670D" w:rsidP="00125808">
      <w:pPr>
        <w:pStyle w:val="AMCBodyCopy"/>
        <w:ind w:left="0" w:right="0"/>
        <w:rPr>
          <w:rFonts w:ascii="Cambria" w:hAnsi="Cambria"/>
          <w:szCs w:val="22"/>
        </w:rPr>
      </w:pPr>
      <w:r w:rsidRPr="00434A92">
        <w:rPr>
          <w:rFonts w:ascii="Cambria" w:hAnsi="Cambria"/>
          <w:szCs w:val="22"/>
        </w:rPr>
        <w:t xml:space="preserve">The standard expected of the </w:t>
      </w:r>
      <w:r w:rsidR="00AC1AAD" w:rsidRPr="00434A92">
        <w:rPr>
          <w:rFonts w:ascii="Cambria" w:hAnsi="Cambria"/>
          <w:szCs w:val="22"/>
        </w:rPr>
        <w:t xml:space="preserve">applicant </w:t>
      </w:r>
      <w:r w:rsidRPr="00434A92">
        <w:rPr>
          <w:rFonts w:ascii="Cambria" w:hAnsi="Cambria"/>
          <w:szCs w:val="22"/>
        </w:rPr>
        <w:t xml:space="preserve">is one of safe practice. Assessors are required to take into consideration the </w:t>
      </w:r>
      <w:r w:rsidR="00803DAE" w:rsidRPr="00434A92">
        <w:rPr>
          <w:rFonts w:ascii="Cambria" w:hAnsi="Cambria"/>
          <w:szCs w:val="22"/>
        </w:rPr>
        <w:t xml:space="preserve">knowledge, skills and experience of the applicant, as well as the </w:t>
      </w:r>
      <w:r w:rsidRPr="00434A92">
        <w:rPr>
          <w:rFonts w:ascii="Cambria" w:hAnsi="Cambria"/>
          <w:szCs w:val="22"/>
        </w:rPr>
        <w:t xml:space="preserve">orientation and level of supervision and supports that will be available in the position for which the applicant is being assessed. </w:t>
      </w:r>
    </w:p>
    <w:p w14:paraId="15F9D640" w14:textId="77777777" w:rsidR="00D0670D" w:rsidRDefault="00AC1AAD" w:rsidP="00125808">
      <w:pPr>
        <w:pStyle w:val="AMCBodyCopy"/>
        <w:ind w:left="0" w:right="0"/>
        <w:rPr>
          <w:rFonts w:ascii="Cambria" w:hAnsi="Cambria"/>
          <w:szCs w:val="22"/>
        </w:rPr>
      </w:pPr>
      <w:r w:rsidRPr="00434A92">
        <w:rPr>
          <w:rFonts w:ascii="Cambria" w:hAnsi="Cambria"/>
          <w:szCs w:val="22"/>
        </w:rPr>
        <w:t xml:space="preserve">As </w:t>
      </w:r>
      <w:r w:rsidR="00D0670D" w:rsidRPr="00434A92">
        <w:rPr>
          <w:rFonts w:ascii="Cambria" w:hAnsi="Cambria"/>
          <w:szCs w:val="22"/>
        </w:rPr>
        <w:t>no pre-employment assessment can provide a guarantee of satisfactory professional performance in the workplace</w:t>
      </w:r>
      <w:r w:rsidR="00CB1FD2" w:rsidRPr="00434A92">
        <w:rPr>
          <w:rFonts w:ascii="Cambria" w:hAnsi="Cambria"/>
          <w:szCs w:val="22"/>
        </w:rPr>
        <w:t>,</w:t>
      </w:r>
      <w:r w:rsidR="00803DAE" w:rsidRPr="00434A92">
        <w:rPr>
          <w:rFonts w:ascii="Cambria" w:hAnsi="Cambria"/>
          <w:szCs w:val="22"/>
        </w:rPr>
        <w:t xml:space="preserve"> </w:t>
      </w:r>
      <w:r w:rsidR="00D0670D" w:rsidRPr="00434A92">
        <w:rPr>
          <w:rFonts w:ascii="Cambria" w:hAnsi="Cambria"/>
          <w:szCs w:val="22"/>
        </w:rPr>
        <w:t xml:space="preserve">supervision, especially in the initial stages of employment, is essential. </w:t>
      </w:r>
      <w:r w:rsidR="008B2479">
        <w:rPr>
          <w:rFonts w:ascii="Cambria" w:hAnsi="Cambria"/>
          <w:szCs w:val="22"/>
        </w:rPr>
        <w:t xml:space="preserve">This is also a </w:t>
      </w:r>
      <w:hyperlink r:id="rId11" w:history="1">
        <w:r w:rsidR="008B2479" w:rsidRPr="008B2479">
          <w:rPr>
            <w:rStyle w:val="Hyperlink"/>
            <w:rFonts w:ascii="Cambria" w:hAnsi="Cambria"/>
            <w:szCs w:val="22"/>
          </w:rPr>
          <w:t>registration requirement</w:t>
        </w:r>
      </w:hyperlink>
      <w:r w:rsidR="008B2479">
        <w:rPr>
          <w:rFonts w:ascii="Cambria" w:hAnsi="Cambria"/>
          <w:szCs w:val="22"/>
        </w:rPr>
        <w:t>.</w:t>
      </w:r>
      <w:r w:rsidR="00D0670D" w:rsidRPr="00434A92">
        <w:rPr>
          <w:rFonts w:ascii="Cambria" w:hAnsi="Cambria"/>
          <w:szCs w:val="22"/>
        </w:rPr>
        <w:t xml:space="preserve"> </w:t>
      </w:r>
    </w:p>
    <w:p w14:paraId="2C9D21C1" w14:textId="77777777" w:rsidR="00CB6CAD" w:rsidRPr="00FF0A86" w:rsidRDefault="00E54F02" w:rsidP="00FE5430">
      <w:pPr>
        <w:pStyle w:val="Heading2"/>
        <w:spacing w:after="120" w:line="240" w:lineRule="auto"/>
        <w:ind w:left="0" w:firstLine="0"/>
        <w:rPr>
          <w:rFonts w:ascii="Calibri" w:hAnsi="Calibri"/>
          <w:color w:val="548DD4" w:themeColor="text2" w:themeTint="99"/>
          <w:sz w:val="28"/>
          <w:szCs w:val="28"/>
        </w:rPr>
      </w:pPr>
      <w:bookmarkStart w:id="14" w:name="_Toc379280056"/>
      <w:bookmarkStart w:id="15" w:name="_Toc42249284"/>
      <w:r w:rsidRPr="00FF0A86">
        <w:rPr>
          <w:rFonts w:ascii="Calibri" w:hAnsi="Calibri"/>
          <w:color w:val="548DD4" w:themeColor="text2" w:themeTint="99"/>
          <w:sz w:val="28"/>
          <w:szCs w:val="28"/>
        </w:rPr>
        <w:t>A.3</w:t>
      </w:r>
      <w:r w:rsidRPr="00FF0A86">
        <w:rPr>
          <w:rFonts w:ascii="Calibri" w:hAnsi="Calibri"/>
          <w:color w:val="548DD4" w:themeColor="text2" w:themeTint="99"/>
          <w:sz w:val="28"/>
          <w:szCs w:val="28"/>
        </w:rPr>
        <w:tab/>
      </w:r>
      <w:r w:rsidR="00CB6CAD" w:rsidRPr="00FF0A86">
        <w:rPr>
          <w:rFonts w:ascii="Calibri" w:hAnsi="Calibri"/>
          <w:color w:val="548DD4" w:themeColor="text2" w:themeTint="99"/>
          <w:sz w:val="28"/>
          <w:szCs w:val="28"/>
        </w:rPr>
        <w:t>Who requires a PESCI?</w:t>
      </w:r>
      <w:bookmarkEnd w:id="14"/>
      <w:bookmarkEnd w:id="15"/>
    </w:p>
    <w:p w14:paraId="2324AE0D"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 xml:space="preserve">The Medical Board of Australia decides whether or not a PESCI is required, based on the nature of the position and the level of risk inherent in it. </w:t>
      </w:r>
      <w:r w:rsidRPr="007971BB">
        <w:rPr>
          <w:rFonts w:ascii="Cambria" w:hAnsi="Cambria"/>
          <w:szCs w:val="22"/>
        </w:rPr>
        <w:t>A PESCI is position specific and is not transferable from one position to another.</w:t>
      </w:r>
    </w:p>
    <w:p w14:paraId="5135E065"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 xml:space="preserve">The Board has decided a PESCI is mandatory for international medical graduates seeking limited or provisional registration in Australia to practise in general practice. </w:t>
      </w:r>
      <w:r w:rsidR="005C2748">
        <w:rPr>
          <w:rFonts w:ascii="Cambria" w:hAnsi="Cambria"/>
        </w:rPr>
        <w:t>This includes international medical graduates on the standard pathway (leading to award of the AMC Certificate) or on the competent authority pathway.</w:t>
      </w:r>
    </w:p>
    <w:p w14:paraId="1AEE5AF6"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lastRenderedPageBreak/>
        <w:t xml:space="preserve">Nothing precludes an employer from using a PESCI-style assessment for their own requirements. </w:t>
      </w:r>
    </w:p>
    <w:tbl>
      <w:tblPr>
        <w:tblW w:w="9245" w:type="dxa"/>
        <w:shd w:val="clear" w:color="auto" w:fill="D9D9D9"/>
        <w:tblCellMar>
          <w:left w:w="0" w:type="dxa"/>
          <w:right w:w="0" w:type="dxa"/>
        </w:tblCellMar>
        <w:tblLook w:val="04A0" w:firstRow="1" w:lastRow="0" w:firstColumn="1" w:lastColumn="0" w:noHBand="0" w:noVBand="1"/>
      </w:tblPr>
      <w:tblGrid>
        <w:gridCol w:w="9245"/>
      </w:tblGrid>
      <w:tr w:rsidR="009B56D7" w14:paraId="73F4B5FF" w14:textId="77777777" w:rsidTr="00CB03B5">
        <w:trPr>
          <w:trHeight w:val="1313"/>
        </w:trPr>
        <w:tc>
          <w:tcPr>
            <w:tcW w:w="0" w:type="auto"/>
            <w:tcBorders>
              <w:top w:val="single" w:sz="8" w:space="0" w:color="17365D"/>
              <w:left w:val="single" w:sz="8" w:space="0" w:color="17365D"/>
              <w:bottom w:val="single" w:sz="8" w:space="0" w:color="17365D"/>
              <w:right w:val="single" w:sz="8" w:space="0" w:color="17365D"/>
            </w:tcBorders>
            <w:shd w:val="clear" w:color="auto" w:fill="D9D9D9"/>
            <w:tcMar>
              <w:top w:w="0" w:type="dxa"/>
              <w:left w:w="108" w:type="dxa"/>
              <w:bottom w:w="0" w:type="dxa"/>
              <w:right w:w="108" w:type="dxa"/>
            </w:tcMar>
            <w:hideMark/>
          </w:tcPr>
          <w:p w14:paraId="452441CB" w14:textId="77777777" w:rsidR="009B56D7" w:rsidRDefault="009B56D7" w:rsidP="00CB03B5">
            <w:pPr>
              <w:spacing w:line="260" w:lineRule="atLeast"/>
              <w:ind w:right="567" w:firstLine="426"/>
              <w:jc w:val="both"/>
            </w:pPr>
            <w:r>
              <w:rPr>
                <w:b/>
                <w:bCs/>
              </w:rPr>
              <w:t xml:space="preserve">Notes: </w:t>
            </w:r>
          </w:p>
          <w:p w14:paraId="1AFCEBF4" w14:textId="77777777" w:rsidR="009B56D7" w:rsidRDefault="009B56D7" w:rsidP="00CB03B5">
            <w:pPr>
              <w:spacing w:line="260" w:lineRule="atLeast"/>
              <w:ind w:left="426" w:right="567"/>
              <w:jc w:val="both"/>
            </w:pPr>
            <w:r>
              <w:t xml:space="preserve">The degree of risk of a position is determined by a range of factors including the responsibilities associated with the position, location of the position and the level of supervision and support that is available. </w:t>
            </w:r>
          </w:p>
        </w:tc>
      </w:tr>
    </w:tbl>
    <w:p w14:paraId="78ED9ECA" w14:textId="10F63B54" w:rsidR="006568CE" w:rsidRPr="00B30612" w:rsidRDefault="00DC560E" w:rsidP="006568CE">
      <w:pPr>
        <w:pStyle w:val="AMCBodyCopy"/>
        <w:spacing w:line="240" w:lineRule="auto"/>
        <w:ind w:left="0" w:right="0"/>
        <w:rPr>
          <w:rFonts w:ascii="Cambria" w:hAnsi="Cambria" w:cstheme="minorHAnsi"/>
          <w:b/>
          <w:szCs w:val="22"/>
        </w:rPr>
      </w:pPr>
      <w:r w:rsidRPr="00B30612">
        <w:rPr>
          <w:rFonts w:ascii="Cambria" w:hAnsi="Cambria" w:cstheme="minorHAnsi"/>
          <w:b/>
          <w:lang w:val="en-US"/>
        </w:rPr>
        <w:t>Is an existing PESCI transferable from one position to another?</w:t>
      </w:r>
    </w:p>
    <w:p w14:paraId="79566924" w14:textId="5B4D8AD1" w:rsidR="000B34E2" w:rsidRDefault="006568CE" w:rsidP="006568CE">
      <w:pPr>
        <w:pStyle w:val="AMCBodyCopy"/>
        <w:spacing w:line="240" w:lineRule="auto"/>
        <w:ind w:left="0" w:right="0"/>
        <w:rPr>
          <w:rFonts w:ascii="Cambria" w:hAnsi="Cambria"/>
          <w:szCs w:val="22"/>
        </w:rPr>
      </w:pPr>
      <w:r w:rsidRPr="007971BB">
        <w:rPr>
          <w:rFonts w:ascii="Cambria" w:hAnsi="Cambria"/>
          <w:szCs w:val="22"/>
        </w:rPr>
        <w:t>A PESCI is position</w:t>
      </w:r>
      <w:r w:rsidR="00DE391E">
        <w:rPr>
          <w:rFonts w:ascii="Cambria" w:hAnsi="Cambria"/>
          <w:szCs w:val="22"/>
        </w:rPr>
        <w:t>-</w:t>
      </w:r>
      <w:r w:rsidRPr="007971BB">
        <w:rPr>
          <w:rFonts w:ascii="Cambria" w:hAnsi="Cambria"/>
          <w:szCs w:val="22"/>
        </w:rPr>
        <w:t>specific and is not transferable from one position to another.</w:t>
      </w:r>
      <w:r>
        <w:rPr>
          <w:rFonts w:ascii="Cambria" w:hAnsi="Cambria"/>
          <w:szCs w:val="22"/>
        </w:rPr>
        <w:t xml:space="preserve"> </w:t>
      </w:r>
      <w:r w:rsidR="000B34E2">
        <w:rPr>
          <w:rFonts w:ascii="Cambria" w:hAnsi="Cambria"/>
          <w:szCs w:val="22"/>
        </w:rPr>
        <w:t xml:space="preserve">However, where </w:t>
      </w:r>
      <w:r w:rsidR="00CB5185">
        <w:rPr>
          <w:rFonts w:ascii="Cambria" w:hAnsi="Cambria"/>
          <w:szCs w:val="22"/>
        </w:rPr>
        <w:t xml:space="preserve">an </w:t>
      </w:r>
      <w:r w:rsidR="000B34E2">
        <w:rPr>
          <w:rFonts w:ascii="Cambria" w:hAnsi="Cambria"/>
          <w:szCs w:val="22"/>
        </w:rPr>
        <w:t>applicant’s circumstances have changed after a successful PESCI</w:t>
      </w:r>
      <w:r w:rsidR="001E0F82">
        <w:rPr>
          <w:rFonts w:ascii="Cambria" w:hAnsi="Cambria"/>
          <w:szCs w:val="22"/>
        </w:rPr>
        <w:t xml:space="preserve"> result</w:t>
      </w:r>
      <w:r w:rsidR="000B34E2">
        <w:rPr>
          <w:rFonts w:ascii="Cambria" w:hAnsi="Cambria"/>
          <w:szCs w:val="22"/>
        </w:rPr>
        <w:t xml:space="preserve">, </w:t>
      </w:r>
      <w:r>
        <w:rPr>
          <w:rFonts w:ascii="Cambria" w:hAnsi="Cambria"/>
          <w:szCs w:val="22"/>
        </w:rPr>
        <w:t xml:space="preserve">an applicant may apply to the Medical Board of Australia for approval to use an existing PESCI for a new position/location. </w:t>
      </w:r>
    </w:p>
    <w:p w14:paraId="5F1C8CDB" w14:textId="49853045" w:rsidR="000B34E2" w:rsidRDefault="001E0F82" w:rsidP="006568CE">
      <w:pPr>
        <w:pStyle w:val="AMCBodyCopy"/>
        <w:spacing w:line="240" w:lineRule="auto"/>
        <w:ind w:left="0" w:right="0"/>
        <w:rPr>
          <w:rFonts w:ascii="Cambria" w:hAnsi="Cambria"/>
          <w:szCs w:val="22"/>
        </w:rPr>
      </w:pPr>
      <w:r>
        <w:rPr>
          <w:rFonts w:ascii="Cambria" w:hAnsi="Cambria"/>
          <w:szCs w:val="22"/>
        </w:rPr>
        <w:t xml:space="preserve">A new PESCI may be required, </w:t>
      </w:r>
      <w:r w:rsidR="000B34E2">
        <w:rPr>
          <w:rFonts w:ascii="Cambria" w:hAnsi="Cambria"/>
          <w:szCs w:val="22"/>
        </w:rPr>
        <w:t>even where the new position description is substantially similar</w:t>
      </w:r>
      <w:r w:rsidR="00CB5185">
        <w:rPr>
          <w:rFonts w:ascii="Cambria" w:hAnsi="Cambria"/>
          <w:szCs w:val="22"/>
        </w:rPr>
        <w:t xml:space="preserve"> </w:t>
      </w:r>
      <w:r w:rsidR="000B34E2">
        <w:rPr>
          <w:rFonts w:ascii="Cambria" w:hAnsi="Cambria"/>
          <w:szCs w:val="22"/>
        </w:rPr>
        <w:t>to the previous position description, as the level of responsibility, nature of the health service and the broader health context may be different and have implications for an applicant’s suitability.</w:t>
      </w:r>
    </w:p>
    <w:p w14:paraId="4DF79240" w14:textId="3AD71610" w:rsidR="006568CE" w:rsidRDefault="000B34E2" w:rsidP="006568CE">
      <w:pPr>
        <w:pStyle w:val="AMCBodyCopy"/>
        <w:spacing w:line="240" w:lineRule="auto"/>
        <w:ind w:left="0" w:right="0"/>
        <w:rPr>
          <w:rFonts w:ascii="Cambria" w:hAnsi="Cambria"/>
          <w:szCs w:val="22"/>
        </w:rPr>
      </w:pPr>
      <w:r>
        <w:rPr>
          <w:rFonts w:ascii="Cambria" w:hAnsi="Cambria"/>
          <w:szCs w:val="22"/>
        </w:rPr>
        <w:t>When applying to the Board for approval to use an existing PESCI for a new position/location, t</w:t>
      </w:r>
      <w:r w:rsidR="006568CE">
        <w:rPr>
          <w:rFonts w:ascii="Cambria" w:hAnsi="Cambria"/>
          <w:szCs w:val="22"/>
        </w:rPr>
        <w:t xml:space="preserve">he applicant will need to provide </w:t>
      </w:r>
      <w:r w:rsidR="006568CE" w:rsidRPr="006568CE">
        <w:rPr>
          <w:rFonts w:ascii="Cambria" w:hAnsi="Cambria"/>
          <w:szCs w:val="22"/>
        </w:rPr>
        <w:t xml:space="preserve">a rationale for why the nature and the level of risk </w:t>
      </w:r>
      <w:r w:rsidR="00D50E23">
        <w:rPr>
          <w:rFonts w:ascii="Cambria" w:hAnsi="Cambria"/>
          <w:szCs w:val="22"/>
        </w:rPr>
        <w:t xml:space="preserve">is the same (or less) </w:t>
      </w:r>
      <w:r w:rsidR="006568CE" w:rsidRPr="006568CE">
        <w:rPr>
          <w:rFonts w:ascii="Cambria" w:hAnsi="Cambria"/>
          <w:szCs w:val="22"/>
        </w:rPr>
        <w:t xml:space="preserve">for the new position/location as the one previously assessed. The Board will </w:t>
      </w:r>
      <w:r w:rsidR="00D50E23">
        <w:rPr>
          <w:rFonts w:ascii="Cambria" w:hAnsi="Cambria"/>
          <w:szCs w:val="22"/>
        </w:rPr>
        <w:t>decide</w:t>
      </w:r>
      <w:r w:rsidR="006568CE" w:rsidRPr="006568CE">
        <w:rPr>
          <w:rFonts w:ascii="Cambria" w:hAnsi="Cambria"/>
          <w:szCs w:val="22"/>
        </w:rPr>
        <w:t xml:space="preserve"> whether to approve the existing PESCI for the new position/location or </w:t>
      </w:r>
      <w:r w:rsidR="001E0F82">
        <w:rPr>
          <w:rFonts w:ascii="Cambria" w:hAnsi="Cambria"/>
          <w:szCs w:val="22"/>
        </w:rPr>
        <w:t xml:space="preserve">whether a new PESCI is required based on the </w:t>
      </w:r>
      <w:r w:rsidR="001E0F82" w:rsidRPr="001E0F82">
        <w:rPr>
          <w:rFonts w:ascii="Cambria" w:hAnsi="Cambria"/>
          <w:szCs w:val="22"/>
        </w:rPr>
        <w:t>requirements of the individual position and the level of risk inherent to the position</w:t>
      </w:r>
      <w:r w:rsidR="006568CE" w:rsidRPr="006568CE">
        <w:rPr>
          <w:rFonts w:ascii="Cambria" w:hAnsi="Cambria"/>
          <w:szCs w:val="22"/>
        </w:rPr>
        <w:t>.</w:t>
      </w:r>
    </w:p>
    <w:p w14:paraId="0DF6E6FC" w14:textId="79C4408F" w:rsidR="009B56D7" w:rsidRPr="00430870" w:rsidRDefault="009B56D7" w:rsidP="009B56D7">
      <w:pPr>
        <w:pStyle w:val="Heading2"/>
        <w:spacing w:after="120" w:line="240" w:lineRule="auto"/>
        <w:ind w:left="720" w:hanging="720"/>
        <w:rPr>
          <w:rFonts w:ascii="Calibri" w:hAnsi="Calibri"/>
          <w:color w:val="548DD4" w:themeColor="text2" w:themeTint="99"/>
          <w:sz w:val="28"/>
          <w:szCs w:val="28"/>
        </w:rPr>
      </w:pPr>
      <w:bookmarkStart w:id="16" w:name="_Toc42249285"/>
      <w:r w:rsidRPr="00FF0A86">
        <w:rPr>
          <w:rFonts w:ascii="Calibri" w:hAnsi="Calibri"/>
          <w:color w:val="548DD4" w:themeColor="text2" w:themeTint="99"/>
          <w:sz w:val="28"/>
          <w:szCs w:val="28"/>
        </w:rPr>
        <w:t>A.4</w:t>
      </w:r>
      <w:r w:rsidR="00FF0A86" w:rsidRPr="00FF0A86">
        <w:rPr>
          <w:rFonts w:ascii="Calibri" w:hAnsi="Calibri"/>
          <w:color w:val="548DD4" w:themeColor="text2" w:themeTint="99"/>
          <w:sz w:val="28"/>
          <w:szCs w:val="28"/>
        </w:rPr>
        <w:tab/>
      </w:r>
      <w:r w:rsidRPr="00FF0A86">
        <w:rPr>
          <w:rFonts w:ascii="Calibri" w:hAnsi="Calibri"/>
          <w:color w:val="548DD4" w:themeColor="text2" w:themeTint="99"/>
          <w:sz w:val="28"/>
          <w:szCs w:val="28"/>
        </w:rPr>
        <w:t xml:space="preserve">When in their assessment for registration should international medical </w:t>
      </w:r>
      <w:r w:rsidRPr="00430870">
        <w:rPr>
          <w:rFonts w:ascii="Calibri" w:hAnsi="Calibri"/>
          <w:color w:val="548DD4" w:themeColor="text2" w:themeTint="99"/>
          <w:sz w:val="28"/>
          <w:szCs w:val="28"/>
        </w:rPr>
        <w:t>graduates complete the PESCI?</w:t>
      </w:r>
      <w:bookmarkEnd w:id="16"/>
      <w:r w:rsidRPr="00430870">
        <w:rPr>
          <w:rFonts w:ascii="Calibri" w:hAnsi="Calibri"/>
          <w:color w:val="548DD4" w:themeColor="text2" w:themeTint="99"/>
          <w:sz w:val="28"/>
          <w:szCs w:val="28"/>
        </w:rPr>
        <w:t xml:space="preserve"> </w:t>
      </w:r>
    </w:p>
    <w:p w14:paraId="54080206" w14:textId="77777777" w:rsidR="009B56D7" w:rsidRPr="00EF15DC" w:rsidRDefault="009B56D7" w:rsidP="00EF15DC">
      <w:pPr>
        <w:pStyle w:val="AMCBodyCopy"/>
        <w:spacing w:line="240" w:lineRule="auto"/>
        <w:ind w:left="0" w:right="0"/>
        <w:rPr>
          <w:rFonts w:ascii="Cambria" w:hAnsi="Cambria"/>
          <w:szCs w:val="22"/>
        </w:rPr>
      </w:pPr>
      <w:bookmarkStart w:id="17" w:name="_Toc379280059"/>
      <w:r w:rsidRPr="00430870">
        <w:rPr>
          <w:rFonts w:ascii="Cambria" w:hAnsi="Cambria"/>
        </w:rPr>
        <w:t xml:space="preserve">Applicants are advised to ensure they meet the requirements for registration as described at </w:t>
      </w:r>
      <w:hyperlink r:id="rId12" w:history="1">
        <w:r w:rsidR="00430870" w:rsidRPr="00430870">
          <w:rPr>
            <w:rStyle w:val="Hyperlink"/>
            <w:rFonts w:asciiTheme="majorHAnsi" w:hAnsiTheme="majorHAnsi"/>
          </w:rPr>
          <w:t>https://www.ahpra.gov.au/Registration/Registration-Process.aspx</w:t>
        </w:r>
      </w:hyperlink>
      <w:r w:rsidR="000859C6">
        <w:rPr>
          <w:rFonts w:ascii="Cambria" w:hAnsi="Cambria"/>
        </w:rPr>
        <w:t xml:space="preserve">. </w:t>
      </w:r>
      <w:r w:rsidRPr="00430870">
        <w:rPr>
          <w:rFonts w:ascii="Cambria" w:hAnsi="Cambria"/>
        </w:rPr>
        <w:t>The Medical</w:t>
      </w:r>
      <w:r>
        <w:rPr>
          <w:rFonts w:ascii="Cambria" w:hAnsi="Cambria"/>
        </w:rPr>
        <w:t xml:space="preserve"> Board of Australia’s registration standards define the general requirements for eligibility for registration. Each registration standard also defines the specific </w:t>
      </w:r>
      <w:r w:rsidRPr="00EF15DC">
        <w:rPr>
          <w:rFonts w:ascii="Cambria" w:hAnsi="Cambria"/>
          <w:szCs w:val="22"/>
        </w:rPr>
        <w:t xml:space="preserve">requirements applicable to the type of registration. </w:t>
      </w:r>
    </w:p>
    <w:p w14:paraId="52428E06" w14:textId="77777777" w:rsidR="009B56D7" w:rsidRDefault="009B56D7" w:rsidP="00EF15DC">
      <w:pPr>
        <w:pStyle w:val="AMCBodyCopy"/>
        <w:spacing w:line="240" w:lineRule="auto"/>
        <w:ind w:left="0" w:right="0"/>
      </w:pPr>
      <w:r w:rsidRPr="00EF15DC">
        <w:rPr>
          <w:rFonts w:ascii="Cambria" w:hAnsi="Cambria"/>
          <w:szCs w:val="22"/>
        </w:rPr>
        <w:t>In most cases, applicants who are required to undertake a PESCI should arrange a PESCI before applying for registration. This will streamline the registration process and ensure the Medical Board has all the necessary information to make a decision about whether to grant registration. However, the Medical Board recommends that applicants applying for limited registration for area of need to work in general practice apply for registration before arranging a PESCI to ensure they meet the Medical Board’s requirement for a minimum of three years equivalent experience in general practice or primary care. For more information refer to</w:t>
      </w:r>
      <w:r>
        <w:rPr>
          <w:rFonts w:ascii="Cambria" w:hAnsi="Cambria"/>
          <w:shd w:val="clear" w:color="auto" w:fill="FFFFFF"/>
          <w:lang w:eastAsia="en-AU"/>
        </w:rPr>
        <w:t xml:space="preserve"> </w:t>
      </w:r>
      <w:r>
        <w:rPr>
          <w:rFonts w:ascii="Cambria" w:hAnsi="Cambria"/>
          <w:color w:val="444444"/>
          <w:shd w:val="clear" w:color="auto" w:fill="FFFFFF"/>
          <w:lang w:eastAsia="en-AU"/>
        </w:rPr>
        <w:t>‘</w:t>
      </w:r>
      <w:hyperlink r:id="rId13" w:history="1">
        <w:r>
          <w:rPr>
            <w:rStyle w:val="Hyperlink"/>
            <w:rFonts w:ascii="Cambria" w:hAnsi="Cambria"/>
            <w:lang w:eastAsia="en-AU"/>
          </w:rPr>
          <w:t xml:space="preserve">When should you arrange a </w:t>
        </w:r>
      </w:hyperlink>
      <w:r>
        <w:rPr>
          <w:rFonts w:ascii="Cambria" w:hAnsi="Cambria"/>
          <w:color w:val="0000FF"/>
          <w:u w:val="single"/>
          <w:lang w:eastAsia="en-AU"/>
        </w:rPr>
        <w:t>PESCI’</w:t>
      </w:r>
      <w:r>
        <w:rPr>
          <w:rFonts w:ascii="Cambria" w:hAnsi="Cambria"/>
          <w:color w:val="444444"/>
          <w:lang w:eastAsia="en-AU"/>
        </w:rPr>
        <w:t>.</w:t>
      </w:r>
      <w:r>
        <w:rPr>
          <w:rFonts w:ascii="Cambria" w:hAnsi="Cambria"/>
          <w:color w:val="444444"/>
          <w:vertAlign w:val="superscript"/>
          <w:lang w:eastAsia="en-AU"/>
        </w:rPr>
        <w:footnoteReference w:customMarkFollows="1" w:id="1"/>
        <w:t>[1]</w:t>
      </w:r>
      <w:r>
        <w:rPr>
          <w:rFonts w:ascii="Cambria" w:hAnsi="Cambria"/>
          <w:color w:val="444444"/>
          <w:lang w:eastAsia="en-AU"/>
        </w:rPr>
        <w:t xml:space="preserve"> </w:t>
      </w:r>
    </w:p>
    <w:p w14:paraId="5E4F60F5"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International medical graduates seeking registration need to be on one of the assessment pathways or qualified for the Competent Authority pathway.</w:t>
      </w:r>
    </w:p>
    <w:p w14:paraId="26477C9C"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 xml:space="preserve">To be eligible for a PESCI, applicants on the standard pathway must have passed the AMC CAT multiple-choice question (MCQ) examination. Some applicants may also have passed the AMC clinical exam but this is not a </w:t>
      </w:r>
      <w:r w:rsidR="0023292D">
        <w:rPr>
          <w:rFonts w:ascii="Cambria" w:hAnsi="Cambria"/>
          <w:szCs w:val="22"/>
        </w:rPr>
        <w:t>prerequisite</w:t>
      </w:r>
      <w:r w:rsidRPr="00EF15DC">
        <w:rPr>
          <w:rFonts w:ascii="Cambria" w:hAnsi="Cambria"/>
          <w:szCs w:val="22"/>
        </w:rPr>
        <w:t xml:space="preserve">. </w:t>
      </w:r>
    </w:p>
    <w:p w14:paraId="1F842BD7"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Eligibility requirements for the AMC CAT MCQ examination are</w:t>
      </w:r>
      <w:r w:rsidR="0023292D">
        <w:rPr>
          <w:rFonts w:ascii="Cambria" w:hAnsi="Cambria"/>
          <w:szCs w:val="22"/>
        </w:rPr>
        <w:t xml:space="preserve"> available on the AMC website. </w:t>
      </w:r>
      <w:r w:rsidRPr="00EF15DC">
        <w:rPr>
          <w:rFonts w:ascii="Cambria" w:hAnsi="Cambria"/>
          <w:szCs w:val="22"/>
        </w:rPr>
        <w:t xml:space="preserve">These requirements include applying for primary source verification. </w:t>
      </w:r>
    </w:p>
    <w:p w14:paraId="2C928F4E"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lastRenderedPageBreak/>
        <w:t xml:space="preserve">All applications for registration to practise in general practice positions require successful completion of a PESCI. </w:t>
      </w:r>
    </w:p>
    <w:p w14:paraId="0D905FA8" w14:textId="77777777" w:rsidR="009B56D7" w:rsidRPr="00EF15DC" w:rsidRDefault="009B56D7" w:rsidP="00EF15DC">
      <w:pPr>
        <w:pStyle w:val="AMCBodyCopy"/>
        <w:spacing w:line="240" w:lineRule="auto"/>
        <w:ind w:left="0" w:right="0"/>
        <w:rPr>
          <w:rFonts w:ascii="Cambria" w:hAnsi="Cambria"/>
          <w:szCs w:val="22"/>
        </w:rPr>
      </w:pPr>
      <w:r w:rsidRPr="00EF15DC">
        <w:rPr>
          <w:rFonts w:ascii="Cambria" w:hAnsi="Cambria"/>
          <w:szCs w:val="22"/>
        </w:rPr>
        <w:t xml:space="preserve">The Medical Board of Australia will use the results of the PESCI when assessing applications for limited registration or provisional registration. The Board considers a range of factors when deciding whether to grant an applicant registration. </w:t>
      </w:r>
    </w:p>
    <w:p w14:paraId="76B26BF9" w14:textId="77777777" w:rsidR="00CB6CAD" w:rsidRPr="00FD4F1A" w:rsidRDefault="00E54F02" w:rsidP="00FE5430">
      <w:pPr>
        <w:pStyle w:val="Heading2"/>
        <w:spacing w:after="120" w:line="240" w:lineRule="auto"/>
        <w:ind w:left="0" w:firstLine="0"/>
        <w:rPr>
          <w:rFonts w:ascii="Calibri" w:hAnsi="Calibri"/>
          <w:color w:val="365F91"/>
          <w:sz w:val="28"/>
          <w:szCs w:val="28"/>
        </w:rPr>
      </w:pPr>
      <w:bookmarkStart w:id="18" w:name="_Toc42249286"/>
      <w:r>
        <w:rPr>
          <w:rFonts w:ascii="Calibri" w:hAnsi="Calibri"/>
          <w:color w:val="365F91"/>
          <w:sz w:val="28"/>
          <w:szCs w:val="28"/>
        </w:rPr>
        <w:t>A.5</w:t>
      </w:r>
      <w:r>
        <w:rPr>
          <w:rFonts w:ascii="Calibri" w:hAnsi="Calibri"/>
          <w:color w:val="365F91"/>
          <w:sz w:val="28"/>
          <w:szCs w:val="28"/>
        </w:rPr>
        <w:tab/>
      </w:r>
      <w:r w:rsidR="00CB6CAD" w:rsidRPr="00FD4F1A">
        <w:rPr>
          <w:rFonts w:ascii="Calibri" w:hAnsi="Calibri"/>
          <w:color w:val="365F91"/>
          <w:sz w:val="28"/>
          <w:szCs w:val="28"/>
        </w:rPr>
        <w:t xml:space="preserve">What </w:t>
      </w:r>
      <w:r w:rsidR="00434A92" w:rsidRPr="00FD4F1A">
        <w:rPr>
          <w:rFonts w:ascii="Calibri" w:hAnsi="Calibri"/>
          <w:color w:val="365F91"/>
          <w:sz w:val="28"/>
          <w:szCs w:val="28"/>
        </w:rPr>
        <w:t xml:space="preserve">does </w:t>
      </w:r>
      <w:r w:rsidR="00CB6CAD" w:rsidRPr="00FD4F1A">
        <w:rPr>
          <w:rFonts w:ascii="Calibri" w:hAnsi="Calibri"/>
          <w:color w:val="365F91"/>
          <w:sz w:val="28"/>
          <w:szCs w:val="28"/>
        </w:rPr>
        <w:t>a PESCI involve</w:t>
      </w:r>
      <w:bookmarkEnd w:id="17"/>
      <w:r w:rsidR="00434A92" w:rsidRPr="00FD4F1A">
        <w:rPr>
          <w:rFonts w:ascii="Calibri" w:hAnsi="Calibri"/>
          <w:color w:val="365F91"/>
          <w:sz w:val="28"/>
          <w:szCs w:val="28"/>
        </w:rPr>
        <w:t>?</w:t>
      </w:r>
      <w:bookmarkEnd w:id="18"/>
    </w:p>
    <w:p w14:paraId="35E51549" w14:textId="77777777" w:rsidR="00D0670D" w:rsidRDefault="00D0670D" w:rsidP="00125808">
      <w:pPr>
        <w:pStyle w:val="AMCBodyCopyInset"/>
        <w:ind w:left="0"/>
        <w:jc w:val="both"/>
      </w:pPr>
      <w:r w:rsidRPr="001F0FA0">
        <w:t>The PESCI</w:t>
      </w:r>
      <w:r w:rsidR="00BB7FB6">
        <w:t xml:space="preserve"> is a structured clinical interview</w:t>
      </w:r>
      <w:r w:rsidR="00E60612">
        <w:t>,</w:t>
      </w:r>
      <w:r w:rsidR="00BB7FB6">
        <w:t xml:space="preserve"> conducted by</w:t>
      </w:r>
      <w:r w:rsidRPr="001F0FA0">
        <w:t xml:space="preserve"> a panel of </w:t>
      </w:r>
      <w:r w:rsidR="00213E0A">
        <w:t>medical practitioners and community members</w:t>
      </w:r>
      <w:r w:rsidR="00E60612">
        <w:t>, who</w:t>
      </w:r>
      <w:r w:rsidR="00F6204E">
        <w:t xml:space="preserve"> objectively assess</w:t>
      </w:r>
      <w:r w:rsidRPr="001F0FA0">
        <w:t xml:space="preserve"> the performance of a</w:t>
      </w:r>
      <w:r w:rsidR="005167BC">
        <w:t>n applicant</w:t>
      </w:r>
      <w:r w:rsidRPr="001F0FA0">
        <w:t xml:space="preserve"> </w:t>
      </w:r>
      <w:r w:rsidR="00E60612">
        <w:t xml:space="preserve">against a specific position description through </w:t>
      </w:r>
      <w:r w:rsidRPr="001F0FA0">
        <w:t>interview and exploration of standardised scenarios.</w:t>
      </w:r>
    </w:p>
    <w:p w14:paraId="306E65AA" w14:textId="77777777" w:rsidR="001B3DC1" w:rsidRDefault="00CF34C2" w:rsidP="00125808">
      <w:pPr>
        <w:pStyle w:val="AMCBodyCopyInset"/>
        <w:ind w:left="0"/>
        <w:jc w:val="both"/>
      </w:pPr>
      <w:r>
        <w:t>T</w:t>
      </w:r>
      <w:r w:rsidR="00D0670D" w:rsidRPr="001F0FA0">
        <w:t>he PESCI provider</w:t>
      </w:r>
      <w:r>
        <w:t xml:space="preserve"> convenes a</w:t>
      </w:r>
      <w:r w:rsidRPr="001F0FA0">
        <w:t>n interview panel</w:t>
      </w:r>
      <w:r w:rsidR="00D0670D" w:rsidRPr="001F0FA0">
        <w:t>. The panel</w:t>
      </w:r>
      <w:r w:rsidR="001B3DC1">
        <w:t>:</w:t>
      </w:r>
    </w:p>
    <w:p w14:paraId="163F03ED" w14:textId="77777777" w:rsidR="00D0670D" w:rsidRPr="001F0FA0" w:rsidRDefault="00CF34C2" w:rsidP="00636D46">
      <w:pPr>
        <w:pStyle w:val="AMCBodyCopyInset"/>
        <w:numPr>
          <w:ilvl w:val="0"/>
          <w:numId w:val="29"/>
        </w:numPr>
        <w:ind w:left="567" w:hanging="567"/>
        <w:jc w:val="both"/>
      </w:pPr>
      <w:r w:rsidRPr="001F0FA0">
        <w:t>categorise</w:t>
      </w:r>
      <w:r>
        <w:t>s</w:t>
      </w:r>
      <w:r w:rsidRPr="001F0FA0">
        <w:t xml:space="preserve"> the position </w:t>
      </w:r>
      <w:r>
        <w:t xml:space="preserve">for which the </w:t>
      </w:r>
      <w:r w:rsidR="005167BC">
        <w:t>applicant</w:t>
      </w:r>
      <w:r w:rsidR="005167BC" w:rsidRPr="001F0FA0">
        <w:t xml:space="preserve"> </w:t>
      </w:r>
      <w:r>
        <w:t>is being considered</w:t>
      </w:r>
      <w:r w:rsidR="005E0D6D">
        <w:t xml:space="preserve"> </w:t>
      </w:r>
      <w:r w:rsidR="001B3DC1">
        <w:t xml:space="preserve">according to its </w:t>
      </w:r>
      <w:r w:rsidR="00A64AAD">
        <w:t xml:space="preserve">level of </w:t>
      </w:r>
      <w:r w:rsidRPr="001F0FA0">
        <w:t>risk</w:t>
      </w:r>
      <w:r>
        <w:t>. T</w:t>
      </w:r>
      <w:r w:rsidRPr="001F0FA0">
        <w:t xml:space="preserve">he PESCI </w:t>
      </w:r>
      <w:r w:rsidR="00A64AAD">
        <w:t xml:space="preserve">should </w:t>
      </w:r>
      <w:r w:rsidR="00C36B36">
        <w:t xml:space="preserve">be relevant </w:t>
      </w:r>
      <w:r w:rsidRPr="001F0FA0">
        <w:t>to the position description</w:t>
      </w:r>
      <w:r>
        <w:t xml:space="preserve"> and the </w:t>
      </w:r>
      <w:r w:rsidR="00D0670D" w:rsidRPr="001F0FA0">
        <w:t>level of risk that position poses (Criteri</w:t>
      </w:r>
      <w:r w:rsidR="00F15E41">
        <w:t>on</w:t>
      </w:r>
      <w:r w:rsidR="00D0670D" w:rsidRPr="001F0FA0">
        <w:t xml:space="preserve"> 5.3). </w:t>
      </w:r>
    </w:p>
    <w:p w14:paraId="0A86546C" w14:textId="77777777" w:rsidR="001B3DC1" w:rsidRDefault="001B3DC1" w:rsidP="00636D46">
      <w:pPr>
        <w:pStyle w:val="AMCBodyCopyInset"/>
        <w:numPr>
          <w:ilvl w:val="0"/>
          <w:numId w:val="29"/>
        </w:numPr>
        <w:ind w:left="567" w:hanging="567"/>
        <w:jc w:val="both"/>
      </w:pPr>
      <w:r>
        <w:t xml:space="preserve">asks </w:t>
      </w:r>
      <w:r w:rsidRPr="001F0FA0">
        <w:t xml:space="preserve">questions to explore and validate the </w:t>
      </w:r>
      <w:r>
        <w:t xml:space="preserve">applicant’s experience according to their </w:t>
      </w:r>
      <w:r w:rsidRPr="001F0FA0">
        <w:t>curriculum vitae.</w:t>
      </w:r>
    </w:p>
    <w:p w14:paraId="5E6164FC" w14:textId="77777777" w:rsidR="00D0670D" w:rsidRPr="001F0FA0" w:rsidRDefault="00D0670D" w:rsidP="00636D46">
      <w:pPr>
        <w:pStyle w:val="AMCBodyCopyInset"/>
        <w:numPr>
          <w:ilvl w:val="0"/>
          <w:numId w:val="29"/>
        </w:numPr>
        <w:ind w:left="567" w:hanging="567"/>
        <w:jc w:val="both"/>
      </w:pPr>
      <w:r w:rsidRPr="001F0FA0">
        <w:t>include</w:t>
      </w:r>
      <w:r w:rsidR="00213E0A">
        <w:t>s</w:t>
      </w:r>
      <w:r w:rsidRPr="001F0FA0">
        <w:t xml:space="preserve"> </w:t>
      </w:r>
      <w:r w:rsidR="001B3DC1">
        <w:t xml:space="preserve">in </w:t>
      </w:r>
      <w:r w:rsidR="00407C48">
        <w:t xml:space="preserve">its </w:t>
      </w:r>
      <w:r w:rsidR="001B3DC1">
        <w:t xml:space="preserve">interview </w:t>
      </w:r>
      <w:r w:rsidR="00A64AAD">
        <w:t>a minimum of four</w:t>
      </w:r>
      <w:r w:rsidRPr="001F0FA0">
        <w:t xml:space="preserve"> clinical scenarios relevant to the position description to elicit information about how </w:t>
      </w:r>
      <w:r w:rsidR="00CF34C2">
        <w:t xml:space="preserve">the applicant </w:t>
      </w:r>
      <w:r w:rsidRPr="001F0FA0">
        <w:t xml:space="preserve">would diagnose and manage the patients, and to determine the doctor’s ability to analyse clinical situations and apply clinical knowledge in a given situation. </w:t>
      </w:r>
    </w:p>
    <w:p w14:paraId="596C08C3" w14:textId="77777777" w:rsidR="00CF34C2" w:rsidRDefault="00CF34C2" w:rsidP="00636D46">
      <w:pPr>
        <w:pStyle w:val="AMCBodyCopyInset"/>
        <w:numPr>
          <w:ilvl w:val="0"/>
          <w:numId w:val="29"/>
        </w:numPr>
        <w:ind w:left="567" w:hanging="567"/>
        <w:jc w:val="both"/>
      </w:pPr>
      <w:r w:rsidRPr="001F0FA0">
        <w:t xml:space="preserve">may conduct </w:t>
      </w:r>
      <w:r>
        <w:t xml:space="preserve">the </w:t>
      </w:r>
      <w:r w:rsidRPr="001F0FA0">
        <w:t xml:space="preserve">interview via videoconference if </w:t>
      </w:r>
      <w:r>
        <w:t xml:space="preserve">the </w:t>
      </w:r>
      <w:r w:rsidRPr="001F0FA0">
        <w:t>PESCI provider deems it appropriate</w:t>
      </w:r>
      <w:r>
        <w:t xml:space="preserve">, although the </w:t>
      </w:r>
      <w:r w:rsidR="00176BCB">
        <w:t>AMC a</w:t>
      </w:r>
      <w:r w:rsidR="00BC0D8A">
        <w:t xml:space="preserve">ccreditation </w:t>
      </w:r>
      <w:r>
        <w:t>criteria (</w:t>
      </w:r>
      <w:r w:rsidR="00166EFA">
        <w:t>Criteri</w:t>
      </w:r>
      <w:r w:rsidR="00F15E41">
        <w:t>on</w:t>
      </w:r>
      <w:r w:rsidR="00166EFA">
        <w:t xml:space="preserve"> </w:t>
      </w:r>
      <w:r w:rsidR="00803244">
        <w:t>5.3.3</w:t>
      </w:r>
      <w:r>
        <w:t xml:space="preserve">) indicate that </w:t>
      </w:r>
      <w:r w:rsidR="00407C48">
        <w:t>face-to-</w:t>
      </w:r>
      <w:r>
        <w:t>face interviews are preferable</w:t>
      </w:r>
      <w:r w:rsidRPr="001F0FA0">
        <w:t>.</w:t>
      </w:r>
    </w:p>
    <w:p w14:paraId="20990C4A" w14:textId="77777777" w:rsidR="00D0670D" w:rsidRPr="00CB03B5" w:rsidRDefault="00D0670D" w:rsidP="00636D46">
      <w:pPr>
        <w:pStyle w:val="AMCBodyCopyInset"/>
        <w:numPr>
          <w:ilvl w:val="0"/>
          <w:numId w:val="29"/>
        </w:numPr>
        <w:ind w:left="567" w:hanging="567"/>
        <w:jc w:val="both"/>
      </w:pPr>
      <w:r w:rsidRPr="00CB03B5">
        <w:t>deliberate</w:t>
      </w:r>
      <w:r w:rsidR="00CF34C2" w:rsidRPr="00CB03B5">
        <w:t>s</w:t>
      </w:r>
      <w:r w:rsidRPr="00CB03B5">
        <w:t xml:space="preserve"> and provide</w:t>
      </w:r>
      <w:r w:rsidR="004A2599" w:rsidRPr="00CB03B5">
        <w:t>s</w:t>
      </w:r>
      <w:r w:rsidRPr="00CB03B5">
        <w:t xml:space="preserve"> advice </w:t>
      </w:r>
      <w:r w:rsidR="00176BCB" w:rsidRPr="00CB03B5">
        <w:t xml:space="preserve">through the provider </w:t>
      </w:r>
      <w:r w:rsidRPr="00CB03B5">
        <w:t xml:space="preserve">to the </w:t>
      </w:r>
      <w:r w:rsidR="00CF34C2" w:rsidRPr="00CB03B5">
        <w:t xml:space="preserve">Medical </w:t>
      </w:r>
      <w:r w:rsidRPr="00CB03B5">
        <w:t xml:space="preserve">Board </w:t>
      </w:r>
      <w:r w:rsidR="00CF34C2" w:rsidRPr="00CB03B5">
        <w:t xml:space="preserve">of Australia </w:t>
      </w:r>
      <w:r w:rsidRPr="00CB03B5">
        <w:t xml:space="preserve">on the </w:t>
      </w:r>
      <w:r w:rsidR="00CF34C2" w:rsidRPr="00CB03B5">
        <w:t xml:space="preserve">applicant’s </w:t>
      </w:r>
      <w:r w:rsidRPr="00CB03B5">
        <w:t>suitability for the position.</w:t>
      </w:r>
    </w:p>
    <w:p w14:paraId="2A79387E" w14:textId="77777777" w:rsidR="001B3DC1" w:rsidRDefault="001B3DC1" w:rsidP="00125808">
      <w:pPr>
        <w:pStyle w:val="AMCBodyCopy"/>
        <w:ind w:left="0" w:right="0"/>
        <w:rPr>
          <w:rFonts w:ascii="Cambria" w:hAnsi="Cambria"/>
          <w:szCs w:val="22"/>
        </w:rPr>
      </w:pPr>
      <w:r>
        <w:rPr>
          <w:rFonts w:ascii="Cambria" w:hAnsi="Cambria"/>
          <w:szCs w:val="22"/>
        </w:rPr>
        <w:t xml:space="preserve">The potential outcomes of a PESCI </w:t>
      </w:r>
      <w:r w:rsidR="001525D1">
        <w:rPr>
          <w:rFonts w:ascii="Cambria" w:hAnsi="Cambria"/>
          <w:szCs w:val="22"/>
        </w:rPr>
        <w:t>are</w:t>
      </w:r>
      <w:r>
        <w:rPr>
          <w:rFonts w:ascii="Cambria" w:hAnsi="Cambria"/>
          <w:szCs w:val="22"/>
        </w:rPr>
        <w:t xml:space="preserve">: </w:t>
      </w:r>
    </w:p>
    <w:p w14:paraId="077909CD" w14:textId="77777777" w:rsidR="001B3DC1" w:rsidRDefault="001B3DC1" w:rsidP="00FE5430">
      <w:pPr>
        <w:pStyle w:val="AMCBodyCopy"/>
        <w:numPr>
          <w:ilvl w:val="0"/>
          <w:numId w:val="31"/>
        </w:numPr>
        <w:spacing w:line="220" w:lineRule="atLeast"/>
        <w:ind w:left="567" w:right="0" w:hanging="567"/>
        <w:rPr>
          <w:rFonts w:ascii="Cambria" w:hAnsi="Cambria"/>
          <w:szCs w:val="22"/>
        </w:rPr>
      </w:pPr>
      <w:r>
        <w:rPr>
          <w:rFonts w:ascii="Cambria" w:hAnsi="Cambria"/>
          <w:szCs w:val="22"/>
        </w:rPr>
        <w:t xml:space="preserve">an applicant is suitable for the position; </w:t>
      </w:r>
      <w:r w:rsidR="001525D1">
        <w:rPr>
          <w:rFonts w:ascii="Cambria" w:hAnsi="Cambria"/>
          <w:szCs w:val="22"/>
        </w:rPr>
        <w:t>or</w:t>
      </w:r>
    </w:p>
    <w:p w14:paraId="4979B0A6" w14:textId="0EC1B9DC" w:rsidR="001B3DC1" w:rsidRPr="00434A92" w:rsidRDefault="001B3DC1" w:rsidP="00FE5430">
      <w:pPr>
        <w:pStyle w:val="AMCBodyCopy"/>
        <w:numPr>
          <w:ilvl w:val="0"/>
          <w:numId w:val="31"/>
        </w:numPr>
        <w:spacing w:line="220" w:lineRule="atLeast"/>
        <w:ind w:left="567" w:right="0" w:hanging="567"/>
        <w:rPr>
          <w:rFonts w:ascii="Cambria" w:hAnsi="Cambria"/>
          <w:szCs w:val="22"/>
        </w:rPr>
      </w:pPr>
      <w:r>
        <w:rPr>
          <w:rFonts w:ascii="Cambria" w:hAnsi="Cambria"/>
          <w:szCs w:val="22"/>
        </w:rPr>
        <w:t xml:space="preserve">an applicant is </w:t>
      </w:r>
      <w:r w:rsidR="00407C48">
        <w:rPr>
          <w:rFonts w:ascii="Cambria" w:hAnsi="Cambria"/>
          <w:szCs w:val="22"/>
        </w:rPr>
        <w:t>unsuitable</w:t>
      </w:r>
      <w:r>
        <w:rPr>
          <w:rFonts w:ascii="Cambria" w:hAnsi="Cambria"/>
          <w:szCs w:val="22"/>
        </w:rPr>
        <w:t xml:space="preserve"> for the position</w:t>
      </w:r>
      <w:r w:rsidR="00A8594D">
        <w:rPr>
          <w:rFonts w:ascii="Cambria" w:hAnsi="Cambria"/>
          <w:szCs w:val="22"/>
        </w:rPr>
        <w:t>.</w:t>
      </w:r>
      <w:r>
        <w:rPr>
          <w:rFonts w:ascii="Cambria" w:hAnsi="Cambria"/>
          <w:szCs w:val="22"/>
        </w:rPr>
        <w:t xml:space="preserve"> </w:t>
      </w:r>
    </w:p>
    <w:p w14:paraId="5C7AAC77" w14:textId="77777777" w:rsidR="00D0670D" w:rsidRPr="001F0FA0" w:rsidRDefault="00A8594D" w:rsidP="00125808">
      <w:pPr>
        <w:pStyle w:val="AMCBodyCopyInset"/>
        <w:ind w:left="0"/>
        <w:jc w:val="both"/>
      </w:pPr>
      <w:r>
        <w:t>If a fee for the PESCI is charged by the PESCI provider, t</w:t>
      </w:r>
      <w:r w:rsidR="00D0670D" w:rsidRPr="001F0FA0">
        <w:t xml:space="preserve">he </w:t>
      </w:r>
      <w:r w:rsidR="005167BC">
        <w:t>applicant</w:t>
      </w:r>
      <w:r w:rsidR="005167BC" w:rsidRPr="001F0FA0">
        <w:t xml:space="preserve"> </w:t>
      </w:r>
      <w:r w:rsidR="00D0670D" w:rsidRPr="001F0FA0">
        <w:t>is responsible for the cost of the PESCI</w:t>
      </w:r>
      <w:r>
        <w:t>.</w:t>
      </w:r>
      <w:r w:rsidR="00D0670D" w:rsidRPr="001F0FA0">
        <w:t xml:space="preserve"> </w:t>
      </w:r>
    </w:p>
    <w:p w14:paraId="69373B1A" w14:textId="77777777" w:rsidR="001F0FA0" w:rsidRPr="001F0FA0" w:rsidRDefault="00D0670D" w:rsidP="00125808">
      <w:pPr>
        <w:pStyle w:val="AMCBodyCopyInset"/>
        <w:ind w:left="0"/>
        <w:jc w:val="both"/>
      </w:pPr>
      <w:r w:rsidRPr="001F0FA0">
        <w:t>Further information regarding the interview process is detailed at Criteri</w:t>
      </w:r>
      <w:r w:rsidR="00F15E41">
        <w:t>on</w:t>
      </w:r>
      <w:r w:rsidRPr="001F0FA0">
        <w:t xml:space="preserve"> </w:t>
      </w:r>
      <w:r w:rsidR="00803244">
        <w:t>5</w:t>
      </w:r>
      <w:r w:rsidRPr="001F0FA0">
        <w:t xml:space="preserve"> in </w:t>
      </w:r>
      <w:r w:rsidR="004A2599">
        <w:t xml:space="preserve">Part B: </w:t>
      </w:r>
      <w:r w:rsidRPr="00434A92">
        <w:rPr>
          <w:i/>
        </w:rPr>
        <w:t>Criteria for AMC a</w:t>
      </w:r>
      <w:r w:rsidR="00BC0D8A">
        <w:rPr>
          <w:i/>
        </w:rPr>
        <w:t xml:space="preserve">ccreditation </w:t>
      </w:r>
      <w:r w:rsidRPr="00434A92">
        <w:rPr>
          <w:i/>
        </w:rPr>
        <w:t>of PESCI provider</w:t>
      </w:r>
      <w:r w:rsidR="004A2599">
        <w:rPr>
          <w:i/>
        </w:rPr>
        <w:t>s.</w:t>
      </w:r>
    </w:p>
    <w:p w14:paraId="06E3478A" w14:textId="77777777" w:rsidR="00CB6CAD" w:rsidRPr="00FD4F1A" w:rsidRDefault="00E54F02" w:rsidP="00FE5430">
      <w:pPr>
        <w:pStyle w:val="Heading2"/>
        <w:spacing w:after="120" w:line="240" w:lineRule="auto"/>
        <w:ind w:left="0" w:firstLine="0"/>
        <w:rPr>
          <w:rFonts w:ascii="Calibri" w:hAnsi="Calibri"/>
          <w:color w:val="365F91"/>
          <w:sz w:val="28"/>
          <w:szCs w:val="28"/>
        </w:rPr>
      </w:pPr>
      <w:bookmarkStart w:id="19" w:name="_Toc42249287"/>
      <w:r>
        <w:rPr>
          <w:rFonts w:ascii="Calibri" w:hAnsi="Calibri"/>
          <w:color w:val="365F91"/>
          <w:sz w:val="28"/>
          <w:szCs w:val="28"/>
        </w:rPr>
        <w:t>A.6</w:t>
      </w:r>
      <w:r>
        <w:rPr>
          <w:rFonts w:ascii="Calibri" w:hAnsi="Calibri"/>
          <w:color w:val="365F91"/>
          <w:sz w:val="28"/>
          <w:szCs w:val="28"/>
        </w:rPr>
        <w:tab/>
      </w:r>
      <w:r w:rsidR="00434A92" w:rsidRPr="00FD4F1A">
        <w:rPr>
          <w:rFonts w:ascii="Calibri" w:hAnsi="Calibri"/>
          <w:color w:val="365F91"/>
          <w:sz w:val="28"/>
          <w:szCs w:val="28"/>
        </w:rPr>
        <w:t>What organisations are responsible for PESCI standards?</w:t>
      </w:r>
      <w:bookmarkEnd w:id="19"/>
      <w:r w:rsidR="00434A92" w:rsidRPr="00FD4F1A">
        <w:rPr>
          <w:rFonts w:ascii="Calibri" w:hAnsi="Calibri"/>
          <w:color w:val="365F91"/>
          <w:sz w:val="28"/>
          <w:szCs w:val="28"/>
        </w:rPr>
        <w:t xml:space="preserve"> </w:t>
      </w:r>
    </w:p>
    <w:p w14:paraId="583C2C9B" w14:textId="77777777" w:rsidR="00005EF3" w:rsidRDefault="00005EF3" w:rsidP="00FE5430">
      <w:pPr>
        <w:pStyle w:val="AMCBodyCopyInset"/>
        <w:spacing w:before="240" w:line="240" w:lineRule="auto"/>
        <w:ind w:left="0"/>
        <w:jc w:val="both"/>
        <w:rPr>
          <w:b/>
        </w:rPr>
      </w:pPr>
      <w:r w:rsidRPr="005E0D6D">
        <w:rPr>
          <w:b/>
        </w:rPr>
        <w:t>Medical Board of Australia responsibilities</w:t>
      </w:r>
      <w:r>
        <w:rPr>
          <w:b/>
        </w:rPr>
        <w:t xml:space="preserve"> </w:t>
      </w:r>
    </w:p>
    <w:p w14:paraId="17882E59" w14:textId="77777777" w:rsidR="00005EF3" w:rsidRPr="00F15E41" w:rsidRDefault="00005EF3" w:rsidP="00FE5430">
      <w:pPr>
        <w:pStyle w:val="AMCBodyCopyInset"/>
        <w:spacing w:line="240" w:lineRule="auto"/>
        <w:ind w:left="0"/>
        <w:jc w:val="both"/>
        <w:rPr>
          <w:rFonts w:cs="Arial"/>
          <w:color w:val="auto"/>
          <w:szCs w:val="22"/>
          <w:shd w:val="clear" w:color="auto" w:fill="FFFFFF"/>
        </w:rPr>
      </w:pPr>
      <w:r w:rsidRPr="00F15E41">
        <w:rPr>
          <w:color w:val="auto"/>
          <w:szCs w:val="22"/>
        </w:rPr>
        <w:t xml:space="preserve">The Medical Board of Australia registers medical practitioners. The </w:t>
      </w:r>
      <w:r w:rsidR="00A8594D" w:rsidRPr="00F15E41">
        <w:rPr>
          <w:color w:val="auto"/>
          <w:szCs w:val="22"/>
        </w:rPr>
        <w:t xml:space="preserve">Medical Board’s </w:t>
      </w:r>
      <w:r w:rsidRPr="00F15E41">
        <w:rPr>
          <w:color w:val="auto"/>
          <w:szCs w:val="22"/>
        </w:rPr>
        <w:t>r</w:t>
      </w:r>
      <w:r w:rsidRPr="00F15E41">
        <w:rPr>
          <w:rFonts w:cs="Arial"/>
          <w:color w:val="auto"/>
          <w:szCs w:val="22"/>
          <w:shd w:val="clear" w:color="auto" w:fill="FFFFFF"/>
        </w:rPr>
        <w:t xml:space="preserve">egistration standards define the requirements that applicants </w:t>
      </w:r>
      <w:r w:rsidR="00A8594D" w:rsidRPr="00F15E41">
        <w:rPr>
          <w:rFonts w:cs="Arial"/>
          <w:color w:val="auto"/>
          <w:szCs w:val="22"/>
          <w:shd w:val="clear" w:color="auto" w:fill="FFFFFF"/>
        </w:rPr>
        <w:t>for registration</w:t>
      </w:r>
      <w:r w:rsidRPr="00F15E41">
        <w:rPr>
          <w:rFonts w:cs="Arial"/>
          <w:color w:val="auto"/>
          <w:szCs w:val="22"/>
          <w:shd w:val="clear" w:color="auto" w:fill="FFFFFF"/>
        </w:rPr>
        <w:t xml:space="preserve"> need to meet to be registered. The Medical Board provides standard forms to ensure that it has</w:t>
      </w:r>
      <w:r w:rsidR="00A8594D" w:rsidRPr="00F15E41">
        <w:rPr>
          <w:rFonts w:cs="Arial"/>
          <w:color w:val="auto"/>
          <w:szCs w:val="22"/>
          <w:shd w:val="clear" w:color="auto" w:fill="FFFFFF"/>
        </w:rPr>
        <w:t xml:space="preserve"> the necessary</w:t>
      </w:r>
      <w:r w:rsidRPr="00F15E41">
        <w:rPr>
          <w:rFonts w:cs="Arial"/>
          <w:color w:val="auto"/>
          <w:szCs w:val="22"/>
          <w:shd w:val="clear" w:color="auto" w:fill="FFFFFF"/>
        </w:rPr>
        <w:t xml:space="preserve"> information to make a registration decision. </w:t>
      </w:r>
    </w:p>
    <w:p w14:paraId="5E66BF5B" w14:textId="77777777" w:rsidR="00005EF3" w:rsidRPr="00005EF3" w:rsidRDefault="00005EF3" w:rsidP="00FE5430">
      <w:pPr>
        <w:pStyle w:val="AMCBodyCopyInset"/>
        <w:spacing w:line="240" w:lineRule="auto"/>
        <w:ind w:left="0"/>
        <w:jc w:val="both"/>
        <w:rPr>
          <w:rFonts w:cs="Arial"/>
          <w:color w:val="444444"/>
          <w:szCs w:val="22"/>
          <w:shd w:val="clear" w:color="auto" w:fill="FFFFFF"/>
        </w:rPr>
      </w:pPr>
      <w:r w:rsidRPr="00F15E41">
        <w:rPr>
          <w:color w:val="auto"/>
        </w:rPr>
        <w:t>The Boar</w:t>
      </w:r>
      <w:r w:rsidRPr="006559A5">
        <w:t xml:space="preserve">d develops codes and guidelines </w:t>
      </w:r>
      <w:r w:rsidR="00A8114E">
        <w:t xml:space="preserve">which </w:t>
      </w:r>
      <w:r w:rsidRPr="006559A5">
        <w:t>clarify the Board's expectations on a range of issues, such as supervision for limited registration.</w:t>
      </w:r>
    </w:p>
    <w:p w14:paraId="26C7FAA6" w14:textId="613F3E81" w:rsidR="00005EF3" w:rsidRDefault="00005EF3" w:rsidP="00FE5430">
      <w:pPr>
        <w:pStyle w:val="AMCBodyCopyInset"/>
        <w:spacing w:line="240" w:lineRule="auto"/>
        <w:ind w:left="0"/>
        <w:jc w:val="both"/>
      </w:pPr>
      <w:r w:rsidRPr="001F0FA0">
        <w:t xml:space="preserve">The Medical Board of Australia </w:t>
      </w:r>
      <w:r>
        <w:t xml:space="preserve">has developed a standard </w:t>
      </w:r>
      <w:r w:rsidRPr="001F0FA0">
        <w:t xml:space="preserve">PESCI report </w:t>
      </w:r>
      <w:r>
        <w:t>format for PESCI providers to complete</w:t>
      </w:r>
      <w:r w:rsidR="00CD5E9C">
        <w:t xml:space="preserve"> along with guidance</w:t>
      </w:r>
      <w:r>
        <w:t xml:space="preserve">. </w:t>
      </w:r>
      <w:r w:rsidR="000E7FB1">
        <w:t xml:space="preserve">When deciding </w:t>
      </w:r>
      <w:r w:rsidR="000E7FB1" w:rsidRPr="001F0FA0">
        <w:t xml:space="preserve">whether </w:t>
      </w:r>
      <w:r w:rsidR="000E7FB1">
        <w:t xml:space="preserve">or not </w:t>
      </w:r>
      <w:r w:rsidR="000E7FB1" w:rsidRPr="001F0FA0">
        <w:t>to grant medical registration</w:t>
      </w:r>
      <w:r w:rsidR="000E7FB1">
        <w:t xml:space="preserve"> to </w:t>
      </w:r>
      <w:r w:rsidR="000E7FB1">
        <w:lastRenderedPageBreak/>
        <w:t xml:space="preserve">the applicant in that position, the Board </w:t>
      </w:r>
      <w:r>
        <w:t xml:space="preserve">considers the completed PESCI report </w:t>
      </w:r>
      <w:r w:rsidR="000E7FB1">
        <w:t xml:space="preserve">together </w:t>
      </w:r>
      <w:r w:rsidRPr="001F0FA0">
        <w:t xml:space="preserve">with other sources of information. </w:t>
      </w:r>
      <w:r>
        <w:t xml:space="preserve">The PESCI is context specific and if an applicant is deemed </w:t>
      </w:r>
      <w:r w:rsidR="00407C48">
        <w:t>unsuitable</w:t>
      </w:r>
      <w:r>
        <w:t xml:space="preserve"> in a higher risk position, they may still be registrable in a position of lesser risk.</w:t>
      </w:r>
    </w:p>
    <w:p w14:paraId="524DCDCD" w14:textId="42C5F150" w:rsidR="001E0F82" w:rsidRDefault="001E0F82" w:rsidP="00FE5430">
      <w:pPr>
        <w:pStyle w:val="AMCBodyCopyInset"/>
        <w:spacing w:line="240" w:lineRule="auto"/>
        <w:ind w:left="0"/>
        <w:jc w:val="both"/>
      </w:pPr>
      <w:r>
        <w:t>The Board is responsible for deciding whether an applicant may use an existing PESCI for a new position/location or whether a new PESCI is required in the circumstances (see section A.3).</w:t>
      </w:r>
    </w:p>
    <w:p w14:paraId="60E77E0E" w14:textId="77777777" w:rsidR="00005EF3" w:rsidRPr="00B91E61" w:rsidRDefault="00005EF3" w:rsidP="00FE5430">
      <w:pPr>
        <w:pStyle w:val="AMCBodyCopyInset"/>
        <w:spacing w:before="240" w:line="240" w:lineRule="auto"/>
        <w:ind w:left="0"/>
        <w:jc w:val="both"/>
        <w:rPr>
          <w:b/>
        </w:rPr>
      </w:pPr>
      <w:r w:rsidRPr="00B91E61">
        <w:rPr>
          <w:b/>
        </w:rPr>
        <w:t xml:space="preserve">AMC responsibilities </w:t>
      </w:r>
    </w:p>
    <w:p w14:paraId="2BDBD16E" w14:textId="77777777" w:rsidR="00D0670D" w:rsidRPr="001F0FA0" w:rsidRDefault="00D0670D" w:rsidP="00FE5430">
      <w:pPr>
        <w:pStyle w:val="AMCBodyCopyInset"/>
        <w:spacing w:line="240" w:lineRule="auto"/>
        <w:ind w:left="0"/>
        <w:jc w:val="both"/>
      </w:pPr>
      <w:r w:rsidRPr="001F0FA0">
        <w:t xml:space="preserve">The AMC is </w:t>
      </w:r>
      <w:r w:rsidRPr="00093317">
        <w:t>contracted</w:t>
      </w:r>
      <w:r w:rsidRPr="00CB1FD2">
        <w:t xml:space="preserve"> by </w:t>
      </w:r>
      <w:r w:rsidRPr="00093317">
        <w:t xml:space="preserve">the </w:t>
      </w:r>
      <w:r w:rsidR="00213E0A">
        <w:t>Australian Health Practitioner Regulation Agency (on behalf of the Medical Board</w:t>
      </w:r>
      <w:r w:rsidR="00F15E41">
        <w:t xml:space="preserve"> of Australia</w:t>
      </w:r>
      <w:r w:rsidR="00213E0A">
        <w:t xml:space="preserve">) </w:t>
      </w:r>
      <w:r w:rsidRPr="001F0FA0">
        <w:t>to a</w:t>
      </w:r>
      <w:r w:rsidR="004D3827">
        <w:t xml:space="preserve">ccredit </w:t>
      </w:r>
      <w:r w:rsidRPr="001F0FA0">
        <w:t xml:space="preserve">PESCI providers.   </w:t>
      </w:r>
    </w:p>
    <w:p w14:paraId="2AFE237B" w14:textId="77777777" w:rsidR="00D0670D" w:rsidRPr="001F0FA0" w:rsidRDefault="00D0670D" w:rsidP="00FE5430">
      <w:pPr>
        <w:pStyle w:val="AMCBodyCopyInset"/>
        <w:spacing w:line="240" w:lineRule="auto"/>
        <w:ind w:left="0"/>
        <w:jc w:val="both"/>
      </w:pPr>
      <w:r w:rsidRPr="001F0FA0">
        <w:t>The AMC a</w:t>
      </w:r>
      <w:r w:rsidR="004D3827">
        <w:t xml:space="preserve">ccredits </w:t>
      </w:r>
      <w:r w:rsidRPr="001F0FA0">
        <w:t>providers to conduct PESCIs on an ongoing basis, subject to providers continuing to demonstrate via annual reports that they meet the a</w:t>
      </w:r>
      <w:r w:rsidR="004D3827">
        <w:t xml:space="preserve">ccreditation </w:t>
      </w:r>
      <w:r w:rsidRPr="001F0FA0">
        <w:t xml:space="preserve">criteria. </w:t>
      </w:r>
    </w:p>
    <w:p w14:paraId="72A3FA33" w14:textId="77777777" w:rsidR="0033463E" w:rsidRDefault="00D0670D" w:rsidP="00FE5430">
      <w:pPr>
        <w:pStyle w:val="AMCBodyCopyInset"/>
        <w:spacing w:line="240" w:lineRule="auto"/>
        <w:ind w:left="0"/>
        <w:jc w:val="both"/>
      </w:pPr>
      <w:r w:rsidRPr="001F0FA0">
        <w:t>A</w:t>
      </w:r>
      <w:r w:rsidR="004D3827">
        <w:t xml:space="preserve">ccredited </w:t>
      </w:r>
      <w:r w:rsidRPr="001F0FA0">
        <w:t>PESCI providers must conduct PESCIs in accordance with the AMC a</w:t>
      </w:r>
      <w:r w:rsidR="004D3827">
        <w:t xml:space="preserve">ccreditation </w:t>
      </w:r>
      <w:r w:rsidRPr="001F0FA0">
        <w:t xml:space="preserve">criteria. </w:t>
      </w:r>
    </w:p>
    <w:p w14:paraId="17C27289" w14:textId="77777777" w:rsidR="00970C00" w:rsidRDefault="00970C00" w:rsidP="00FE5430">
      <w:pPr>
        <w:pStyle w:val="AMCBodyCopyInset"/>
        <w:spacing w:line="240" w:lineRule="auto"/>
        <w:ind w:left="0"/>
        <w:jc w:val="both"/>
      </w:pPr>
      <w:r w:rsidRPr="004C5597">
        <w:t>The AMC will provide an annual update to the Medical B</w:t>
      </w:r>
      <w:r>
        <w:t>oard of Australia on whether accredited PESCI</w:t>
      </w:r>
      <w:r w:rsidRPr="004C5597">
        <w:t xml:space="preserve"> providers continue to meet the </w:t>
      </w:r>
      <w:r w:rsidR="004D3827">
        <w:t xml:space="preserve">accreditation </w:t>
      </w:r>
      <w:r w:rsidRPr="004C5597">
        <w:t>criteria.</w:t>
      </w:r>
    </w:p>
    <w:p w14:paraId="19B0BCED" w14:textId="77777777" w:rsidR="00970C00" w:rsidRPr="005E0D6D" w:rsidRDefault="00970C00" w:rsidP="00FE5430">
      <w:pPr>
        <w:pStyle w:val="AMCBodyCopyInset"/>
        <w:spacing w:before="240" w:line="240" w:lineRule="auto"/>
        <w:ind w:left="0"/>
        <w:jc w:val="both"/>
        <w:rPr>
          <w:b/>
        </w:rPr>
      </w:pPr>
      <w:r w:rsidRPr="005E0D6D">
        <w:rPr>
          <w:b/>
        </w:rPr>
        <w:t xml:space="preserve">PESCI </w:t>
      </w:r>
      <w:r w:rsidR="001B3DC1">
        <w:rPr>
          <w:b/>
        </w:rPr>
        <w:t>p</w:t>
      </w:r>
      <w:r w:rsidRPr="005E0D6D">
        <w:rPr>
          <w:b/>
        </w:rPr>
        <w:t>rovider responsibilities</w:t>
      </w:r>
      <w:r>
        <w:rPr>
          <w:b/>
        </w:rPr>
        <w:t xml:space="preserve"> </w:t>
      </w:r>
    </w:p>
    <w:p w14:paraId="74E6516A" w14:textId="6CCCEA2A" w:rsidR="006801DE" w:rsidRDefault="001525D1" w:rsidP="00FE5430">
      <w:pPr>
        <w:pStyle w:val="AMCBodyCopyInset"/>
        <w:spacing w:line="240" w:lineRule="auto"/>
        <w:ind w:left="0"/>
        <w:jc w:val="both"/>
      </w:pPr>
      <w:r>
        <w:t xml:space="preserve">An </w:t>
      </w:r>
      <w:r w:rsidR="004D3827">
        <w:t xml:space="preserve">accredited </w:t>
      </w:r>
      <w:r>
        <w:t>provider is responsible for</w:t>
      </w:r>
      <w:r w:rsidR="004D3827">
        <w:t>:</w:t>
      </w:r>
    </w:p>
    <w:p w14:paraId="3A47E724" w14:textId="77777777" w:rsidR="00F503BC" w:rsidRDefault="00F503BC" w:rsidP="00F503BC">
      <w:pPr>
        <w:pStyle w:val="AMCBodyCopyInset"/>
        <w:numPr>
          <w:ilvl w:val="0"/>
          <w:numId w:val="25"/>
        </w:numPr>
        <w:spacing w:line="240" w:lineRule="auto"/>
        <w:ind w:left="567" w:hanging="567"/>
        <w:jc w:val="both"/>
      </w:pPr>
      <w:r>
        <w:t>the work of the interview panels it convenes</w:t>
      </w:r>
    </w:p>
    <w:p w14:paraId="4E15B4DF" w14:textId="29907D64" w:rsidR="004D3134" w:rsidRDefault="00AE219E" w:rsidP="00FE5430">
      <w:pPr>
        <w:pStyle w:val="AMCBodyCopyInset"/>
        <w:numPr>
          <w:ilvl w:val="0"/>
          <w:numId w:val="25"/>
        </w:numPr>
        <w:spacing w:line="240" w:lineRule="auto"/>
        <w:ind w:left="567" w:hanging="567"/>
        <w:jc w:val="both"/>
      </w:pPr>
      <w:r>
        <w:t xml:space="preserve">ensuring </w:t>
      </w:r>
      <w:r w:rsidR="004D3134">
        <w:t>positions</w:t>
      </w:r>
      <w:r>
        <w:t xml:space="preserve"> are categorised </w:t>
      </w:r>
      <w:r w:rsidR="004D3134">
        <w:t>according to their level of risk</w:t>
      </w:r>
    </w:p>
    <w:p w14:paraId="0F7183CB" w14:textId="7BD5A486" w:rsidR="004D3827" w:rsidRDefault="004D3827" w:rsidP="00FE5430">
      <w:pPr>
        <w:pStyle w:val="AMCBodyCopyInset"/>
        <w:numPr>
          <w:ilvl w:val="0"/>
          <w:numId w:val="25"/>
        </w:numPr>
        <w:spacing w:line="240" w:lineRule="auto"/>
        <w:ind w:left="567" w:hanging="567"/>
        <w:jc w:val="both"/>
      </w:pPr>
      <w:r>
        <w:t xml:space="preserve">undertaking PESCIs in line with the accreditation criteria and </w:t>
      </w:r>
    </w:p>
    <w:p w14:paraId="10D9ADE8" w14:textId="77777777" w:rsidR="004D3827" w:rsidRPr="001F0FA0" w:rsidRDefault="004D3827" w:rsidP="00FE5430">
      <w:pPr>
        <w:pStyle w:val="AMCBodyCopyInset"/>
        <w:numPr>
          <w:ilvl w:val="0"/>
          <w:numId w:val="25"/>
        </w:numPr>
        <w:spacing w:line="240" w:lineRule="auto"/>
        <w:ind w:left="567" w:hanging="567"/>
        <w:jc w:val="both"/>
      </w:pPr>
      <w:r>
        <w:t xml:space="preserve">reporting on individual PESCIs and its processes. </w:t>
      </w:r>
    </w:p>
    <w:p w14:paraId="09F168BD" w14:textId="07F39540" w:rsidR="00D0670D" w:rsidRPr="001F0FA0" w:rsidRDefault="00D0670D" w:rsidP="00FE5430">
      <w:pPr>
        <w:pStyle w:val="AMCBodyCopyInset"/>
        <w:spacing w:line="240" w:lineRule="auto"/>
        <w:ind w:left="0"/>
        <w:jc w:val="both"/>
      </w:pPr>
      <w:r w:rsidRPr="001F0FA0">
        <w:t xml:space="preserve">Following </w:t>
      </w:r>
      <w:r w:rsidR="001525D1">
        <w:t xml:space="preserve">each </w:t>
      </w:r>
      <w:r w:rsidRPr="001F0FA0">
        <w:t>PESCI, the provider complete</w:t>
      </w:r>
      <w:r w:rsidR="00CB1FD2">
        <w:t>s</w:t>
      </w:r>
      <w:r w:rsidR="005E0D6D">
        <w:t xml:space="preserve"> </w:t>
      </w:r>
      <w:r w:rsidRPr="001F0FA0">
        <w:t>the approved Medical Board of Australia forms:</w:t>
      </w:r>
    </w:p>
    <w:p w14:paraId="0D4BCAC4" w14:textId="77777777" w:rsidR="00D0670D" w:rsidRDefault="00D0670D" w:rsidP="00FE5430">
      <w:pPr>
        <w:pStyle w:val="AMCBodyCopyInset"/>
        <w:numPr>
          <w:ilvl w:val="0"/>
          <w:numId w:val="25"/>
        </w:numPr>
        <w:spacing w:line="240" w:lineRule="auto"/>
        <w:ind w:left="567" w:hanging="567"/>
        <w:jc w:val="both"/>
      </w:pPr>
      <w:r w:rsidRPr="001F0FA0">
        <w:t>PESCI Report to the Medical Board of Australia</w:t>
      </w:r>
      <w:r w:rsidR="004A2599">
        <w:t>;</w:t>
      </w:r>
    </w:p>
    <w:p w14:paraId="2FAE8C35" w14:textId="77777777" w:rsidR="00584C20" w:rsidRPr="001F0FA0" w:rsidRDefault="00584C20" w:rsidP="00FE5430">
      <w:pPr>
        <w:pStyle w:val="AMCBodyCopyInset"/>
        <w:numPr>
          <w:ilvl w:val="0"/>
          <w:numId w:val="25"/>
        </w:numPr>
        <w:spacing w:line="240" w:lineRule="auto"/>
        <w:ind w:left="567" w:hanging="567"/>
        <w:jc w:val="both"/>
      </w:pPr>
      <w:r w:rsidRPr="001F0FA0">
        <w:t xml:space="preserve">PESCI Outcome report to </w:t>
      </w:r>
      <w:r>
        <w:t>applicant.</w:t>
      </w:r>
    </w:p>
    <w:p w14:paraId="5645A046" w14:textId="6ADC6FAE" w:rsidR="001525D1" w:rsidRDefault="001525D1" w:rsidP="00FE5430">
      <w:pPr>
        <w:pStyle w:val="AMCBodyCopyInset"/>
        <w:spacing w:line="240" w:lineRule="auto"/>
        <w:ind w:left="0"/>
        <w:jc w:val="both"/>
      </w:pPr>
      <w:r>
        <w:t>Once a year, the provider reports to the AMC (see section 7).</w:t>
      </w:r>
    </w:p>
    <w:p w14:paraId="48228129" w14:textId="77777777" w:rsidR="00CB6CAD" w:rsidRPr="00FD4F1A" w:rsidRDefault="00E54F02" w:rsidP="00FE5430">
      <w:pPr>
        <w:pStyle w:val="Heading2"/>
        <w:spacing w:after="120" w:line="240" w:lineRule="auto"/>
        <w:ind w:left="0" w:firstLine="0"/>
        <w:rPr>
          <w:rFonts w:ascii="Calibri" w:hAnsi="Calibri"/>
          <w:color w:val="365F91"/>
          <w:sz w:val="28"/>
          <w:szCs w:val="28"/>
        </w:rPr>
      </w:pPr>
      <w:bookmarkStart w:id="20" w:name="_Toc379280061"/>
      <w:bookmarkStart w:id="21" w:name="_Toc42249288"/>
      <w:r>
        <w:rPr>
          <w:rFonts w:ascii="Calibri" w:hAnsi="Calibri"/>
          <w:color w:val="365F91"/>
          <w:sz w:val="28"/>
          <w:szCs w:val="28"/>
        </w:rPr>
        <w:t>A.7</w:t>
      </w:r>
      <w:r>
        <w:rPr>
          <w:rFonts w:ascii="Calibri" w:hAnsi="Calibri"/>
          <w:color w:val="365F91"/>
          <w:sz w:val="28"/>
          <w:szCs w:val="28"/>
        </w:rPr>
        <w:tab/>
      </w:r>
      <w:r w:rsidR="00434A92" w:rsidRPr="00FD4F1A">
        <w:rPr>
          <w:rFonts w:ascii="Calibri" w:hAnsi="Calibri"/>
          <w:color w:val="365F91"/>
          <w:sz w:val="28"/>
          <w:szCs w:val="28"/>
        </w:rPr>
        <w:t xml:space="preserve">How does the </w:t>
      </w:r>
      <w:r w:rsidR="00CB6CAD" w:rsidRPr="00FD4F1A">
        <w:rPr>
          <w:rFonts w:ascii="Calibri" w:hAnsi="Calibri"/>
          <w:color w:val="365F91"/>
          <w:sz w:val="28"/>
          <w:szCs w:val="28"/>
        </w:rPr>
        <w:t>AMC a</w:t>
      </w:r>
      <w:r w:rsidR="004D3827">
        <w:rPr>
          <w:rFonts w:ascii="Calibri" w:hAnsi="Calibri"/>
          <w:color w:val="365F91"/>
          <w:sz w:val="28"/>
          <w:szCs w:val="28"/>
        </w:rPr>
        <w:t xml:space="preserve">ccredit </w:t>
      </w:r>
      <w:r w:rsidR="00CB6CAD" w:rsidRPr="00FD4F1A">
        <w:rPr>
          <w:rFonts w:ascii="Calibri" w:hAnsi="Calibri"/>
          <w:color w:val="365F91"/>
          <w:sz w:val="28"/>
          <w:szCs w:val="28"/>
        </w:rPr>
        <w:t>PESCI providers</w:t>
      </w:r>
      <w:bookmarkEnd w:id="20"/>
      <w:r w:rsidR="00F15E41">
        <w:rPr>
          <w:rFonts w:ascii="Calibri" w:hAnsi="Calibri"/>
          <w:color w:val="365F91"/>
          <w:sz w:val="28"/>
          <w:szCs w:val="28"/>
        </w:rPr>
        <w:t>?</w:t>
      </w:r>
      <w:bookmarkEnd w:id="21"/>
    </w:p>
    <w:p w14:paraId="6EC1D2AA" w14:textId="77777777" w:rsidR="00D0670D" w:rsidRDefault="00D0670D" w:rsidP="00125808">
      <w:pPr>
        <w:pStyle w:val="AMCBodyCopyInset"/>
        <w:ind w:left="0"/>
        <w:jc w:val="both"/>
      </w:pPr>
      <w:r w:rsidRPr="002933F7">
        <w:t>An AMC</w:t>
      </w:r>
      <w:r w:rsidR="00B70CB9">
        <w:t>-</w:t>
      </w:r>
      <w:r w:rsidR="004D3827">
        <w:t xml:space="preserve">accredited </w:t>
      </w:r>
      <w:r w:rsidRPr="002933F7">
        <w:t xml:space="preserve">PESCI provider has demonstrated that it meets the </w:t>
      </w:r>
      <w:r w:rsidRPr="00ED0205">
        <w:rPr>
          <w:i/>
        </w:rPr>
        <w:t xml:space="preserve">Criteria for AMC </w:t>
      </w:r>
      <w:r w:rsidR="004D3827">
        <w:rPr>
          <w:i/>
        </w:rPr>
        <w:t xml:space="preserve">accreditation </w:t>
      </w:r>
      <w:r w:rsidRPr="00ED0205">
        <w:rPr>
          <w:i/>
        </w:rPr>
        <w:t>of PESCI providers</w:t>
      </w:r>
      <w:r w:rsidRPr="002933F7">
        <w:t xml:space="preserve">. </w:t>
      </w:r>
    </w:p>
    <w:p w14:paraId="1CBBBC9F" w14:textId="77777777" w:rsidR="00496779" w:rsidRDefault="00496779" w:rsidP="00125808">
      <w:pPr>
        <w:pStyle w:val="AMCBodyCopyInset"/>
        <w:ind w:left="0"/>
        <w:jc w:val="both"/>
        <w:rPr>
          <w:szCs w:val="22"/>
        </w:rPr>
      </w:pPr>
      <w:r>
        <w:rPr>
          <w:szCs w:val="22"/>
        </w:rPr>
        <w:t xml:space="preserve">The AMC Prevocational Standards Accreditation Committee considers applications for the accreditation of PESCI providers. This includes initial accreditation, monitoring, reviewing </w:t>
      </w:r>
      <w:r w:rsidR="00CD5E9C">
        <w:rPr>
          <w:szCs w:val="22"/>
        </w:rPr>
        <w:t xml:space="preserve">material </w:t>
      </w:r>
      <w:r>
        <w:rPr>
          <w:szCs w:val="22"/>
        </w:rPr>
        <w:t>changes to providers, and subsequent reaccreditations.</w:t>
      </w:r>
    </w:p>
    <w:p w14:paraId="693FD2C9" w14:textId="77777777" w:rsidR="00496779" w:rsidRPr="00496779" w:rsidRDefault="00496779" w:rsidP="00EF708A">
      <w:pPr>
        <w:autoSpaceDE w:val="0"/>
        <w:autoSpaceDN w:val="0"/>
        <w:adjustRightInd w:val="0"/>
        <w:rPr>
          <w:rFonts w:eastAsia="Cambria" w:cs="Cambria"/>
          <w:color w:val="000000"/>
          <w:szCs w:val="22"/>
        </w:rPr>
      </w:pPr>
      <w:r w:rsidRPr="00496779">
        <w:rPr>
          <w:rFonts w:eastAsia="Cambria" w:cs="Cambria"/>
          <w:color w:val="000000"/>
          <w:szCs w:val="22"/>
        </w:rPr>
        <w:t xml:space="preserve">The AMC’s Prevocational Standards Accreditation Committee considers applications for: </w:t>
      </w:r>
    </w:p>
    <w:p w14:paraId="50865D9B" w14:textId="77777777" w:rsidR="00496779" w:rsidRPr="00FE5430" w:rsidRDefault="00496779" w:rsidP="00FE5430">
      <w:pPr>
        <w:pStyle w:val="AMCBodyCopyInset"/>
        <w:numPr>
          <w:ilvl w:val="0"/>
          <w:numId w:val="25"/>
        </w:numPr>
        <w:spacing w:line="240" w:lineRule="auto"/>
        <w:ind w:left="567" w:hanging="567"/>
        <w:jc w:val="both"/>
      </w:pPr>
      <w:r w:rsidRPr="00FE5430">
        <w:t xml:space="preserve">accreditation of new PESCI providers </w:t>
      </w:r>
    </w:p>
    <w:p w14:paraId="4DC1F56D" w14:textId="77777777" w:rsidR="00496779" w:rsidRPr="00FE5430" w:rsidRDefault="00496779" w:rsidP="00FE5430">
      <w:pPr>
        <w:pStyle w:val="AMCBodyCopyInset"/>
        <w:numPr>
          <w:ilvl w:val="0"/>
          <w:numId w:val="25"/>
        </w:numPr>
        <w:spacing w:line="240" w:lineRule="auto"/>
        <w:ind w:left="567" w:hanging="567"/>
        <w:jc w:val="both"/>
      </w:pPr>
      <w:r w:rsidRPr="00FE5430">
        <w:t xml:space="preserve">changes to accredited providers </w:t>
      </w:r>
    </w:p>
    <w:p w14:paraId="24F12294" w14:textId="77777777" w:rsidR="00496779" w:rsidRPr="00FE5430" w:rsidRDefault="00496779" w:rsidP="00FE5430">
      <w:pPr>
        <w:pStyle w:val="AMCBodyCopyInset"/>
        <w:numPr>
          <w:ilvl w:val="0"/>
          <w:numId w:val="25"/>
        </w:numPr>
        <w:spacing w:line="240" w:lineRule="auto"/>
        <w:ind w:left="567" w:hanging="567"/>
        <w:jc w:val="both"/>
      </w:pPr>
      <w:r w:rsidRPr="00FE5430">
        <w:t xml:space="preserve">extensions of accreditation. </w:t>
      </w:r>
    </w:p>
    <w:p w14:paraId="51C84249" w14:textId="77777777" w:rsidR="00496779" w:rsidRDefault="00496779" w:rsidP="00510432">
      <w:pPr>
        <w:autoSpaceDE w:val="0"/>
        <w:autoSpaceDN w:val="0"/>
        <w:adjustRightInd w:val="0"/>
        <w:rPr>
          <w:rFonts w:eastAsia="Cambria" w:cs="Cambria"/>
          <w:color w:val="000000"/>
          <w:szCs w:val="22"/>
        </w:rPr>
      </w:pPr>
      <w:r w:rsidRPr="00496779">
        <w:rPr>
          <w:rFonts w:eastAsia="Cambria" w:cs="Cambria"/>
          <w:color w:val="000000"/>
          <w:szCs w:val="22"/>
        </w:rPr>
        <w:t xml:space="preserve">The Committee monitors accredited </w:t>
      </w:r>
      <w:r>
        <w:rPr>
          <w:rFonts w:eastAsia="Cambria" w:cs="Cambria"/>
          <w:color w:val="000000"/>
          <w:szCs w:val="22"/>
        </w:rPr>
        <w:t xml:space="preserve">PESCI </w:t>
      </w:r>
      <w:r w:rsidRPr="00496779">
        <w:rPr>
          <w:rFonts w:eastAsia="Cambria" w:cs="Cambria"/>
          <w:color w:val="000000"/>
          <w:szCs w:val="22"/>
        </w:rPr>
        <w:t xml:space="preserve">providers against the accreditation standards via progress reports submitted annually, or more frequently if required. </w:t>
      </w:r>
    </w:p>
    <w:p w14:paraId="0AA3BF0B" w14:textId="77777777" w:rsidR="00496779" w:rsidRDefault="00496779" w:rsidP="00510432">
      <w:pPr>
        <w:autoSpaceDE w:val="0"/>
        <w:autoSpaceDN w:val="0"/>
        <w:adjustRightInd w:val="0"/>
      </w:pPr>
      <w:r w:rsidRPr="002933F7">
        <w:t xml:space="preserve">The </w:t>
      </w:r>
      <w:r>
        <w:t xml:space="preserve">Committee assesses applications through a paper-based process. It may ask for additional information, or ask for a discussion with the PESCI provider to assist its assessment of the application for accreditation. </w:t>
      </w:r>
    </w:p>
    <w:p w14:paraId="46E4B847" w14:textId="77777777" w:rsidR="00496779" w:rsidRPr="00496779" w:rsidRDefault="00496779" w:rsidP="00CE2CCC">
      <w:pPr>
        <w:autoSpaceDE w:val="0"/>
        <w:autoSpaceDN w:val="0"/>
        <w:adjustRightInd w:val="0"/>
        <w:rPr>
          <w:rFonts w:eastAsia="Cambria" w:cs="Cambria"/>
          <w:color w:val="000000"/>
          <w:szCs w:val="22"/>
        </w:rPr>
      </w:pPr>
      <w:r w:rsidRPr="00496779">
        <w:rPr>
          <w:rFonts w:eastAsia="Cambria" w:cs="Cambria"/>
          <w:color w:val="000000"/>
          <w:szCs w:val="22"/>
        </w:rPr>
        <w:lastRenderedPageBreak/>
        <w:t xml:space="preserve">The Committee makes recommendations to the AMC Directors on whether the provider meets the accreditation </w:t>
      </w:r>
      <w:r>
        <w:rPr>
          <w:rFonts w:eastAsia="Cambria" w:cs="Cambria"/>
          <w:color w:val="000000"/>
          <w:szCs w:val="22"/>
        </w:rPr>
        <w:t>criteria</w:t>
      </w:r>
      <w:r w:rsidRPr="00496779">
        <w:rPr>
          <w:rFonts w:eastAsia="Cambria" w:cs="Cambria"/>
          <w:color w:val="000000"/>
          <w:szCs w:val="22"/>
        </w:rPr>
        <w:t xml:space="preserve">. The AMC Directors make a final decision on whether to accredit the </w:t>
      </w:r>
      <w:r>
        <w:rPr>
          <w:rFonts w:eastAsia="Cambria" w:cs="Cambria"/>
          <w:color w:val="000000"/>
          <w:szCs w:val="22"/>
        </w:rPr>
        <w:t xml:space="preserve">PESCI </w:t>
      </w:r>
      <w:r w:rsidRPr="00496779">
        <w:rPr>
          <w:rFonts w:eastAsia="Cambria" w:cs="Cambria"/>
          <w:color w:val="000000"/>
          <w:szCs w:val="22"/>
        </w:rPr>
        <w:t xml:space="preserve">provider. </w:t>
      </w:r>
    </w:p>
    <w:p w14:paraId="4F7E46DF" w14:textId="77777777" w:rsidR="00D0670D" w:rsidRPr="002933F7" w:rsidRDefault="00005EF3" w:rsidP="00125808">
      <w:pPr>
        <w:pStyle w:val="AMCBodyCopyInset"/>
        <w:ind w:left="0"/>
        <w:jc w:val="both"/>
      </w:pPr>
      <w:r>
        <w:t>The Medical Board of Australia provides an annual qualitative summary to the AMC on PESCI reports received to assist this monitoring process.</w:t>
      </w:r>
    </w:p>
    <w:p w14:paraId="3A71B300" w14:textId="77777777" w:rsidR="006E4978" w:rsidRDefault="001D7056" w:rsidP="00125808">
      <w:pPr>
        <w:pStyle w:val="AMCBodyCopyInset"/>
        <w:ind w:left="0"/>
        <w:jc w:val="both"/>
      </w:pPr>
      <w:r>
        <w:t xml:space="preserve">The </w:t>
      </w:r>
      <w:r w:rsidR="006E4978" w:rsidRPr="00166EFA">
        <w:t>AMC undertakes assessments and monitoring of accredited organisations on a cost-recovery basis. Organisations seeking accreditation pay the direct cost of the assessment.</w:t>
      </w:r>
    </w:p>
    <w:p w14:paraId="36ECE69C" w14:textId="77777777" w:rsidR="00E54F02" w:rsidRPr="00FD4F1A" w:rsidRDefault="00AA2086" w:rsidP="00FE5430">
      <w:pPr>
        <w:pStyle w:val="Heading2"/>
        <w:spacing w:after="120" w:line="240" w:lineRule="auto"/>
        <w:ind w:left="0" w:firstLine="0"/>
        <w:rPr>
          <w:rFonts w:ascii="Calibri" w:hAnsi="Calibri"/>
          <w:color w:val="365F91"/>
          <w:sz w:val="28"/>
          <w:szCs w:val="28"/>
        </w:rPr>
      </w:pPr>
      <w:bookmarkStart w:id="22" w:name="_Toc42249289"/>
      <w:bookmarkStart w:id="23" w:name="_Toc379280063"/>
      <w:r>
        <w:rPr>
          <w:rFonts w:ascii="Calibri" w:hAnsi="Calibri"/>
          <w:color w:val="365F91"/>
          <w:sz w:val="28"/>
          <w:szCs w:val="28"/>
        </w:rPr>
        <w:t>A.</w:t>
      </w:r>
      <w:r w:rsidR="002967A5">
        <w:rPr>
          <w:rFonts w:ascii="Calibri" w:hAnsi="Calibri"/>
          <w:color w:val="365F91"/>
          <w:sz w:val="28"/>
          <w:szCs w:val="28"/>
        </w:rPr>
        <w:t>8</w:t>
      </w:r>
      <w:r>
        <w:rPr>
          <w:rFonts w:ascii="Calibri" w:hAnsi="Calibri"/>
          <w:color w:val="365F91"/>
          <w:sz w:val="28"/>
          <w:szCs w:val="28"/>
        </w:rPr>
        <w:tab/>
      </w:r>
      <w:r w:rsidR="00E54F02">
        <w:rPr>
          <w:rFonts w:ascii="Calibri" w:hAnsi="Calibri"/>
          <w:color w:val="365F91"/>
          <w:sz w:val="28"/>
          <w:szCs w:val="28"/>
        </w:rPr>
        <w:t>Complaints about accredited PESCI providers</w:t>
      </w:r>
      <w:bookmarkEnd w:id="22"/>
      <w:r w:rsidR="00E54F02">
        <w:rPr>
          <w:rFonts w:ascii="Calibri" w:hAnsi="Calibri"/>
          <w:color w:val="365F91"/>
          <w:sz w:val="28"/>
          <w:szCs w:val="28"/>
        </w:rPr>
        <w:t xml:space="preserve"> </w:t>
      </w:r>
    </w:p>
    <w:p w14:paraId="3957BFD2" w14:textId="77777777" w:rsidR="00F92E97" w:rsidRPr="00F92E97" w:rsidRDefault="00F92E97" w:rsidP="00F92E97">
      <w:pPr>
        <w:jc w:val="both"/>
        <w:rPr>
          <w:rFonts w:cs="Arial"/>
          <w:szCs w:val="22"/>
        </w:rPr>
      </w:pPr>
      <w:r>
        <w:rPr>
          <w:rFonts w:cs="Arial"/>
          <w:szCs w:val="22"/>
        </w:rPr>
        <w:t>The AMC does not have a role in investigating personal complaints.</w:t>
      </w:r>
      <w:r w:rsidRPr="00F92E97">
        <w:rPr>
          <w:rFonts w:cs="Arial"/>
          <w:szCs w:val="22"/>
        </w:rPr>
        <w:t xml:space="preserve"> The </w:t>
      </w:r>
      <w:r w:rsidRPr="00CD5E9C">
        <w:rPr>
          <w:rFonts w:cs="Arial"/>
          <w:i/>
          <w:szCs w:val="22"/>
        </w:rPr>
        <w:t>Criteria for AMC accreditation of PESCI providers</w:t>
      </w:r>
      <w:r w:rsidRPr="00F92E97">
        <w:rPr>
          <w:rFonts w:cs="Arial"/>
          <w:szCs w:val="22"/>
        </w:rPr>
        <w:t xml:space="preserve"> (Part B of this document) require the PESCI provider to have and to document processes for applicants to seek review or lodge complaints (see criterion 5.7). Applicants with a personal complaint should use these processes.</w:t>
      </w:r>
    </w:p>
    <w:p w14:paraId="7666AA43" w14:textId="37F1CF6F" w:rsidR="004519FF" w:rsidRPr="00C77D19" w:rsidRDefault="004519FF" w:rsidP="00FE5430">
      <w:pPr>
        <w:jc w:val="both"/>
        <w:rPr>
          <w:rFonts w:cs="Arial"/>
          <w:szCs w:val="22"/>
        </w:rPr>
      </w:pPr>
      <w:r w:rsidRPr="00C77D19">
        <w:rPr>
          <w:rFonts w:cs="Arial"/>
          <w:szCs w:val="22"/>
        </w:rPr>
        <w:t xml:space="preserve">From time to time the AMC will receive questions and/or complaints </w:t>
      </w:r>
      <w:r>
        <w:rPr>
          <w:rFonts w:cs="Arial"/>
          <w:szCs w:val="22"/>
        </w:rPr>
        <w:t xml:space="preserve">(referred to as </w:t>
      </w:r>
      <w:r w:rsidR="00CE2CCC">
        <w:rPr>
          <w:rFonts w:cs="Arial"/>
          <w:szCs w:val="22"/>
        </w:rPr>
        <w:t>‘</w:t>
      </w:r>
      <w:r>
        <w:rPr>
          <w:rFonts w:cs="Arial"/>
          <w:szCs w:val="22"/>
        </w:rPr>
        <w:t>complaints</w:t>
      </w:r>
      <w:r w:rsidR="00CE2CCC">
        <w:rPr>
          <w:rFonts w:cs="Arial"/>
          <w:szCs w:val="22"/>
        </w:rPr>
        <w:t>’</w:t>
      </w:r>
      <w:r>
        <w:rPr>
          <w:rFonts w:cs="Arial"/>
          <w:szCs w:val="22"/>
        </w:rPr>
        <w:t xml:space="preserve"> in these guidelines) </w:t>
      </w:r>
      <w:r w:rsidRPr="00C77D19">
        <w:rPr>
          <w:rFonts w:cs="Arial"/>
          <w:szCs w:val="22"/>
        </w:rPr>
        <w:t xml:space="preserve">about the processes of </w:t>
      </w:r>
      <w:r>
        <w:rPr>
          <w:rFonts w:cs="Arial"/>
          <w:szCs w:val="22"/>
        </w:rPr>
        <w:t xml:space="preserve">PESCI </w:t>
      </w:r>
      <w:r w:rsidRPr="00C77D19">
        <w:rPr>
          <w:rFonts w:cs="Arial"/>
          <w:szCs w:val="22"/>
        </w:rPr>
        <w:t>providers it has accredited or is assessing</w:t>
      </w:r>
      <w:r>
        <w:rPr>
          <w:rFonts w:cs="Arial"/>
          <w:szCs w:val="22"/>
        </w:rPr>
        <w:t xml:space="preserve"> for accreditation</w:t>
      </w:r>
      <w:r w:rsidRPr="00C77D19">
        <w:rPr>
          <w:rFonts w:cs="Arial"/>
          <w:szCs w:val="22"/>
        </w:rPr>
        <w:t xml:space="preserve">.  Those complaints may come from </w:t>
      </w:r>
      <w:r>
        <w:rPr>
          <w:rFonts w:cs="Arial"/>
          <w:szCs w:val="22"/>
        </w:rPr>
        <w:t xml:space="preserve">applicants, </w:t>
      </w:r>
      <w:r w:rsidRPr="00C77D19">
        <w:rPr>
          <w:rFonts w:cs="Arial"/>
          <w:szCs w:val="22"/>
        </w:rPr>
        <w:t>staff, or other stakeholders.  They may also be referred to the AMC by other bodies involved in the regulatory framework such as the Medical Board of Australia or A</w:t>
      </w:r>
      <w:r w:rsidR="001C3C64">
        <w:rPr>
          <w:rFonts w:cs="Arial"/>
          <w:szCs w:val="22"/>
        </w:rPr>
        <w:t>hpra</w:t>
      </w:r>
      <w:r w:rsidRPr="00C77D19">
        <w:rPr>
          <w:rFonts w:cs="Arial"/>
          <w:szCs w:val="22"/>
        </w:rPr>
        <w:t xml:space="preserve">.  </w:t>
      </w:r>
      <w:r w:rsidR="00635164" w:rsidRPr="00635164">
        <w:rPr>
          <w:rFonts w:cs="Arial"/>
          <w:szCs w:val="22"/>
        </w:rPr>
        <w:t xml:space="preserve">The AMC policy, </w:t>
      </w:r>
      <w:r w:rsidR="00635164" w:rsidRPr="00CD5E9C">
        <w:rPr>
          <w:rFonts w:cs="Arial"/>
          <w:i/>
          <w:szCs w:val="22"/>
        </w:rPr>
        <w:t>Complaints about programs of study, education providers and organisations accredited by the Australian Medical Council</w:t>
      </w:r>
      <w:r w:rsidR="00A8114E">
        <w:rPr>
          <w:rFonts w:cs="Arial"/>
          <w:szCs w:val="22"/>
        </w:rPr>
        <w:t>,</w:t>
      </w:r>
      <w:r w:rsidR="00635164" w:rsidRPr="00635164">
        <w:rPr>
          <w:rFonts w:cs="Arial"/>
          <w:szCs w:val="22"/>
        </w:rPr>
        <w:t xml:space="preserve"> available on the AMC website applies.</w:t>
      </w:r>
    </w:p>
    <w:p w14:paraId="5B9EB769" w14:textId="77777777" w:rsidR="004519FF" w:rsidRPr="00C77D19" w:rsidRDefault="004519FF" w:rsidP="00FE5430">
      <w:pPr>
        <w:jc w:val="both"/>
        <w:rPr>
          <w:rFonts w:cs="Arial"/>
          <w:szCs w:val="22"/>
        </w:rPr>
      </w:pPr>
      <w:r w:rsidRPr="00C77D19">
        <w:rPr>
          <w:rFonts w:cs="Arial"/>
          <w:szCs w:val="22"/>
        </w:rPr>
        <w:t>In broad terms, complaints will fall into one or two categories:</w:t>
      </w:r>
    </w:p>
    <w:p w14:paraId="72EF26B6" w14:textId="77777777" w:rsidR="004519FF" w:rsidRPr="008E1F1C" w:rsidRDefault="004519FF" w:rsidP="00FE5430">
      <w:pPr>
        <w:pStyle w:val="ListParagraph"/>
        <w:numPr>
          <w:ilvl w:val="1"/>
          <w:numId w:val="35"/>
        </w:numPr>
        <w:ind w:left="567" w:hanging="567"/>
        <w:jc w:val="both"/>
        <w:rPr>
          <w:szCs w:val="22"/>
        </w:rPr>
      </w:pPr>
      <w:r w:rsidRPr="008E1F1C">
        <w:rPr>
          <w:szCs w:val="22"/>
        </w:rPr>
        <w:t xml:space="preserve">A </w:t>
      </w:r>
      <w:r w:rsidRPr="00A8114E">
        <w:rPr>
          <w:szCs w:val="22"/>
        </w:rPr>
        <w:t>personal complaint</w:t>
      </w:r>
      <w:r w:rsidRPr="008E1F1C">
        <w:rPr>
          <w:szCs w:val="22"/>
        </w:rPr>
        <w:t xml:space="preserve"> which the complainant seeks to have investigated and rectified so as to bring about a change to their personal situation</w:t>
      </w:r>
      <w:r>
        <w:rPr>
          <w:szCs w:val="22"/>
        </w:rPr>
        <w:t>, such as a change to the outcome of a PESCI</w:t>
      </w:r>
      <w:r w:rsidRPr="008E1F1C">
        <w:rPr>
          <w:szCs w:val="22"/>
        </w:rPr>
        <w:t xml:space="preserve">.  </w:t>
      </w:r>
    </w:p>
    <w:p w14:paraId="5BACFFB6" w14:textId="77777777" w:rsidR="004519FF" w:rsidRPr="008E1F1C" w:rsidRDefault="004519FF" w:rsidP="00FE5430">
      <w:pPr>
        <w:pStyle w:val="ListParagraph"/>
        <w:numPr>
          <w:ilvl w:val="1"/>
          <w:numId w:val="35"/>
        </w:numPr>
        <w:ind w:left="567" w:hanging="567"/>
        <w:jc w:val="both"/>
        <w:rPr>
          <w:szCs w:val="22"/>
        </w:rPr>
      </w:pPr>
      <w:r w:rsidRPr="008E1F1C">
        <w:rPr>
          <w:szCs w:val="22"/>
        </w:rPr>
        <w:t xml:space="preserve">A </w:t>
      </w:r>
      <w:r w:rsidRPr="00A8114E">
        <w:rPr>
          <w:szCs w:val="22"/>
        </w:rPr>
        <w:t>systemic complaint</w:t>
      </w:r>
      <w:r w:rsidRPr="008E1F1C">
        <w:rPr>
          <w:szCs w:val="22"/>
        </w:rPr>
        <w:t xml:space="preserve"> which may evidence some systemic matter that could signify a failure of a </w:t>
      </w:r>
      <w:r>
        <w:rPr>
          <w:szCs w:val="22"/>
        </w:rPr>
        <w:t xml:space="preserve">PESCI </w:t>
      </w:r>
      <w:r w:rsidRPr="008E1F1C">
        <w:rPr>
          <w:szCs w:val="22"/>
        </w:rPr>
        <w:t xml:space="preserve">provider </w:t>
      </w:r>
      <w:r>
        <w:rPr>
          <w:szCs w:val="22"/>
        </w:rPr>
        <w:t>to meet accreditation criteria.</w:t>
      </w:r>
      <w:r w:rsidRPr="008E1F1C">
        <w:rPr>
          <w:szCs w:val="22"/>
        </w:rPr>
        <w:t xml:space="preserve">  </w:t>
      </w:r>
    </w:p>
    <w:p w14:paraId="16DAE307" w14:textId="77777777" w:rsidR="00F92E97" w:rsidRDefault="00F92E97" w:rsidP="00FE5430">
      <w:pPr>
        <w:jc w:val="both"/>
        <w:rPr>
          <w:rFonts w:eastAsia="Cambria"/>
        </w:rPr>
      </w:pPr>
      <w:r w:rsidRPr="00DB3D66">
        <w:t xml:space="preserve">The </w:t>
      </w:r>
      <w:r>
        <w:t xml:space="preserve">AMC </w:t>
      </w:r>
      <w:r w:rsidRPr="00DB3D66">
        <w:t>complaints process relates to systemic complaints.</w:t>
      </w:r>
    </w:p>
    <w:p w14:paraId="66444B52" w14:textId="77777777" w:rsidR="00E21C3F" w:rsidRPr="00FD4F1A" w:rsidRDefault="00AA2086" w:rsidP="00FE5430">
      <w:pPr>
        <w:pStyle w:val="Heading2"/>
        <w:spacing w:after="120" w:line="240" w:lineRule="auto"/>
        <w:ind w:left="0" w:firstLine="0"/>
        <w:rPr>
          <w:rFonts w:ascii="Calibri" w:hAnsi="Calibri"/>
          <w:color w:val="365F91"/>
          <w:sz w:val="28"/>
          <w:szCs w:val="28"/>
        </w:rPr>
      </w:pPr>
      <w:bookmarkStart w:id="24" w:name="_Toc42249290"/>
      <w:r>
        <w:rPr>
          <w:rFonts w:ascii="Calibri" w:hAnsi="Calibri"/>
          <w:color w:val="365F91"/>
          <w:sz w:val="28"/>
          <w:szCs w:val="28"/>
        </w:rPr>
        <w:t>A.</w:t>
      </w:r>
      <w:r w:rsidR="002967A5">
        <w:rPr>
          <w:rFonts w:ascii="Calibri" w:hAnsi="Calibri"/>
          <w:color w:val="365F91"/>
          <w:sz w:val="28"/>
          <w:szCs w:val="28"/>
        </w:rPr>
        <w:t>9</w:t>
      </w:r>
      <w:r>
        <w:rPr>
          <w:rFonts w:ascii="Calibri" w:hAnsi="Calibri"/>
          <w:color w:val="365F91"/>
          <w:sz w:val="28"/>
          <w:szCs w:val="28"/>
        </w:rPr>
        <w:tab/>
      </w:r>
      <w:r w:rsidR="00E21C3F">
        <w:rPr>
          <w:rFonts w:ascii="Calibri" w:hAnsi="Calibri"/>
          <w:color w:val="365F91"/>
          <w:sz w:val="28"/>
          <w:szCs w:val="28"/>
        </w:rPr>
        <w:t>Further information</w:t>
      </w:r>
      <w:bookmarkEnd w:id="24"/>
    </w:p>
    <w:p w14:paraId="650A8970" w14:textId="77777777" w:rsidR="00E21C3F" w:rsidRPr="002933F7" w:rsidRDefault="00E21C3F" w:rsidP="00FE5430">
      <w:pPr>
        <w:pStyle w:val="AMCBodyCopyInset"/>
        <w:spacing w:line="240" w:lineRule="auto"/>
        <w:ind w:left="0"/>
        <w:jc w:val="both"/>
      </w:pPr>
      <w:r w:rsidRPr="002933F7">
        <w:t xml:space="preserve">The list of </w:t>
      </w:r>
      <w:r w:rsidR="001D7056" w:rsidRPr="002933F7">
        <w:t>AMC</w:t>
      </w:r>
      <w:r w:rsidR="001D7056">
        <w:t>-</w:t>
      </w:r>
      <w:r w:rsidRPr="002933F7">
        <w:t>a</w:t>
      </w:r>
      <w:r w:rsidR="00BC0D8A">
        <w:t xml:space="preserve">ccredited </w:t>
      </w:r>
      <w:r w:rsidRPr="002933F7">
        <w:t xml:space="preserve">PESCI providers is available on the </w:t>
      </w:r>
      <w:r w:rsidR="00411497">
        <w:t>Medical</w:t>
      </w:r>
      <w:r w:rsidR="00372B8A">
        <w:t xml:space="preserve"> Board of Australia’s </w:t>
      </w:r>
      <w:r w:rsidRPr="002933F7">
        <w:t>website</w:t>
      </w:r>
      <w:r w:rsidR="00B70CB9">
        <w:rPr>
          <w:rStyle w:val="FootnoteReference"/>
        </w:rPr>
        <w:footnoteReference w:id="2"/>
      </w:r>
      <w:r w:rsidRPr="002933F7">
        <w:t>.</w:t>
      </w:r>
    </w:p>
    <w:p w14:paraId="6047892B" w14:textId="77777777" w:rsidR="00374CC0" w:rsidRDefault="00374CC0" w:rsidP="00FE5430">
      <w:pPr>
        <w:pStyle w:val="AMCBodyCopyInset"/>
        <w:spacing w:line="240" w:lineRule="auto"/>
        <w:ind w:left="0"/>
        <w:jc w:val="both"/>
      </w:pPr>
      <w:r w:rsidRPr="002933F7">
        <w:t xml:space="preserve">Queries </w:t>
      </w:r>
      <w:r w:rsidR="00315C5B">
        <w:t xml:space="preserve">about </w:t>
      </w:r>
      <w:r>
        <w:t xml:space="preserve">applying </w:t>
      </w:r>
      <w:r w:rsidRPr="002933F7">
        <w:t xml:space="preserve">to become a PESCI provider can be sent to the AMC at </w:t>
      </w:r>
      <w:hyperlink r:id="rId14" w:history="1">
        <w:r w:rsidR="00411497" w:rsidRPr="004F5FF1">
          <w:rPr>
            <w:rStyle w:val="Hyperlink"/>
          </w:rPr>
          <w:t>prevac@amc.org.au</w:t>
        </w:r>
      </w:hyperlink>
      <w:r>
        <w:t>.</w:t>
      </w:r>
    </w:p>
    <w:p w14:paraId="33661DA6" w14:textId="77777777" w:rsidR="002967A5" w:rsidRDefault="00005EF3" w:rsidP="006027DF">
      <w:pPr>
        <w:pStyle w:val="AMCBodyCopyInset"/>
        <w:spacing w:line="240" w:lineRule="auto"/>
        <w:ind w:left="0"/>
        <w:jc w:val="both"/>
      </w:pPr>
      <w:r>
        <w:t>A</w:t>
      </w:r>
      <w:r w:rsidR="00E54234">
        <w:t xml:space="preserve">pplicants </w:t>
      </w:r>
      <w:r>
        <w:t xml:space="preserve">should direct </w:t>
      </w:r>
      <w:r w:rsidR="00E54234">
        <w:t>any queries regarding the</w:t>
      </w:r>
      <w:r>
        <w:t>ir specific</w:t>
      </w:r>
      <w:r w:rsidR="00E54234">
        <w:t xml:space="preserve"> PESCI</w:t>
      </w:r>
      <w:r>
        <w:t xml:space="preserve"> to the relevant PESCI provider. </w:t>
      </w:r>
      <w:r w:rsidR="00CB3274">
        <w:br w:type="page"/>
      </w:r>
    </w:p>
    <w:p w14:paraId="6F8C39C6" w14:textId="77777777" w:rsidR="002967A5" w:rsidRDefault="002967A5" w:rsidP="002967A5">
      <w:pPr>
        <w:pStyle w:val="Heading1"/>
        <w:pageBreakBefore/>
        <w:pBdr>
          <w:bottom w:val="single" w:sz="4" w:space="1" w:color="auto"/>
        </w:pBdr>
        <w:spacing w:before="240" w:after="120" w:line="240" w:lineRule="auto"/>
      </w:pPr>
      <w:bookmarkStart w:id="25" w:name="_Toc42249291"/>
      <w:r w:rsidRPr="002967A5">
        <w:rPr>
          <w:rFonts w:asciiTheme="minorHAnsi" w:hAnsiTheme="minorHAnsi"/>
          <w:b w:val="0"/>
          <w:color w:val="244061" w:themeColor="accent1" w:themeShade="80"/>
        </w:rPr>
        <w:lastRenderedPageBreak/>
        <w:t xml:space="preserve">Part B: </w:t>
      </w:r>
      <w:r w:rsidRPr="002967A5">
        <w:rPr>
          <w:rFonts w:asciiTheme="minorHAnsi" w:hAnsiTheme="minorHAnsi"/>
          <w:b w:val="0"/>
          <w:noProof/>
          <w:color w:val="244061" w:themeColor="accent1" w:themeShade="80"/>
        </w:rPr>
        <w:t xml:space="preserve">Criteria for AMC </w:t>
      </w:r>
      <w:r w:rsidR="00CE2CCC">
        <w:rPr>
          <w:rFonts w:asciiTheme="minorHAnsi" w:hAnsiTheme="minorHAnsi"/>
          <w:b w:val="0"/>
          <w:noProof/>
          <w:color w:val="244061" w:themeColor="accent1" w:themeShade="80"/>
        </w:rPr>
        <w:t>A</w:t>
      </w:r>
      <w:r w:rsidRPr="002967A5">
        <w:rPr>
          <w:rFonts w:asciiTheme="minorHAnsi" w:hAnsiTheme="minorHAnsi"/>
          <w:b w:val="0"/>
          <w:noProof/>
          <w:color w:val="244061" w:themeColor="accent1" w:themeShade="80"/>
        </w:rPr>
        <w:t>ccreditation of Pre-employment Structured Clinical Interview providers</w:t>
      </w:r>
      <w:bookmarkEnd w:id="25"/>
      <w:r>
        <w:rPr>
          <w:noProof/>
        </w:rPr>
        <w:t xml:space="preserve"> </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9D9D9"/>
        <w:tblLook w:val="04A0" w:firstRow="1" w:lastRow="0" w:firstColumn="1" w:lastColumn="0" w:noHBand="0" w:noVBand="1"/>
      </w:tblPr>
      <w:tblGrid>
        <w:gridCol w:w="8911"/>
      </w:tblGrid>
      <w:tr w:rsidR="002933F7" w14:paraId="0F9E29ED" w14:textId="77777777" w:rsidTr="00636D46">
        <w:tc>
          <w:tcPr>
            <w:tcW w:w="9137" w:type="dxa"/>
            <w:shd w:val="clear" w:color="auto" w:fill="D9D9D9"/>
          </w:tcPr>
          <w:bookmarkEnd w:id="23"/>
          <w:p w14:paraId="71916447" w14:textId="77777777" w:rsidR="002933F7" w:rsidRPr="0057710A" w:rsidRDefault="00263DF7" w:rsidP="002D3F78">
            <w:pPr>
              <w:pStyle w:val="AMCBodyCopy"/>
              <w:ind w:left="459"/>
              <w:jc w:val="left"/>
              <w:rPr>
                <w:rFonts w:ascii="Cambria" w:hAnsi="Cambria" w:cs="HelveticaNeueCE-Light"/>
                <w:color w:val="auto"/>
              </w:rPr>
            </w:pPr>
            <w:r>
              <w:rPr>
                <w:rFonts w:ascii="Cambria" w:hAnsi="Cambria" w:cs="HelveticaNeueCE-Light"/>
                <w:color w:val="auto"/>
              </w:rPr>
              <w:t>Healthcare</w:t>
            </w:r>
            <w:r w:rsidR="002933F7" w:rsidRPr="0057710A">
              <w:rPr>
                <w:rFonts w:ascii="Cambria" w:hAnsi="Cambria" w:cs="HelveticaNeueCE-Light"/>
                <w:color w:val="auto"/>
              </w:rPr>
              <w:t xml:space="preserve"> providers seeking a</w:t>
            </w:r>
            <w:r w:rsidR="00BC0D8A" w:rsidRPr="0057710A">
              <w:rPr>
                <w:rFonts w:ascii="Cambria" w:hAnsi="Cambria" w:cs="HelveticaNeueCE-Light"/>
                <w:color w:val="auto"/>
              </w:rPr>
              <w:t xml:space="preserve">ccreditation </w:t>
            </w:r>
            <w:r w:rsidR="002933F7" w:rsidRPr="0057710A">
              <w:rPr>
                <w:rFonts w:ascii="Cambria" w:hAnsi="Cambria" w:cs="HelveticaNeueCE-Light"/>
                <w:color w:val="auto"/>
              </w:rPr>
              <w:t xml:space="preserve">to conduct PESCIs must address the criteria in a submission to the </w:t>
            </w:r>
            <w:r w:rsidR="00166EFA" w:rsidRPr="0057710A">
              <w:rPr>
                <w:rFonts w:ascii="Cambria" w:hAnsi="Cambria" w:cs="HelveticaNeueCE-Light"/>
                <w:color w:val="auto"/>
              </w:rPr>
              <w:t xml:space="preserve">AMC’s </w:t>
            </w:r>
            <w:r w:rsidR="002933F7" w:rsidRPr="0057710A">
              <w:rPr>
                <w:rFonts w:ascii="Cambria" w:hAnsi="Cambria" w:cs="HelveticaNeueCE-Light"/>
                <w:color w:val="auto"/>
              </w:rPr>
              <w:t xml:space="preserve">Prevocational Standards Accreditation Committee. </w:t>
            </w:r>
          </w:p>
          <w:p w14:paraId="71C0E1AA" w14:textId="77777777" w:rsidR="002933F7" w:rsidRPr="00762D17" w:rsidRDefault="002933F7" w:rsidP="00372B8A">
            <w:pPr>
              <w:pStyle w:val="AMCBodyCopy"/>
              <w:ind w:left="459"/>
              <w:jc w:val="left"/>
              <w:rPr>
                <w:rFonts w:cs="HelveticaNeueCE-Light"/>
              </w:rPr>
            </w:pPr>
            <w:r w:rsidRPr="0057710A">
              <w:rPr>
                <w:rFonts w:ascii="Cambria" w:hAnsi="Cambria" w:cs="HelveticaNeueCE-Light"/>
                <w:color w:val="auto"/>
              </w:rPr>
              <w:t>A</w:t>
            </w:r>
            <w:r w:rsidR="00BC0D8A" w:rsidRPr="0057710A">
              <w:rPr>
                <w:rFonts w:ascii="Cambria" w:hAnsi="Cambria" w:cs="HelveticaNeueCE-Light"/>
                <w:color w:val="auto"/>
              </w:rPr>
              <w:t>ccred</w:t>
            </w:r>
            <w:r w:rsidR="00372B8A" w:rsidRPr="0057710A">
              <w:rPr>
                <w:rFonts w:ascii="Cambria" w:hAnsi="Cambria" w:cs="HelveticaNeueCE-Light"/>
                <w:color w:val="auto"/>
              </w:rPr>
              <w:t>i</w:t>
            </w:r>
            <w:r w:rsidR="00BC0D8A" w:rsidRPr="0057710A">
              <w:rPr>
                <w:rFonts w:ascii="Cambria" w:hAnsi="Cambria" w:cs="HelveticaNeueCE-Light"/>
                <w:color w:val="auto"/>
              </w:rPr>
              <w:t xml:space="preserve">ted </w:t>
            </w:r>
            <w:r w:rsidRPr="0057710A">
              <w:rPr>
                <w:rFonts w:ascii="Cambria" w:hAnsi="Cambria" w:cs="HelveticaNeueCE-Light"/>
                <w:color w:val="auto"/>
              </w:rPr>
              <w:t xml:space="preserve">PESCI providers must report </w:t>
            </w:r>
            <w:r w:rsidR="00FF3ADB" w:rsidRPr="0057710A">
              <w:rPr>
                <w:rFonts w:ascii="Cambria" w:hAnsi="Cambria" w:cs="HelveticaNeueCE-Light"/>
                <w:color w:val="auto"/>
              </w:rPr>
              <w:t xml:space="preserve">to the AMC </w:t>
            </w:r>
            <w:r w:rsidRPr="0057710A">
              <w:rPr>
                <w:rFonts w:ascii="Cambria" w:hAnsi="Cambria" w:cs="HelveticaNeueCE-Light"/>
                <w:color w:val="auto"/>
              </w:rPr>
              <w:t>against the criteria on an annual basis</w:t>
            </w:r>
            <w:r w:rsidR="00FF3ADB" w:rsidRPr="0057710A">
              <w:rPr>
                <w:rFonts w:ascii="Cambria" w:hAnsi="Cambria" w:cs="HelveticaNeueCE-Light"/>
                <w:color w:val="auto"/>
              </w:rPr>
              <w:t>.</w:t>
            </w:r>
          </w:p>
        </w:tc>
      </w:tr>
    </w:tbl>
    <w:p w14:paraId="41BB239E" w14:textId="77777777" w:rsidR="00D0670D" w:rsidRPr="00FD4F1A" w:rsidRDefault="001762E8" w:rsidP="0057710A">
      <w:pPr>
        <w:pStyle w:val="Heading2"/>
        <w:spacing w:after="120" w:line="240" w:lineRule="auto"/>
        <w:ind w:left="0" w:firstLine="0"/>
        <w:rPr>
          <w:rFonts w:ascii="Calibri" w:hAnsi="Calibri"/>
          <w:color w:val="365F91"/>
          <w:sz w:val="28"/>
          <w:szCs w:val="28"/>
        </w:rPr>
      </w:pPr>
      <w:bookmarkStart w:id="26" w:name="_Toc379280064"/>
      <w:bookmarkStart w:id="27" w:name="_Toc42249292"/>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1</w:t>
      </w:r>
      <w:r w:rsidRPr="00FD4F1A">
        <w:rPr>
          <w:rFonts w:ascii="Calibri" w:hAnsi="Calibri"/>
          <w:color w:val="365F91"/>
          <w:sz w:val="28"/>
          <w:szCs w:val="28"/>
        </w:rPr>
        <w:tab/>
      </w:r>
      <w:r w:rsidR="00CB6CAD" w:rsidRPr="00FD4F1A">
        <w:rPr>
          <w:rFonts w:ascii="Calibri" w:hAnsi="Calibri"/>
          <w:color w:val="365F91"/>
          <w:sz w:val="28"/>
          <w:szCs w:val="28"/>
        </w:rPr>
        <w:t xml:space="preserve">The </w:t>
      </w:r>
      <w:r w:rsidR="00166EFA" w:rsidRPr="00FD4F1A">
        <w:rPr>
          <w:rFonts w:ascii="Calibri" w:hAnsi="Calibri"/>
          <w:color w:val="365F91"/>
          <w:sz w:val="28"/>
          <w:szCs w:val="28"/>
        </w:rPr>
        <w:t>c</w:t>
      </w:r>
      <w:r w:rsidR="00CB6CAD" w:rsidRPr="00FD4F1A">
        <w:rPr>
          <w:rFonts w:ascii="Calibri" w:hAnsi="Calibri"/>
          <w:color w:val="365F91"/>
          <w:sz w:val="28"/>
          <w:szCs w:val="28"/>
        </w:rPr>
        <w:t>ontext of the PESCI provider</w:t>
      </w:r>
      <w:bookmarkEnd w:id="26"/>
      <w:bookmarkEnd w:id="27"/>
    </w:p>
    <w:p w14:paraId="435238EB" w14:textId="77777777" w:rsidR="00D0670D" w:rsidRPr="00E13F6C" w:rsidRDefault="00D0670D" w:rsidP="0057710A">
      <w:pPr>
        <w:pStyle w:val="AMCBodyCopy"/>
        <w:numPr>
          <w:ilvl w:val="1"/>
          <w:numId w:val="5"/>
        </w:numPr>
        <w:spacing w:line="240" w:lineRule="auto"/>
        <w:ind w:left="567" w:right="0" w:hanging="567"/>
        <w:rPr>
          <w:rFonts w:ascii="Cambria" w:hAnsi="Cambria"/>
        </w:rPr>
      </w:pPr>
      <w:r w:rsidRPr="00E13F6C">
        <w:rPr>
          <w:rFonts w:ascii="Cambria" w:hAnsi="Cambria"/>
        </w:rPr>
        <w:t xml:space="preserve">The provider </w:t>
      </w:r>
      <w:r w:rsidR="00FF3ADB" w:rsidRPr="00E13F6C">
        <w:rPr>
          <w:rFonts w:ascii="Cambria" w:hAnsi="Cambria"/>
        </w:rPr>
        <w:t xml:space="preserve">is an organisation with appropriate governance structures in place </w:t>
      </w:r>
      <w:r w:rsidR="00A8678E" w:rsidRPr="00E13F6C">
        <w:rPr>
          <w:rFonts w:ascii="Cambria" w:hAnsi="Cambria"/>
        </w:rPr>
        <w:t>and</w:t>
      </w:r>
      <w:r w:rsidR="00FF3ADB" w:rsidRPr="00E13F6C">
        <w:rPr>
          <w:rFonts w:ascii="Cambria" w:hAnsi="Cambria"/>
        </w:rPr>
        <w:t xml:space="preserve"> </w:t>
      </w:r>
      <w:r w:rsidRPr="00E13F6C">
        <w:rPr>
          <w:rFonts w:ascii="Cambria" w:hAnsi="Cambria"/>
        </w:rPr>
        <w:t xml:space="preserve">the expertise </w:t>
      </w:r>
      <w:r w:rsidR="00FF3ADB" w:rsidRPr="00E13F6C">
        <w:rPr>
          <w:rFonts w:ascii="Cambria" w:hAnsi="Cambria"/>
        </w:rPr>
        <w:t xml:space="preserve">and resources </w:t>
      </w:r>
      <w:r w:rsidRPr="00E13F6C">
        <w:rPr>
          <w:rFonts w:ascii="Cambria" w:hAnsi="Cambria"/>
        </w:rPr>
        <w:t>to conduct the interview</w:t>
      </w:r>
      <w:r w:rsidR="00FF3ADB" w:rsidRPr="00E13F6C">
        <w:rPr>
          <w:rFonts w:ascii="Cambria" w:hAnsi="Cambria"/>
        </w:rPr>
        <w:t xml:space="preserve">. </w:t>
      </w:r>
      <w:r w:rsidRPr="00E13F6C">
        <w:rPr>
          <w:rFonts w:ascii="Cambria" w:hAnsi="Cambria"/>
        </w:rPr>
        <w:t xml:space="preserve"> </w:t>
      </w:r>
    </w:p>
    <w:p w14:paraId="445E6504" w14:textId="77777777" w:rsidR="00F37EC7" w:rsidRPr="00E13F6C" w:rsidRDefault="00F37EC7" w:rsidP="0057710A">
      <w:pPr>
        <w:pStyle w:val="AMCBodyCopy"/>
        <w:numPr>
          <w:ilvl w:val="1"/>
          <w:numId w:val="5"/>
        </w:numPr>
        <w:spacing w:line="240" w:lineRule="auto"/>
        <w:ind w:left="567" w:right="0" w:hanging="567"/>
        <w:rPr>
          <w:rFonts w:ascii="Cambria" w:hAnsi="Cambria"/>
        </w:rPr>
      </w:pPr>
      <w:r w:rsidRPr="00E13F6C">
        <w:rPr>
          <w:rFonts w:ascii="Cambria" w:hAnsi="Cambria"/>
        </w:rPr>
        <w:t>The provider has defined the types of positions for which it will conduct PESCIs (</w:t>
      </w:r>
      <w:r w:rsidR="002933F7" w:rsidRPr="00E13F6C">
        <w:rPr>
          <w:rFonts w:ascii="Cambria" w:hAnsi="Cambria"/>
        </w:rPr>
        <w:t>e.g.</w:t>
      </w:r>
      <w:r w:rsidRPr="00E13F6C">
        <w:rPr>
          <w:rFonts w:ascii="Cambria" w:hAnsi="Cambria"/>
        </w:rPr>
        <w:t xml:space="preserve"> hospital and/or GP positions).</w:t>
      </w:r>
    </w:p>
    <w:p w14:paraId="74561587" w14:textId="77777777" w:rsidR="00F37EC7" w:rsidRPr="00E13F6C" w:rsidRDefault="00F37EC7" w:rsidP="0057710A">
      <w:pPr>
        <w:pStyle w:val="AMCBodyCopy"/>
        <w:numPr>
          <w:ilvl w:val="1"/>
          <w:numId w:val="5"/>
        </w:numPr>
        <w:spacing w:line="240" w:lineRule="auto"/>
        <w:ind w:left="567" w:right="0" w:hanging="567"/>
        <w:rPr>
          <w:rFonts w:ascii="Cambria" w:hAnsi="Cambria"/>
        </w:rPr>
      </w:pPr>
      <w:r w:rsidRPr="00E13F6C">
        <w:rPr>
          <w:rFonts w:ascii="Cambria" w:hAnsi="Cambria"/>
        </w:rPr>
        <w:t>The provider has ongoing capacity to conduct PESCIs.</w:t>
      </w:r>
    </w:p>
    <w:p w14:paraId="2584DC66" w14:textId="14C42EBA" w:rsidR="00F37EC7" w:rsidRPr="00E13F6C" w:rsidRDefault="00F37EC7" w:rsidP="0057710A">
      <w:pPr>
        <w:pStyle w:val="AMCBodyCopy"/>
        <w:numPr>
          <w:ilvl w:val="1"/>
          <w:numId w:val="5"/>
        </w:numPr>
        <w:spacing w:line="240" w:lineRule="auto"/>
        <w:ind w:left="567" w:right="0" w:hanging="567"/>
        <w:rPr>
          <w:rFonts w:ascii="Cambria" w:hAnsi="Cambria"/>
        </w:rPr>
      </w:pPr>
      <w:r w:rsidRPr="00E13F6C">
        <w:rPr>
          <w:rFonts w:ascii="Cambria" w:hAnsi="Cambria"/>
        </w:rPr>
        <w:t xml:space="preserve">The provider has effective partnerships with </w:t>
      </w:r>
      <w:r w:rsidR="00213E0A" w:rsidRPr="00E13F6C">
        <w:rPr>
          <w:rFonts w:ascii="Cambria" w:hAnsi="Cambria"/>
        </w:rPr>
        <w:t xml:space="preserve">the </w:t>
      </w:r>
      <w:r w:rsidR="00A8678E" w:rsidRPr="00E13F6C">
        <w:rPr>
          <w:rFonts w:ascii="Cambria" w:hAnsi="Cambria"/>
        </w:rPr>
        <w:t>Medical Board of Australia/</w:t>
      </w:r>
      <w:r w:rsidRPr="00E13F6C">
        <w:rPr>
          <w:rFonts w:ascii="Cambria" w:hAnsi="Cambria"/>
        </w:rPr>
        <w:t>A</w:t>
      </w:r>
      <w:r w:rsidR="001C3C64">
        <w:rPr>
          <w:rFonts w:ascii="Cambria" w:hAnsi="Cambria"/>
        </w:rPr>
        <w:t>hpra</w:t>
      </w:r>
      <w:r w:rsidRPr="00E13F6C">
        <w:rPr>
          <w:rFonts w:ascii="Cambria" w:hAnsi="Cambria"/>
        </w:rPr>
        <w:t xml:space="preserve"> and </w:t>
      </w:r>
      <w:r w:rsidR="00E86348" w:rsidRPr="00E13F6C">
        <w:rPr>
          <w:rFonts w:ascii="Cambria" w:hAnsi="Cambria"/>
        </w:rPr>
        <w:t>with its own</w:t>
      </w:r>
      <w:r w:rsidRPr="00E13F6C">
        <w:rPr>
          <w:rFonts w:ascii="Cambria" w:hAnsi="Cambria"/>
        </w:rPr>
        <w:t xml:space="preserve"> stakeholders including employers and recruiters as relevant.</w:t>
      </w:r>
    </w:p>
    <w:p w14:paraId="7507EE5F" w14:textId="77777777" w:rsidR="00F37EC7" w:rsidRPr="00E13F6C" w:rsidRDefault="00F37EC7" w:rsidP="0057710A">
      <w:pPr>
        <w:pStyle w:val="AMCBodyCopy"/>
        <w:numPr>
          <w:ilvl w:val="1"/>
          <w:numId w:val="5"/>
        </w:numPr>
        <w:spacing w:line="240" w:lineRule="auto"/>
        <w:ind w:left="567" w:right="0" w:hanging="567"/>
        <w:rPr>
          <w:rFonts w:ascii="Cambria" w:hAnsi="Cambria"/>
        </w:rPr>
      </w:pPr>
      <w:r w:rsidRPr="00E13F6C">
        <w:rPr>
          <w:rFonts w:ascii="Cambria" w:hAnsi="Cambria"/>
        </w:rPr>
        <w:t>The provider has an appropriate profile of professional and general staff who oversee the PESCI process</w:t>
      </w:r>
      <w:r w:rsidR="00CB1FD2" w:rsidRPr="00E13F6C">
        <w:rPr>
          <w:rFonts w:ascii="Cambria" w:hAnsi="Cambria"/>
        </w:rPr>
        <w:t>.</w:t>
      </w:r>
    </w:p>
    <w:p w14:paraId="4C50B0FE" w14:textId="77777777" w:rsidR="00F37EC7" w:rsidRPr="00E13F6C" w:rsidRDefault="00F37EC7" w:rsidP="0057710A">
      <w:pPr>
        <w:pStyle w:val="AMCBodyCopy"/>
        <w:numPr>
          <w:ilvl w:val="1"/>
          <w:numId w:val="5"/>
        </w:numPr>
        <w:spacing w:line="240" w:lineRule="auto"/>
        <w:ind w:left="567" w:right="0" w:hanging="567"/>
        <w:rPr>
          <w:rFonts w:ascii="Cambria" w:hAnsi="Cambria"/>
        </w:rPr>
      </w:pPr>
      <w:r w:rsidRPr="00E13F6C">
        <w:rPr>
          <w:rFonts w:ascii="Cambria" w:hAnsi="Cambria"/>
        </w:rPr>
        <w:t xml:space="preserve">The provider maintains a current </w:t>
      </w:r>
      <w:r w:rsidR="00F15E41">
        <w:rPr>
          <w:rFonts w:ascii="Cambria" w:hAnsi="Cambria"/>
        </w:rPr>
        <w:t xml:space="preserve">pool </w:t>
      </w:r>
      <w:r w:rsidRPr="00E13F6C">
        <w:rPr>
          <w:rFonts w:ascii="Cambria" w:hAnsi="Cambria"/>
        </w:rPr>
        <w:t>of appropriately qualified assessors</w:t>
      </w:r>
      <w:r w:rsidR="00A8678E" w:rsidRPr="00E13F6C">
        <w:rPr>
          <w:rFonts w:ascii="Cambria" w:hAnsi="Cambria"/>
        </w:rPr>
        <w:t>:</w:t>
      </w:r>
      <w:r w:rsidRPr="00E13F6C">
        <w:rPr>
          <w:rFonts w:ascii="Cambria" w:hAnsi="Cambria"/>
        </w:rPr>
        <w:t xml:space="preserve"> </w:t>
      </w:r>
    </w:p>
    <w:p w14:paraId="4EA2CB20" w14:textId="77777777" w:rsidR="00F37EC7" w:rsidRPr="00E13F6C" w:rsidRDefault="00F37EC7" w:rsidP="0057710A">
      <w:pPr>
        <w:pStyle w:val="AMCBodyCopy"/>
        <w:numPr>
          <w:ilvl w:val="2"/>
          <w:numId w:val="5"/>
        </w:numPr>
        <w:spacing w:line="240" w:lineRule="auto"/>
        <w:ind w:left="1276" w:right="0" w:hanging="709"/>
        <w:rPr>
          <w:rFonts w:ascii="Cambria" w:hAnsi="Cambria"/>
        </w:rPr>
      </w:pPr>
      <w:r w:rsidRPr="00E13F6C">
        <w:rPr>
          <w:rFonts w:ascii="Cambria" w:hAnsi="Cambria"/>
        </w:rPr>
        <w:t>The provider defin</w:t>
      </w:r>
      <w:r w:rsidR="00CB1FD2" w:rsidRPr="00E13F6C">
        <w:rPr>
          <w:rFonts w:ascii="Cambria" w:hAnsi="Cambria"/>
        </w:rPr>
        <w:t xml:space="preserve">es and follows a </w:t>
      </w:r>
      <w:r w:rsidRPr="00E13F6C">
        <w:rPr>
          <w:rFonts w:ascii="Cambria" w:hAnsi="Cambria"/>
        </w:rPr>
        <w:t>process to appoint new assessors</w:t>
      </w:r>
      <w:r w:rsidR="00166EFA" w:rsidRPr="00E13F6C">
        <w:rPr>
          <w:rFonts w:ascii="Cambria" w:hAnsi="Cambria"/>
        </w:rPr>
        <w:t>.</w:t>
      </w:r>
    </w:p>
    <w:p w14:paraId="56577612" w14:textId="77777777" w:rsidR="00F37EC7" w:rsidRPr="00E13F6C" w:rsidRDefault="00F37EC7" w:rsidP="0057710A">
      <w:pPr>
        <w:pStyle w:val="AMCBodyCopy"/>
        <w:numPr>
          <w:ilvl w:val="2"/>
          <w:numId w:val="5"/>
        </w:numPr>
        <w:spacing w:line="240" w:lineRule="auto"/>
        <w:ind w:left="1276" w:right="0" w:hanging="709"/>
        <w:rPr>
          <w:rFonts w:ascii="Cambria" w:hAnsi="Cambria"/>
        </w:rPr>
      </w:pPr>
      <w:r w:rsidRPr="00E13F6C">
        <w:rPr>
          <w:rFonts w:ascii="Cambria" w:hAnsi="Cambria"/>
        </w:rPr>
        <w:t>The provider ensures the adequate training of new assessors and has a process for regular calibration of all assessors</w:t>
      </w:r>
      <w:r w:rsidR="00166EFA" w:rsidRPr="00E13F6C">
        <w:rPr>
          <w:rFonts w:ascii="Cambria" w:hAnsi="Cambria"/>
        </w:rPr>
        <w:t>.</w:t>
      </w:r>
    </w:p>
    <w:p w14:paraId="74597C82" w14:textId="77777777" w:rsidR="00F37EC7" w:rsidRDefault="00F37EC7" w:rsidP="0057710A">
      <w:pPr>
        <w:pStyle w:val="AMCBodyCopy"/>
        <w:numPr>
          <w:ilvl w:val="2"/>
          <w:numId w:val="5"/>
        </w:numPr>
        <w:spacing w:line="240" w:lineRule="auto"/>
        <w:ind w:left="1276" w:right="0" w:hanging="709"/>
        <w:rPr>
          <w:rFonts w:ascii="Cambria" w:hAnsi="Cambria"/>
        </w:rPr>
      </w:pPr>
      <w:r w:rsidRPr="00E13F6C">
        <w:rPr>
          <w:rFonts w:ascii="Cambria" w:hAnsi="Cambria"/>
        </w:rPr>
        <w:t>The provider has a process for verification of assessor qualifications</w:t>
      </w:r>
      <w:r w:rsidR="00213E0A" w:rsidRPr="00E13F6C">
        <w:rPr>
          <w:rFonts w:ascii="Cambria" w:hAnsi="Cambria"/>
        </w:rPr>
        <w:t xml:space="preserve"> and </w:t>
      </w:r>
      <w:r w:rsidR="00CB1FD2" w:rsidRPr="00E13F6C">
        <w:rPr>
          <w:rFonts w:ascii="Cambria" w:hAnsi="Cambria"/>
        </w:rPr>
        <w:t xml:space="preserve">regular review of </w:t>
      </w:r>
      <w:r w:rsidR="00213E0A" w:rsidRPr="00E13F6C">
        <w:rPr>
          <w:rFonts w:ascii="Cambria" w:hAnsi="Cambria"/>
        </w:rPr>
        <w:t>suitability</w:t>
      </w:r>
      <w:r w:rsidRPr="00E13F6C">
        <w:rPr>
          <w:rFonts w:ascii="Cambria" w:hAnsi="Cambria"/>
        </w:rPr>
        <w:t xml:space="preserve">. </w:t>
      </w:r>
    </w:p>
    <w:p w14:paraId="280A7D9D" w14:textId="77777777" w:rsidR="00961B5E" w:rsidRPr="004E2B5A" w:rsidRDefault="00961B5E" w:rsidP="0057710A">
      <w:pPr>
        <w:pStyle w:val="AMCBodyCopy"/>
        <w:numPr>
          <w:ilvl w:val="2"/>
          <w:numId w:val="5"/>
        </w:numPr>
        <w:spacing w:line="240" w:lineRule="auto"/>
        <w:ind w:left="1276" w:right="0" w:hanging="709"/>
        <w:rPr>
          <w:rFonts w:ascii="Cambria" w:hAnsi="Cambria"/>
        </w:rPr>
      </w:pPr>
      <w:r>
        <w:rPr>
          <w:rFonts w:ascii="Cambria" w:hAnsi="Cambria"/>
        </w:rPr>
        <w:t xml:space="preserve">The provider </w:t>
      </w:r>
      <w:r w:rsidR="00413342">
        <w:rPr>
          <w:rFonts w:ascii="Cambria" w:hAnsi="Cambria"/>
        </w:rPr>
        <w:t xml:space="preserve">ensures that assessors are suitably supported to undertake their </w:t>
      </w:r>
      <w:r w:rsidR="00413342" w:rsidRPr="004E2B5A">
        <w:rPr>
          <w:rFonts w:ascii="Cambria" w:hAnsi="Cambria"/>
        </w:rPr>
        <w:t>role.</w:t>
      </w:r>
    </w:p>
    <w:p w14:paraId="3581C993" w14:textId="2EB61D14" w:rsidR="00BC3124" w:rsidRDefault="00C67D00" w:rsidP="0057710A">
      <w:pPr>
        <w:pStyle w:val="AMCBodyCopy"/>
        <w:numPr>
          <w:ilvl w:val="1"/>
          <w:numId w:val="5"/>
        </w:numPr>
        <w:spacing w:line="240" w:lineRule="auto"/>
        <w:ind w:left="567" w:right="0" w:hanging="567"/>
        <w:rPr>
          <w:rFonts w:ascii="Cambria" w:hAnsi="Cambria"/>
        </w:rPr>
      </w:pPr>
      <w:bookmarkStart w:id="28" w:name="_Toc379280065"/>
      <w:r w:rsidRPr="004E2B5A">
        <w:rPr>
          <w:rFonts w:ascii="Cambria" w:hAnsi="Cambria"/>
        </w:rPr>
        <w:t>The provider maintains a secure bank of scenarios for which the expected responses and essential, critical factors have been pre-determined. The bank has a sufficient number of items to avoid multiple re-uses of scenarios.</w:t>
      </w:r>
    </w:p>
    <w:p w14:paraId="1B8660C2" w14:textId="4DC0469C" w:rsidR="00C9324F" w:rsidRPr="00AA391E" w:rsidRDefault="00B30612" w:rsidP="0057710A">
      <w:pPr>
        <w:pStyle w:val="AMCBodyCopy"/>
        <w:numPr>
          <w:ilvl w:val="1"/>
          <w:numId w:val="5"/>
        </w:numPr>
        <w:spacing w:line="240" w:lineRule="auto"/>
        <w:ind w:left="567" w:right="0" w:hanging="567"/>
        <w:rPr>
          <w:rFonts w:asciiTheme="majorHAnsi" w:hAnsiTheme="majorHAnsi"/>
          <w:color w:val="auto"/>
        </w:rPr>
      </w:pPr>
      <w:r w:rsidRPr="00AA391E">
        <w:rPr>
          <w:rFonts w:asciiTheme="majorHAnsi" w:hAnsiTheme="majorHAnsi"/>
          <w:color w:val="auto"/>
          <w:lang w:val="en-US"/>
        </w:rPr>
        <w:t>The provider conducts a separate PESCI for all new positions/locations</w:t>
      </w:r>
      <w:r w:rsidR="008B27A6" w:rsidRPr="00AA391E">
        <w:rPr>
          <w:rFonts w:asciiTheme="majorHAnsi" w:hAnsiTheme="majorHAnsi"/>
          <w:color w:val="auto"/>
          <w:lang w:val="en-US"/>
        </w:rPr>
        <w:t>.</w:t>
      </w:r>
    </w:p>
    <w:tbl>
      <w:tblPr>
        <w:tblStyle w:val="TableGrid"/>
        <w:tblW w:w="0" w:type="auto"/>
        <w:tblLook w:val="04A0" w:firstRow="1" w:lastRow="0" w:firstColumn="1" w:lastColumn="0" w:noHBand="0" w:noVBand="1"/>
      </w:tblPr>
      <w:tblGrid>
        <w:gridCol w:w="9019"/>
      </w:tblGrid>
      <w:tr w:rsidR="00C9324F" w14:paraId="1FF14BA9" w14:textId="77777777" w:rsidTr="00C9324F">
        <w:tc>
          <w:tcPr>
            <w:tcW w:w="9019" w:type="dxa"/>
            <w:shd w:val="clear" w:color="auto" w:fill="BFBFBF" w:themeFill="background1" w:themeFillShade="BF"/>
          </w:tcPr>
          <w:p w14:paraId="1B3D7655" w14:textId="376B477D" w:rsidR="00C9324F" w:rsidRPr="00C9324F" w:rsidRDefault="00C9324F" w:rsidP="00B30612">
            <w:pPr>
              <w:pStyle w:val="AMCBodyCopy"/>
              <w:spacing w:line="240" w:lineRule="auto"/>
              <w:ind w:left="0" w:right="0"/>
              <w:rPr>
                <w:rFonts w:asciiTheme="majorHAnsi" w:hAnsiTheme="majorHAnsi"/>
                <w:b/>
              </w:rPr>
            </w:pPr>
          </w:p>
        </w:tc>
      </w:tr>
    </w:tbl>
    <w:p w14:paraId="4F1EE890" w14:textId="6DABAF55" w:rsidR="001762E8" w:rsidRPr="00FD4F1A" w:rsidRDefault="001762E8" w:rsidP="0057710A">
      <w:pPr>
        <w:pStyle w:val="Heading2"/>
        <w:spacing w:after="120" w:line="240" w:lineRule="auto"/>
        <w:ind w:left="0" w:firstLine="0"/>
        <w:rPr>
          <w:rFonts w:ascii="Calibri" w:hAnsi="Calibri"/>
          <w:color w:val="365F91"/>
          <w:sz w:val="28"/>
          <w:szCs w:val="28"/>
        </w:rPr>
      </w:pPr>
      <w:bookmarkStart w:id="29" w:name="_Toc42249293"/>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2</w:t>
      </w:r>
      <w:r w:rsidRPr="00FD4F1A">
        <w:rPr>
          <w:rFonts w:ascii="Calibri" w:hAnsi="Calibri"/>
          <w:color w:val="365F91"/>
          <w:sz w:val="28"/>
          <w:szCs w:val="28"/>
        </w:rPr>
        <w:tab/>
        <w:t>Independence</w:t>
      </w:r>
      <w:bookmarkEnd w:id="29"/>
    </w:p>
    <w:p w14:paraId="6FCCC62F" w14:textId="77777777" w:rsidR="002C6AE4" w:rsidRPr="00E13F6C" w:rsidRDefault="00281C96" w:rsidP="0057710A">
      <w:pPr>
        <w:pStyle w:val="AMCBodyCopy"/>
        <w:spacing w:line="240" w:lineRule="auto"/>
        <w:ind w:right="0" w:hanging="567"/>
        <w:rPr>
          <w:rFonts w:ascii="Cambria" w:hAnsi="Cambria"/>
        </w:rPr>
      </w:pPr>
      <w:r w:rsidRPr="00E13F6C">
        <w:rPr>
          <w:rFonts w:ascii="Cambria" w:hAnsi="Cambria"/>
        </w:rPr>
        <w:t>2.1</w:t>
      </w:r>
      <w:r w:rsidRPr="00E13F6C">
        <w:rPr>
          <w:rFonts w:ascii="Cambria" w:hAnsi="Cambria"/>
        </w:rPr>
        <w:tab/>
      </w:r>
      <w:r w:rsidR="002C6AE4" w:rsidRPr="00E13F6C">
        <w:rPr>
          <w:rFonts w:ascii="Cambria" w:hAnsi="Cambria"/>
        </w:rPr>
        <w:t>The provider carries out the PESCI process independent</w:t>
      </w:r>
      <w:r w:rsidRPr="00E13F6C">
        <w:rPr>
          <w:rFonts w:ascii="Cambria" w:hAnsi="Cambria"/>
        </w:rPr>
        <w:t xml:space="preserve"> </w:t>
      </w:r>
      <w:r w:rsidR="00263DF7">
        <w:rPr>
          <w:rFonts w:ascii="Cambria" w:hAnsi="Cambria"/>
        </w:rPr>
        <w:t>of</w:t>
      </w:r>
      <w:r w:rsidR="00263DF7" w:rsidRPr="00E13F6C">
        <w:rPr>
          <w:rFonts w:ascii="Cambria" w:hAnsi="Cambria"/>
        </w:rPr>
        <w:t xml:space="preserve"> </w:t>
      </w:r>
      <w:r w:rsidRPr="00E13F6C">
        <w:rPr>
          <w:rFonts w:ascii="Cambria" w:hAnsi="Cambria"/>
        </w:rPr>
        <w:t>undue influence from any stakeholder</w:t>
      </w:r>
      <w:r w:rsidR="00374CC0">
        <w:rPr>
          <w:rFonts w:ascii="Cambria" w:hAnsi="Cambria"/>
        </w:rPr>
        <w:t>.</w:t>
      </w:r>
    </w:p>
    <w:p w14:paraId="1DDBEC2B" w14:textId="77777777" w:rsidR="002C6AE4" w:rsidRPr="00E13F6C" w:rsidRDefault="002C6AE4" w:rsidP="0057710A">
      <w:pPr>
        <w:pStyle w:val="AMCBodyCopy"/>
        <w:spacing w:line="240" w:lineRule="auto"/>
        <w:ind w:right="0" w:hanging="567"/>
        <w:rPr>
          <w:rFonts w:ascii="Cambria" w:hAnsi="Cambria"/>
        </w:rPr>
      </w:pPr>
      <w:r w:rsidRPr="00E13F6C">
        <w:rPr>
          <w:rFonts w:ascii="Cambria" w:hAnsi="Cambria"/>
        </w:rPr>
        <w:t>2.2</w:t>
      </w:r>
      <w:r w:rsidR="00565705" w:rsidRPr="00E13F6C">
        <w:rPr>
          <w:rFonts w:ascii="Cambria" w:hAnsi="Cambria"/>
        </w:rPr>
        <w:tab/>
      </w:r>
      <w:r w:rsidRPr="00E13F6C">
        <w:rPr>
          <w:rFonts w:ascii="Cambria" w:hAnsi="Cambria"/>
        </w:rPr>
        <w:t>The PESCI provider has developed and follows procedures for identifying, managing and recording conflicts of interest in the work of its PESCI panels</w:t>
      </w:r>
      <w:r w:rsidR="00281C96" w:rsidRPr="00E13F6C">
        <w:rPr>
          <w:rFonts w:ascii="Cambria" w:hAnsi="Cambria"/>
        </w:rPr>
        <w:t xml:space="preserve"> and in decision making about PESCI outcomes</w:t>
      </w:r>
      <w:r w:rsidRPr="00E13F6C">
        <w:rPr>
          <w:rFonts w:ascii="Cambria" w:hAnsi="Cambria"/>
        </w:rPr>
        <w:t xml:space="preserve">. </w:t>
      </w:r>
    </w:p>
    <w:p w14:paraId="18FFE119" w14:textId="77777777" w:rsidR="002C6AE4" w:rsidRPr="00E13F6C" w:rsidRDefault="002C6AE4" w:rsidP="0057710A">
      <w:pPr>
        <w:pStyle w:val="AMCBodyCopy"/>
        <w:numPr>
          <w:ilvl w:val="1"/>
          <w:numId w:val="22"/>
        </w:numPr>
        <w:spacing w:line="240" w:lineRule="auto"/>
        <w:ind w:left="567" w:right="0" w:hanging="567"/>
        <w:rPr>
          <w:rFonts w:ascii="Cambria" w:hAnsi="Cambria"/>
        </w:rPr>
      </w:pPr>
      <w:r w:rsidRPr="00E13F6C">
        <w:rPr>
          <w:rFonts w:ascii="Cambria" w:hAnsi="Cambria"/>
        </w:rPr>
        <w:lastRenderedPageBreak/>
        <w:t xml:space="preserve">The provider collates panel members’ declarations of interest and reviews </w:t>
      </w:r>
      <w:r w:rsidR="00250F72">
        <w:rPr>
          <w:rFonts w:ascii="Cambria" w:hAnsi="Cambria"/>
        </w:rPr>
        <w:t xml:space="preserve">actual and </w:t>
      </w:r>
      <w:r w:rsidRPr="00E13F6C">
        <w:rPr>
          <w:rFonts w:ascii="Cambria" w:hAnsi="Cambria"/>
        </w:rPr>
        <w:t xml:space="preserve">potential biases in relation to assessing an applicant. The provider manages potential conflicts or biases conservatively. It does not use a panel member where there is a perception of conflict or bias or a real conflict or bias. </w:t>
      </w:r>
    </w:p>
    <w:p w14:paraId="2B6B4DC1" w14:textId="77777777" w:rsidR="001762E8" w:rsidRPr="00FD4F1A" w:rsidRDefault="001762E8" w:rsidP="00FE5430">
      <w:pPr>
        <w:pStyle w:val="Heading2"/>
        <w:spacing w:after="120" w:line="240" w:lineRule="auto"/>
        <w:ind w:left="0" w:firstLine="0"/>
        <w:rPr>
          <w:rFonts w:ascii="Calibri" w:hAnsi="Calibri"/>
          <w:color w:val="365F91"/>
          <w:sz w:val="28"/>
          <w:szCs w:val="28"/>
        </w:rPr>
      </w:pPr>
      <w:bookmarkStart w:id="30" w:name="_Toc42249294"/>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3</w:t>
      </w:r>
      <w:r w:rsidRPr="00FD4F1A">
        <w:rPr>
          <w:rFonts w:ascii="Calibri" w:hAnsi="Calibri"/>
          <w:color w:val="365F91"/>
          <w:sz w:val="28"/>
          <w:szCs w:val="28"/>
        </w:rPr>
        <w:tab/>
        <w:t>Initial assessment of applicant eligibility for PESCI</w:t>
      </w:r>
      <w:bookmarkEnd w:id="30"/>
      <w:r w:rsidRPr="00FD4F1A">
        <w:rPr>
          <w:rFonts w:ascii="Calibri" w:hAnsi="Calibri"/>
          <w:color w:val="365F91"/>
          <w:sz w:val="28"/>
          <w:szCs w:val="28"/>
        </w:rPr>
        <w:t xml:space="preserve"> </w:t>
      </w:r>
    </w:p>
    <w:bookmarkEnd w:id="28"/>
    <w:p w14:paraId="4E92BE81" w14:textId="77777777" w:rsidR="00F37EC7" w:rsidRPr="00E13F6C" w:rsidRDefault="00565705" w:rsidP="0057710A">
      <w:pPr>
        <w:pStyle w:val="AMCBodyCopy"/>
        <w:spacing w:line="240" w:lineRule="auto"/>
        <w:ind w:right="0" w:hanging="567"/>
        <w:rPr>
          <w:rFonts w:ascii="Cambria" w:hAnsi="Cambria"/>
        </w:rPr>
      </w:pPr>
      <w:r w:rsidRPr="00803244">
        <w:rPr>
          <w:rFonts w:ascii="Cambria" w:hAnsi="Cambria"/>
        </w:rPr>
        <w:t>3.1</w:t>
      </w:r>
      <w:r w:rsidRPr="00803244">
        <w:rPr>
          <w:rFonts w:ascii="Cambria" w:hAnsi="Cambria"/>
        </w:rPr>
        <w:tab/>
      </w:r>
      <w:r w:rsidR="00F37EC7" w:rsidRPr="00E13F6C">
        <w:rPr>
          <w:rFonts w:ascii="Cambria" w:hAnsi="Cambria"/>
        </w:rPr>
        <w:t xml:space="preserve">The provider has a process to ensure that the </w:t>
      </w:r>
      <w:r w:rsidR="005167BC" w:rsidRPr="00E13F6C">
        <w:rPr>
          <w:rFonts w:ascii="Cambria" w:hAnsi="Cambria"/>
        </w:rPr>
        <w:t>applicant</w:t>
      </w:r>
      <w:r w:rsidR="00413342">
        <w:rPr>
          <w:rFonts w:ascii="Cambria" w:hAnsi="Cambria"/>
        </w:rPr>
        <w:t xml:space="preserve"> is</w:t>
      </w:r>
      <w:r w:rsidR="00F37EC7" w:rsidRPr="00E13F6C">
        <w:rPr>
          <w:rFonts w:ascii="Cambria" w:hAnsi="Cambria"/>
        </w:rPr>
        <w:t xml:space="preserve"> a medical practitioner and is qualified for limited or provisional registration, prior to conducting the PESCI</w:t>
      </w:r>
      <w:r w:rsidR="004700C9" w:rsidRPr="00E13F6C">
        <w:rPr>
          <w:rFonts w:ascii="Cambria" w:hAnsi="Cambria"/>
        </w:rPr>
        <w:t>.</w:t>
      </w:r>
    </w:p>
    <w:p w14:paraId="6EA32916" w14:textId="77777777" w:rsidR="004700C9" w:rsidRPr="00E13F6C" w:rsidRDefault="00565705" w:rsidP="0057710A">
      <w:pPr>
        <w:pStyle w:val="AMCBodyCopy"/>
        <w:spacing w:line="240" w:lineRule="auto"/>
        <w:ind w:right="0" w:hanging="567"/>
        <w:rPr>
          <w:rFonts w:ascii="Cambria" w:hAnsi="Cambria"/>
        </w:rPr>
      </w:pPr>
      <w:r w:rsidRPr="00E13F6C">
        <w:rPr>
          <w:rFonts w:ascii="Cambria" w:hAnsi="Cambria"/>
        </w:rPr>
        <w:t>3.2</w:t>
      </w:r>
      <w:r w:rsidRPr="00E13F6C">
        <w:rPr>
          <w:rFonts w:ascii="Cambria" w:hAnsi="Cambria"/>
        </w:rPr>
        <w:tab/>
      </w:r>
      <w:r w:rsidR="004700C9" w:rsidRPr="00E13F6C">
        <w:rPr>
          <w:rFonts w:ascii="Cambria" w:hAnsi="Cambria"/>
        </w:rPr>
        <w:t xml:space="preserve">The provider has a process that assesses the </w:t>
      </w:r>
      <w:r w:rsidR="005167BC" w:rsidRPr="00E13F6C">
        <w:rPr>
          <w:rFonts w:ascii="Cambria" w:hAnsi="Cambria"/>
        </w:rPr>
        <w:t xml:space="preserve">applicant </w:t>
      </w:r>
      <w:r w:rsidR="004700C9" w:rsidRPr="00E13F6C">
        <w:rPr>
          <w:rFonts w:ascii="Cambria" w:hAnsi="Cambria"/>
        </w:rPr>
        <w:t xml:space="preserve">against the position description prior to conducting the PESCI. </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9D9D9"/>
        <w:tblLook w:val="04A0" w:firstRow="1" w:lastRow="0" w:firstColumn="1" w:lastColumn="0" w:noHBand="0" w:noVBand="1"/>
      </w:tblPr>
      <w:tblGrid>
        <w:gridCol w:w="8911"/>
      </w:tblGrid>
      <w:tr w:rsidR="00E72DA9" w14:paraId="58E1BD59" w14:textId="77777777" w:rsidTr="00636D46">
        <w:tc>
          <w:tcPr>
            <w:tcW w:w="9137" w:type="dxa"/>
            <w:shd w:val="clear" w:color="auto" w:fill="D9D9D9"/>
          </w:tcPr>
          <w:p w14:paraId="046C231D" w14:textId="77777777" w:rsidR="00E72DA9" w:rsidRPr="00FE5430" w:rsidRDefault="00E72DA9" w:rsidP="001D29A3">
            <w:pPr>
              <w:pStyle w:val="AMCBodyCopy"/>
              <w:ind w:left="459"/>
              <w:rPr>
                <w:rFonts w:ascii="Cambria" w:hAnsi="Cambria" w:cs="HelveticaNeueCE-Light"/>
                <w:b/>
                <w:color w:val="auto"/>
              </w:rPr>
            </w:pPr>
            <w:r w:rsidRPr="00FE5430">
              <w:rPr>
                <w:rFonts w:ascii="Cambria" w:hAnsi="Cambria" w:cs="HelveticaNeueCE-Light"/>
                <w:b/>
                <w:color w:val="auto"/>
              </w:rPr>
              <w:t>Notes:</w:t>
            </w:r>
          </w:p>
          <w:p w14:paraId="438BB539" w14:textId="77777777" w:rsidR="00E72DA9" w:rsidRPr="00FE5430" w:rsidRDefault="005167BC" w:rsidP="001D29A3">
            <w:pPr>
              <w:pStyle w:val="AMCBodyCopy"/>
              <w:ind w:left="459"/>
              <w:rPr>
                <w:rFonts w:ascii="Cambria" w:hAnsi="Cambria" w:cs="HelveticaNeueCE-Light"/>
                <w:color w:val="auto"/>
              </w:rPr>
            </w:pPr>
            <w:r w:rsidRPr="00FE5430">
              <w:rPr>
                <w:rFonts w:ascii="Cambria" w:hAnsi="Cambria" w:cs="HelveticaNeueCE-Light"/>
                <w:color w:val="auto"/>
              </w:rPr>
              <w:t xml:space="preserve">Applicants </w:t>
            </w:r>
            <w:r w:rsidR="00E72DA9" w:rsidRPr="00FE5430">
              <w:rPr>
                <w:rFonts w:ascii="Cambria" w:hAnsi="Cambria" w:cs="HelveticaNeueCE-Light"/>
                <w:color w:val="auto"/>
              </w:rPr>
              <w:t>for PESCIs must have passed the AMC CAT MCQ examination</w:t>
            </w:r>
            <w:r w:rsidR="00FF3ADB" w:rsidRPr="00FE5430">
              <w:rPr>
                <w:rFonts w:ascii="Cambria" w:hAnsi="Cambria" w:cs="HelveticaNeueCE-Light"/>
                <w:color w:val="auto"/>
              </w:rPr>
              <w:t xml:space="preserve"> or have </w:t>
            </w:r>
            <w:r w:rsidR="00413342" w:rsidRPr="00FE5430">
              <w:rPr>
                <w:rFonts w:ascii="Cambria" w:hAnsi="Cambria" w:cs="HelveticaNeueCE-Light"/>
                <w:color w:val="auto"/>
              </w:rPr>
              <w:t>qualified for</w:t>
            </w:r>
            <w:r w:rsidR="00FF3ADB" w:rsidRPr="00FE5430">
              <w:rPr>
                <w:rFonts w:ascii="Cambria" w:hAnsi="Cambria" w:cs="HelveticaNeueCE-Light"/>
                <w:color w:val="auto"/>
              </w:rPr>
              <w:t xml:space="preserve"> the Competent Authority pathway.</w:t>
            </w:r>
            <w:r w:rsidR="00E72DA9" w:rsidRPr="00FE5430">
              <w:rPr>
                <w:rFonts w:ascii="Cambria" w:hAnsi="Cambria" w:cs="HelveticaNeueCE-Light"/>
                <w:color w:val="auto"/>
              </w:rPr>
              <w:t xml:space="preserve"> Some</w:t>
            </w:r>
            <w:r w:rsidRPr="00FE5430">
              <w:rPr>
                <w:rFonts w:ascii="Cambria" w:hAnsi="Cambria" w:cs="HelveticaNeueCE-Light"/>
                <w:color w:val="auto"/>
              </w:rPr>
              <w:t xml:space="preserve"> applicants </w:t>
            </w:r>
            <w:r w:rsidR="00E72DA9" w:rsidRPr="00FE5430">
              <w:rPr>
                <w:rFonts w:ascii="Cambria" w:hAnsi="Cambria" w:cs="HelveticaNeueCE-Light"/>
                <w:color w:val="auto"/>
              </w:rPr>
              <w:t xml:space="preserve">may also have passed the AMC Clinical Examination but this is not a pre-requisite. </w:t>
            </w:r>
          </w:p>
          <w:p w14:paraId="61B4338E" w14:textId="77777777" w:rsidR="00E72DA9" w:rsidRPr="00FE5430" w:rsidRDefault="00E72DA9" w:rsidP="001D29A3">
            <w:pPr>
              <w:pStyle w:val="AMCBodyCopy"/>
              <w:ind w:left="459"/>
              <w:rPr>
                <w:rFonts w:ascii="Cambria" w:hAnsi="Cambria" w:cs="HelveticaNeueCE-Light"/>
                <w:color w:val="auto"/>
              </w:rPr>
            </w:pPr>
            <w:r w:rsidRPr="00FE5430">
              <w:rPr>
                <w:rFonts w:ascii="Cambria" w:hAnsi="Cambria" w:cs="HelveticaNeueCE-Light"/>
                <w:color w:val="auto"/>
              </w:rPr>
              <w:t>The PESCI may be used in assessing applications for limited registration or provisional registration.</w:t>
            </w:r>
          </w:p>
          <w:p w14:paraId="592AC559" w14:textId="77777777" w:rsidR="00E72DA9" w:rsidRPr="00762D17" w:rsidRDefault="00E72DA9" w:rsidP="00DA3A07">
            <w:pPr>
              <w:pStyle w:val="AMCBodyCopy"/>
              <w:ind w:left="459"/>
              <w:rPr>
                <w:rFonts w:cs="HelveticaNeueCE-Light"/>
              </w:rPr>
            </w:pPr>
            <w:r w:rsidRPr="00FE5430">
              <w:rPr>
                <w:rFonts w:ascii="Cambria" w:hAnsi="Cambria" w:cs="HelveticaNeueCE-Light"/>
                <w:color w:val="auto"/>
              </w:rPr>
              <w:t>Providers are not a</w:t>
            </w:r>
            <w:r w:rsidR="00BC0D8A" w:rsidRPr="00FE5430">
              <w:rPr>
                <w:rFonts w:ascii="Cambria" w:hAnsi="Cambria" w:cs="HelveticaNeueCE-Light"/>
                <w:color w:val="auto"/>
              </w:rPr>
              <w:t xml:space="preserve">ccredited </w:t>
            </w:r>
            <w:r w:rsidRPr="00FE5430">
              <w:rPr>
                <w:rFonts w:ascii="Cambria" w:hAnsi="Cambria" w:cs="HelveticaNeueCE-Light"/>
                <w:color w:val="auto"/>
              </w:rPr>
              <w:t>to conduct PESCIs for medical practitioners in the specialist pathway.</w:t>
            </w:r>
          </w:p>
        </w:tc>
      </w:tr>
    </w:tbl>
    <w:p w14:paraId="6729ED40" w14:textId="77777777" w:rsidR="00CB6CAD" w:rsidRPr="00FD4F1A" w:rsidRDefault="00565705" w:rsidP="00FE5430">
      <w:pPr>
        <w:pStyle w:val="Heading2"/>
        <w:spacing w:after="120" w:line="240" w:lineRule="auto"/>
        <w:ind w:left="0" w:firstLine="0"/>
        <w:rPr>
          <w:rFonts w:ascii="Calibri" w:hAnsi="Calibri"/>
          <w:color w:val="365F91"/>
          <w:sz w:val="28"/>
          <w:szCs w:val="28"/>
        </w:rPr>
      </w:pPr>
      <w:bookmarkStart w:id="31" w:name="_Toc379280066"/>
      <w:bookmarkStart w:id="32" w:name="_Toc42249295"/>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4</w:t>
      </w:r>
      <w:r w:rsidRPr="00FD4F1A">
        <w:rPr>
          <w:rFonts w:ascii="Calibri" w:hAnsi="Calibri"/>
          <w:color w:val="365F91"/>
          <w:sz w:val="28"/>
          <w:szCs w:val="28"/>
        </w:rPr>
        <w:tab/>
      </w:r>
      <w:r w:rsidR="00CB6CAD" w:rsidRPr="00FD4F1A">
        <w:rPr>
          <w:rFonts w:ascii="Calibri" w:hAnsi="Calibri"/>
          <w:color w:val="365F91"/>
          <w:sz w:val="28"/>
          <w:szCs w:val="28"/>
        </w:rPr>
        <w:t xml:space="preserve">Position </w:t>
      </w:r>
      <w:r w:rsidR="00281C96" w:rsidRPr="00FD4F1A">
        <w:rPr>
          <w:rFonts w:ascii="Calibri" w:hAnsi="Calibri"/>
          <w:color w:val="365F91"/>
          <w:sz w:val="28"/>
          <w:szCs w:val="28"/>
        </w:rPr>
        <w:t>d</w:t>
      </w:r>
      <w:r w:rsidR="00CB6CAD" w:rsidRPr="00FD4F1A">
        <w:rPr>
          <w:rFonts w:ascii="Calibri" w:hAnsi="Calibri"/>
          <w:color w:val="365F91"/>
          <w:sz w:val="28"/>
          <w:szCs w:val="28"/>
        </w:rPr>
        <w:t>escription</w:t>
      </w:r>
      <w:bookmarkEnd w:id="31"/>
      <w:bookmarkEnd w:id="32"/>
    </w:p>
    <w:p w14:paraId="4E7F9BFF" w14:textId="77777777" w:rsidR="00FB10E5" w:rsidRPr="00565705" w:rsidRDefault="00565705" w:rsidP="00FE5430">
      <w:pPr>
        <w:pStyle w:val="AMCBodyCopy"/>
        <w:tabs>
          <w:tab w:val="left" w:pos="567"/>
        </w:tabs>
        <w:spacing w:line="240" w:lineRule="auto"/>
        <w:ind w:left="0" w:right="0"/>
        <w:rPr>
          <w:rFonts w:ascii="Cambria" w:hAnsi="Cambria"/>
        </w:rPr>
      </w:pPr>
      <w:r w:rsidRPr="00565705">
        <w:rPr>
          <w:rFonts w:ascii="Cambria" w:hAnsi="Cambria"/>
        </w:rPr>
        <w:t>4.1</w:t>
      </w:r>
      <w:r w:rsidRPr="00565705">
        <w:rPr>
          <w:rFonts w:ascii="Cambria" w:hAnsi="Cambria"/>
        </w:rPr>
        <w:tab/>
      </w:r>
      <w:r w:rsidR="006C2BCA" w:rsidRPr="00565705">
        <w:rPr>
          <w:rFonts w:ascii="Cambria" w:hAnsi="Cambria"/>
        </w:rPr>
        <w:t>T</w:t>
      </w:r>
      <w:r w:rsidR="00FB10E5" w:rsidRPr="00565705">
        <w:rPr>
          <w:rFonts w:ascii="Cambria" w:hAnsi="Cambria"/>
        </w:rPr>
        <w:t xml:space="preserve">he provider </w:t>
      </w:r>
      <w:r w:rsidR="00413342">
        <w:rPr>
          <w:rFonts w:ascii="Cambria" w:hAnsi="Cambria"/>
        </w:rPr>
        <w:t>requires</w:t>
      </w:r>
      <w:r w:rsidR="00413342" w:rsidRPr="00565705">
        <w:rPr>
          <w:rFonts w:ascii="Cambria" w:hAnsi="Cambria"/>
        </w:rPr>
        <w:t xml:space="preserve"> </w:t>
      </w:r>
      <w:r w:rsidR="00093317" w:rsidRPr="00565705">
        <w:rPr>
          <w:rFonts w:ascii="Cambria" w:hAnsi="Cambria"/>
        </w:rPr>
        <w:t xml:space="preserve">a </w:t>
      </w:r>
      <w:r w:rsidR="00F617A0" w:rsidRPr="00565705">
        <w:rPr>
          <w:rFonts w:ascii="Cambria" w:hAnsi="Cambria"/>
        </w:rPr>
        <w:t>position description</w:t>
      </w:r>
      <w:r w:rsidR="00413342">
        <w:rPr>
          <w:rFonts w:ascii="Cambria" w:hAnsi="Cambria"/>
        </w:rPr>
        <w:t xml:space="preserve"> from the potential employer</w:t>
      </w:r>
      <w:r w:rsidR="00F617A0" w:rsidRPr="00565705">
        <w:rPr>
          <w:rFonts w:ascii="Cambria" w:hAnsi="Cambria"/>
        </w:rPr>
        <w:t xml:space="preserve"> </w:t>
      </w:r>
      <w:r w:rsidR="00FB10E5" w:rsidRPr="00565705">
        <w:rPr>
          <w:rFonts w:ascii="Cambria" w:hAnsi="Cambria"/>
        </w:rPr>
        <w:t>that:</w:t>
      </w:r>
    </w:p>
    <w:p w14:paraId="1090671F" w14:textId="77777777" w:rsidR="00E13F6C" w:rsidRDefault="00E13F6C" w:rsidP="00FE5430">
      <w:pPr>
        <w:pStyle w:val="AMCBodyCopyInset"/>
        <w:numPr>
          <w:ilvl w:val="0"/>
          <w:numId w:val="34"/>
        </w:numPr>
        <w:tabs>
          <w:tab w:val="left" w:pos="1134"/>
        </w:tabs>
        <w:spacing w:line="240" w:lineRule="auto"/>
        <w:ind w:left="1134" w:hanging="567"/>
        <w:jc w:val="both"/>
      </w:pPr>
      <w:bookmarkStart w:id="33" w:name="_Toc377648661"/>
      <w:bookmarkStart w:id="34" w:name="_Toc377649370"/>
      <w:r w:rsidRPr="00565705">
        <w:t xml:space="preserve">states the location, scope and level of the position in sufficient detail to enable a common understanding of the responsibilities of the position by the international medical graduate, employer, assessors, supervisor(s) and </w:t>
      </w:r>
      <w:r>
        <w:t>M</w:t>
      </w:r>
      <w:r w:rsidRPr="00565705">
        <w:t xml:space="preserve">edical </w:t>
      </w:r>
      <w:r>
        <w:t>B</w:t>
      </w:r>
      <w:r w:rsidRPr="00565705">
        <w:t>oard;</w:t>
      </w:r>
    </w:p>
    <w:p w14:paraId="0ED0CFCE" w14:textId="77777777" w:rsidR="00FB10E5" w:rsidRPr="00565705" w:rsidRDefault="00FB10E5" w:rsidP="00FE5430">
      <w:pPr>
        <w:pStyle w:val="AMCBodyCopyInset"/>
        <w:numPr>
          <w:ilvl w:val="0"/>
          <w:numId w:val="34"/>
        </w:numPr>
        <w:tabs>
          <w:tab w:val="left" w:pos="1134"/>
        </w:tabs>
        <w:spacing w:line="240" w:lineRule="auto"/>
        <w:ind w:left="1134" w:hanging="567"/>
        <w:jc w:val="both"/>
      </w:pPr>
      <w:r w:rsidRPr="00565705">
        <w:t>includes the demographics of the location to be worked in and local services available</w:t>
      </w:r>
      <w:bookmarkEnd w:id="33"/>
      <w:bookmarkEnd w:id="34"/>
      <w:r w:rsidRPr="00565705">
        <w:t>;</w:t>
      </w:r>
    </w:p>
    <w:p w14:paraId="7BC0C682" w14:textId="77777777" w:rsidR="00FB10E5" w:rsidRPr="00565705" w:rsidRDefault="00FB10E5" w:rsidP="00FE5430">
      <w:pPr>
        <w:pStyle w:val="AMCBodyCopyInset"/>
        <w:numPr>
          <w:ilvl w:val="0"/>
          <w:numId w:val="34"/>
        </w:numPr>
        <w:tabs>
          <w:tab w:val="left" w:pos="1134"/>
        </w:tabs>
        <w:spacing w:line="240" w:lineRule="auto"/>
        <w:ind w:left="1134" w:hanging="567"/>
        <w:jc w:val="both"/>
      </w:pPr>
      <w:bookmarkStart w:id="35" w:name="_Toc377648663"/>
      <w:bookmarkStart w:id="36" w:name="_Toc377649372"/>
      <w:r w:rsidRPr="00565705">
        <w:t>meets the requirements of the Medical Board of Australia</w:t>
      </w:r>
      <w:bookmarkEnd w:id="35"/>
      <w:bookmarkEnd w:id="36"/>
      <w:r w:rsidRPr="00565705">
        <w:t>;</w:t>
      </w:r>
    </w:p>
    <w:p w14:paraId="2D8C5DAB" w14:textId="77777777" w:rsidR="00FB10E5" w:rsidRPr="00565705" w:rsidRDefault="00413342" w:rsidP="00FE5430">
      <w:pPr>
        <w:pStyle w:val="AMCBodyCopyInset"/>
        <w:numPr>
          <w:ilvl w:val="0"/>
          <w:numId w:val="34"/>
        </w:numPr>
        <w:tabs>
          <w:tab w:val="left" w:pos="1134"/>
        </w:tabs>
        <w:spacing w:line="240" w:lineRule="auto"/>
        <w:ind w:left="1134" w:hanging="567"/>
        <w:jc w:val="both"/>
      </w:pPr>
      <w:bookmarkStart w:id="37" w:name="_Toc377648664"/>
      <w:bookmarkStart w:id="38" w:name="_Toc377649373"/>
      <w:r>
        <w:t xml:space="preserve">having regard to the level of risk, </w:t>
      </w:r>
      <w:r w:rsidR="00FB10E5" w:rsidRPr="00565705">
        <w:t>states the orientation arrangements</w:t>
      </w:r>
      <w:bookmarkEnd w:id="37"/>
      <w:bookmarkEnd w:id="38"/>
      <w:r w:rsidR="00FB10E5" w:rsidRPr="00565705">
        <w:t>;</w:t>
      </w:r>
    </w:p>
    <w:p w14:paraId="7CF22715" w14:textId="77777777" w:rsidR="00FB10E5" w:rsidRPr="00565705" w:rsidRDefault="00413342" w:rsidP="00FE5430">
      <w:pPr>
        <w:pStyle w:val="AMCBodyCopyInset"/>
        <w:numPr>
          <w:ilvl w:val="0"/>
          <w:numId w:val="34"/>
        </w:numPr>
        <w:tabs>
          <w:tab w:val="left" w:pos="1134"/>
        </w:tabs>
        <w:spacing w:line="240" w:lineRule="auto"/>
        <w:ind w:left="1134" w:hanging="567"/>
        <w:jc w:val="both"/>
      </w:pPr>
      <w:bookmarkStart w:id="39" w:name="_Toc377648665"/>
      <w:bookmarkStart w:id="40" w:name="_Toc377649374"/>
      <w:r>
        <w:t xml:space="preserve">having regard to the level of risk, </w:t>
      </w:r>
      <w:r w:rsidR="00FB10E5" w:rsidRPr="00565705">
        <w:t xml:space="preserve">states the supervision arrangements in sufficient detail to enable understanding by the </w:t>
      </w:r>
      <w:r w:rsidR="00166EFA" w:rsidRPr="00565705">
        <w:t>international medical graduate</w:t>
      </w:r>
      <w:r w:rsidR="00FB10E5" w:rsidRPr="00565705">
        <w:t xml:space="preserve">, employer, assessors, </w:t>
      </w:r>
      <w:r w:rsidR="00166EFA" w:rsidRPr="00565705">
        <w:t xml:space="preserve">clinical </w:t>
      </w:r>
      <w:r w:rsidR="00FB10E5" w:rsidRPr="00565705">
        <w:t>supervisor(s) and the Board</w:t>
      </w:r>
      <w:bookmarkEnd w:id="39"/>
      <w:bookmarkEnd w:id="40"/>
      <w:r w:rsidR="00FB10E5" w:rsidRPr="00565705">
        <w:t>;</w:t>
      </w:r>
    </w:p>
    <w:p w14:paraId="70D25925" w14:textId="3D6D2B28" w:rsidR="00FB10E5" w:rsidRPr="00565705" w:rsidRDefault="00FB10E5" w:rsidP="00FE5430">
      <w:pPr>
        <w:pStyle w:val="AMCBodyCopyInset"/>
        <w:numPr>
          <w:ilvl w:val="0"/>
          <w:numId w:val="34"/>
        </w:numPr>
        <w:tabs>
          <w:tab w:val="left" w:pos="1134"/>
        </w:tabs>
        <w:spacing w:line="240" w:lineRule="auto"/>
        <w:ind w:left="1134" w:hanging="567"/>
        <w:jc w:val="both"/>
      </w:pPr>
      <w:bookmarkStart w:id="41" w:name="_Toc377648666"/>
      <w:bookmarkStart w:id="42" w:name="_Toc377649375"/>
      <w:r w:rsidRPr="00565705">
        <w:t xml:space="preserve">states the names of the principal </w:t>
      </w:r>
      <w:r w:rsidR="00166EFA" w:rsidRPr="00565705">
        <w:t xml:space="preserve">clinical </w:t>
      </w:r>
      <w:r w:rsidRPr="00565705">
        <w:t>supervisor and co-supervisor(s) and their workplace location</w:t>
      </w:r>
      <w:r w:rsidR="005D00FB">
        <w:t>(s)</w:t>
      </w:r>
      <w:bookmarkEnd w:id="41"/>
      <w:bookmarkEnd w:id="42"/>
      <w:r w:rsidRPr="00565705">
        <w:t>;</w:t>
      </w:r>
    </w:p>
    <w:p w14:paraId="50B2DED8" w14:textId="77777777" w:rsidR="00FB10E5" w:rsidRPr="00565705" w:rsidRDefault="00FB10E5" w:rsidP="00FE5430">
      <w:pPr>
        <w:pStyle w:val="AMCBodyCopyInset"/>
        <w:numPr>
          <w:ilvl w:val="0"/>
          <w:numId w:val="34"/>
        </w:numPr>
        <w:tabs>
          <w:tab w:val="left" w:pos="1134"/>
        </w:tabs>
        <w:spacing w:line="240" w:lineRule="auto"/>
        <w:ind w:left="1134" w:hanging="567"/>
        <w:jc w:val="both"/>
      </w:pPr>
      <w:bookmarkStart w:id="43" w:name="_Toc377648667"/>
      <w:bookmarkStart w:id="44" w:name="_Toc377649376"/>
      <w:r w:rsidRPr="00565705">
        <w:t>states the mandatory and highly desirable selection criteria.</w:t>
      </w:r>
      <w:bookmarkEnd w:id="43"/>
      <w:bookmarkEnd w:id="44"/>
    </w:p>
    <w:p w14:paraId="791BEECA" w14:textId="77777777" w:rsidR="00FB10E5" w:rsidRPr="00E13F6C" w:rsidRDefault="00E13F6C" w:rsidP="00FE5430">
      <w:pPr>
        <w:pStyle w:val="AMCBodyCopy"/>
        <w:spacing w:line="240" w:lineRule="auto"/>
        <w:ind w:right="0" w:hanging="567"/>
        <w:rPr>
          <w:rFonts w:ascii="Cambria" w:hAnsi="Cambria"/>
        </w:rPr>
      </w:pPr>
      <w:r>
        <w:rPr>
          <w:rFonts w:ascii="Cambria" w:hAnsi="Cambria"/>
        </w:rPr>
        <w:t>4.2</w:t>
      </w:r>
      <w:r>
        <w:rPr>
          <w:rFonts w:ascii="Cambria" w:hAnsi="Cambria"/>
        </w:rPr>
        <w:tab/>
      </w:r>
      <w:r w:rsidR="00FB10E5" w:rsidRPr="00E13F6C">
        <w:rPr>
          <w:rFonts w:ascii="Cambria" w:hAnsi="Cambria"/>
        </w:rPr>
        <w:t>The PESCI</w:t>
      </w:r>
      <w:r w:rsidR="00F617A0" w:rsidRPr="00E13F6C">
        <w:rPr>
          <w:rFonts w:ascii="Cambria" w:hAnsi="Cambria"/>
        </w:rPr>
        <w:t xml:space="preserve"> panel</w:t>
      </w:r>
      <w:r w:rsidR="00FB10E5" w:rsidRPr="00E13F6C">
        <w:rPr>
          <w:rFonts w:ascii="Cambria" w:hAnsi="Cambria"/>
        </w:rPr>
        <w:t xml:space="preserve"> </w:t>
      </w:r>
      <w:r w:rsidR="00093317" w:rsidRPr="00E13F6C">
        <w:rPr>
          <w:rFonts w:ascii="Cambria" w:hAnsi="Cambria"/>
        </w:rPr>
        <w:t xml:space="preserve">considers </w:t>
      </w:r>
      <w:r w:rsidR="00FB10E5" w:rsidRPr="00E13F6C">
        <w:rPr>
          <w:rFonts w:ascii="Cambria" w:hAnsi="Cambria"/>
        </w:rPr>
        <w:t xml:space="preserve">the position description when assessing an </w:t>
      </w:r>
      <w:r w:rsidR="00166EFA" w:rsidRPr="00E13F6C">
        <w:rPr>
          <w:rFonts w:ascii="Cambria" w:hAnsi="Cambria"/>
        </w:rPr>
        <w:t>international medical graduate’s</w:t>
      </w:r>
      <w:r w:rsidR="00166EFA" w:rsidRPr="00E13F6C" w:rsidDel="00166EFA">
        <w:rPr>
          <w:rFonts w:ascii="Cambria" w:hAnsi="Cambria"/>
        </w:rPr>
        <w:t xml:space="preserve"> </w:t>
      </w:r>
      <w:r w:rsidR="002603BC">
        <w:rPr>
          <w:rFonts w:ascii="Cambria" w:hAnsi="Cambria"/>
        </w:rPr>
        <w:t>ability to pract</w:t>
      </w:r>
      <w:r w:rsidR="00413342">
        <w:rPr>
          <w:rFonts w:ascii="Cambria" w:hAnsi="Cambria"/>
        </w:rPr>
        <w:t>is</w:t>
      </w:r>
      <w:r w:rsidR="002603BC">
        <w:rPr>
          <w:rFonts w:ascii="Cambria" w:hAnsi="Cambria"/>
        </w:rPr>
        <w:t xml:space="preserve">e safely and competently in the position </w:t>
      </w:r>
      <w:r w:rsidR="00535A5D">
        <w:rPr>
          <w:rFonts w:ascii="Cambria" w:hAnsi="Cambria"/>
        </w:rPr>
        <w:t>to which the applicant has been selected for employment</w:t>
      </w:r>
      <w:r w:rsidR="00413342">
        <w:rPr>
          <w:rFonts w:ascii="Cambria" w:hAnsi="Cambria"/>
        </w:rPr>
        <w:t>.</w:t>
      </w:r>
      <w:r w:rsidR="00535A5D" w:rsidRPr="00535A5D" w:rsidDel="002603BC">
        <w:rPr>
          <w:rFonts w:ascii="Cambria" w:hAnsi="Cambria"/>
        </w:rPr>
        <w:t xml:space="preserve"> </w:t>
      </w:r>
    </w:p>
    <w:p w14:paraId="3FA4B1EB" w14:textId="77777777" w:rsidR="00FB10E5" w:rsidRPr="00E13F6C" w:rsidRDefault="00E13F6C" w:rsidP="00FE5430">
      <w:pPr>
        <w:pStyle w:val="AMCBodyCopy"/>
        <w:spacing w:line="240" w:lineRule="auto"/>
        <w:ind w:right="0" w:hanging="567"/>
        <w:rPr>
          <w:rFonts w:ascii="Cambria" w:hAnsi="Cambria"/>
        </w:rPr>
      </w:pPr>
      <w:r>
        <w:rPr>
          <w:rFonts w:ascii="Cambria" w:hAnsi="Cambria"/>
        </w:rPr>
        <w:t>4.3</w:t>
      </w:r>
      <w:r>
        <w:rPr>
          <w:rFonts w:ascii="Cambria" w:hAnsi="Cambria"/>
        </w:rPr>
        <w:tab/>
      </w:r>
      <w:r w:rsidR="00FB10E5" w:rsidRPr="00E13F6C">
        <w:rPr>
          <w:rFonts w:ascii="Cambria" w:hAnsi="Cambria"/>
        </w:rPr>
        <w:t xml:space="preserve">The </w:t>
      </w:r>
      <w:r w:rsidR="00F617A0" w:rsidRPr="00E13F6C">
        <w:rPr>
          <w:rFonts w:ascii="Cambria" w:hAnsi="Cambria"/>
        </w:rPr>
        <w:t xml:space="preserve">PESCI </w:t>
      </w:r>
      <w:r w:rsidR="00FB10E5" w:rsidRPr="00E13F6C">
        <w:rPr>
          <w:rFonts w:ascii="Cambria" w:hAnsi="Cambria"/>
        </w:rPr>
        <w:t>provider has</w:t>
      </w:r>
      <w:r w:rsidR="00F617A0" w:rsidRPr="00E13F6C">
        <w:rPr>
          <w:rFonts w:ascii="Cambria" w:hAnsi="Cambria"/>
        </w:rPr>
        <w:t xml:space="preserve"> a</w:t>
      </w:r>
      <w:r w:rsidR="00FB10E5" w:rsidRPr="00E13F6C">
        <w:rPr>
          <w:rFonts w:ascii="Cambria" w:hAnsi="Cambria"/>
        </w:rPr>
        <w:t xml:space="preserve"> process to categorise positions </w:t>
      </w:r>
      <w:r w:rsidR="008B2012">
        <w:rPr>
          <w:rFonts w:ascii="Cambria" w:hAnsi="Cambria"/>
        </w:rPr>
        <w:t xml:space="preserve">consistently </w:t>
      </w:r>
      <w:r w:rsidR="00FB10E5" w:rsidRPr="00E13F6C">
        <w:rPr>
          <w:rFonts w:ascii="Cambria" w:hAnsi="Cambria"/>
        </w:rPr>
        <w:t xml:space="preserve">according to </w:t>
      </w:r>
      <w:r w:rsidR="008B2012">
        <w:rPr>
          <w:rFonts w:ascii="Cambria" w:hAnsi="Cambria"/>
        </w:rPr>
        <w:t xml:space="preserve">their level of </w:t>
      </w:r>
      <w:r w:rsidR="00FB10E5" w:rsidRPr="00E13F6C">
        <w:rPr>
          <w:rFonts w:ascii="Cambria" w:hAnsi="Cambria"/>
        </w:rPr>
        <w:t xml:space="preserve">risk. The types of position that will require a PESCI are clearly defined. </w:t>
      </w:r>
    </w:p>
    <w:p w14:paraId="2C4A6C00" w14:textId="4001BB15" w:rsidR="00FB10E5" w:rsidRDefault="00E13F6C" w:rsidP="00FE5430">
      <w:pPr>
        <w:pStyle w:val="AMCBodyCopy"/>
        <w:spacing w:line="240" w:lineRule="auto"/>
        <w:ind w:right="0" w:hanging="567"/>
      </w:pPr>
      <w:r>
        <w:rPr>
          <w:rFonts w:ascii="Cambria" w:hAnsi="Cambria"/>
        </w:rPr>
        <w:t>4.4</w:t>
      </w:r>
      <w:r>
        <w:rPr>
          <w:rFonts w:ascii="Cambria" w:hAnsi="Cambria"/>
        </w:rPr>
        <w:tab/>
      </w:r>
      <w:r w:rsidR="00FB10E5" w:rsidRPr="00E13F6C">
        <w:rPr>
          <w:rFonts w:ascii="Cambria" w:hAnsi="Cambria"/>
        </w:rPr>
        <w:t xml:space="preserve">The provider </w:t>
      </w:r>
      <w:r w:rsidR="00DD191E">
        <w:rPr>
          <w:rFonts w:ascii="Cambria" w:hAnsi="Cambria"/>
        </w:rPr>
        <w:t xml:space="preserve">obtains a curriculum </w:t>
      </w:r>
      <w:r w:rsidR="00CD0415">
        <w:rPr>
          <w:rFonts w:ascii="Cambria" w:hAnsi="Cambria"/>
        </w:rPr>
        <w:t xml:space="preserve">vitae </w:t>
      </w:r>
      <w:r w:rsidR="00FB10E5" w:rsidRPr="00E13F6C">
        <w:rPr>
          <w:rFonts w:ascii="Cambria" w:hAnsi="Cambria"/>
        </w:rPr>
        <w:t>containing all</w:t>
      </w:r>
      <w:r w:rsidR="00F617A0" w:rsidRPr="00E13F6C">
        <w:rPr>
          <w:rFonts w:ascii="Cambria" w:hAnsi="Cambria"/>
        </w:rPr>
        <w:t xml:space="preserve"> relevant</w:t>
      </w:r>
      <w:r w:rsidR="00FB10E5" w:rsidRPr="00E13F6C">
        <w:rPr>
          <w:rFonts w:ascii="Cambria" w:hAnsi="Cambria"/>
        </w:rPr>
        <w:t xml:space="preserve"> qualifications</w:t>
      </w:r>
      <w:r w:rsidR="00093317" w:rsidRPr="00E13F6C">
        <w:rPr>
          <w:rFonts w:ascii="Cambria" w:hAnsi="Cambria"/>
        </w:rPr>
        <w:t xml:space="preserve"> for each PESCI applicant</w:t>
      </w:r>
      <w:r w:rsidR="00FB10E5" w:rsidRPr="00E13F6C">
        <w:rPr>
          <w:rFonts w:ascii="Cambria" w:hAnsi="Cambria"/>
        </w:rPr>
        <w:t xml:space="preserve">. </w:t>
      </w:r>
      <w:r w:rsidR="008B2012">
        <w:rPr>
          <w:rFonts w:ascii="Cambria" w:hAnsi="Cambria"/>
        </w:rPr>
        <w:t xml:space="preserve">Desirably, </w:t>
      </w:r>
      <w:r w:rsidR="004C6189">
        <w:rPr>
          <w:rFonts w:ascii="Cambria" w:hAnsi="Cambria"/>
        </w:rPr>
        <w:t>the Medical Board of Australia/A</w:t>
      </w:r>
      <w:r w:rsidR="001C3C64">
        <w:rPr>
          <w:rFonts w:ascii="Cambria" w:hAnsi="Cambria"/>
        </w:rPr>
        <w:t xml:space="preserve">hpra </w:t>
      </w:r>
      <w:r w:rsidR="008B2012">
        <w:rPr>
          <w:rFonts w:ascii="Cambria" w:hAnsi="Cambria"/>
        </w:rPr>
        <w:t xml:space="preserve">preferred </w:t>
      </w:r>
      <w:r w:rsidR="00CD0415" w:rsidRPr="00411497">
        <w:rPr>
          <w:rFonts w:ascii="Cambria" w:hAnsi="Cambria"/>
        </w:rPr>
        <w:t>curriculum vitae (CV</w:t>
      </w:r>
      <w:r w:rsidR="00CD0415" w:rsidRPr="00E13F6C">
        <w:rPr>
          <w:rFonts w:ascii="Cambria" w:hAnsi="Cambria"/>
        </w:rPr>
        <w:t xml:space="preserve">) </w:t>
      </w:r>
      <w:r w:rsidR="008B2012">
        <w:rPr>
          <w:rFonts w:ascii="Cambria" w:hAnsi="Cambria"/>
        </w:rPr>
        <w:t xml:space="preserve">template </w:t>
      </w:r>
      <w:r w:rsidR="004C6189">
        <w:rPr>
          <w:rFonts w:ascii="Cambria" w:hAnsi="Cambria"/>
        </w:rPr>
        <w:t xml:space="preserve">is </w:t>
      </w:r>
      <w:r w:rsidR="008B2012">
        <w:rPr>
          <w:rFonts w:ascii="Cambria" w:hAnsi="Cambria"/>
        </w:rPr>
        <w:t>use</w:t>
      </w:r>
      <w:r w:rsidR="004C6189">
        <w:rPr>
          <w:rFonts w:ascii="Cambria" w:hAnsi="Cambria"/>
        </w:rPr>
        <w:t xml:space="preserve">d, to </w:t>
      </w:r>
      <w:r w:rsidR="008B2012">
        <w:rPr>
          <w:rFonts w:ascii="Cambria" w:hAnsi="Cambria"/>
        </w:rPr>
        <w:t xml:space="preserve">avoid duplication </w:t>
      </w:r>
      <w:r w:rsidR="004C6189">
        <w:rPr>
          <w:rFonts w:ascii="Cambria" w:hAnsi="Cambria"/>
        </w:rPr>
        <w:t xml:space="preserve">in </w:t>
      </w:r>
      <w:r w:rsidR="008B2012">
        <w:rPr>
          <w:rFonts w:ascii="Cambria" w:hAnsi="Cambria"/>
        </w:rPr>
        <w:t>the preparation of a CV for the applicant.</w:t>
      </w:r>
      <w:r w:rsidR="00CD0415">
        <w:rPr>
          <w:rFonts w:ascii="Cambria" w:hAnsi="Cambria"/>
        </w:rPr>
        <w:t xml:space="preserve"> </w:t>
      </w:r>
      <w:r w:rsidR="00CD0415" w:rsidRPr="00E13F6C">
        <w:rPr>
          <w:rFonts w:ascii="Cambria" w:hAnsi="Cambria"/>
        </w:rPr>
        <w:lastRenderedPageBreak/>
        <w:t>The CV includes a full work experience history with no gaps in its chronology that accounts for all working and non-working periods.</w:t>
      </w: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9D9D9"/>
        <w:tblLook w:val="04A0" w:firstRow="1" w:lastRow="0" w:firstColumn="1" w:lastColumn="0" w:noHBand="0" w:noVBand="1"/>
      </w:tblPr>
      <w:tblGrid>
        <w:gridCol w:w="8911"/>
      </w:tblGrid>
      <w:tr w:rsidR="00E72DA9" w14:paraId="6A4DBEAD" w14:textId="77777777" w:rsidTr="00636D46">
        <w:tc>
          <w:tcPr>
            <w:tcW w:w="9137" w:type="dxa"/>
            <w:shd w:val="clear" w:color="auto" w:fill="D9D9D9"/>
          </w:tcPr>
          <w:p w14:paraId="3E1DF77E" w14:textId="77777777" w:rsidR="00E72DA9" w:rsidRPr="00FE5430" w:rsidRDefault="00E72DA9" w:rsidP="001D29A3">
            <w:pPr>
              <w:pStyle w:val="AMCBodyCopy"/>
              <w:ind w:left="459" w:right="524"/>
              <w:rPr>
                <w:rFonts w:ascii="Cambria" w:hAnsi="Cambria" w:cs="HelveticaNeueCE-Light"/>
                <w:b/>
                <w:color w:val="auto"/>
              </w:rPr>
            </w:pPr>
            <w:r w:rsidRPr="00FE5430">
              <w:rPr>
                <w:rFonts w:ascii="Cambria" w:hAnsi="Cambria" w:cs="HelveticaNeueCE-Light"/>
                <w:b/>
                <w:color w:val="auto"/>
              </w:rPr>
              <w:t xml:space="preserve">Notes: </w:t>
            </w:r>
          </w:p>
          <w:p w14:paraId="1EAC7F28" w14:textId="77777777" w:rsidR="00E72DA9" w:rsidRPr="00FE5430" w:rsidRDefault="00CD0415" w:rsidP="001D29A3">
            <w:pPr>
              <w:pStyle w:val="AMCBodyCopy"/>
              <w:ind w:left="459" w:right="524"/>
              <w:rPr>
                <w:rFonts w:ascii="Cambria" w:hAnsi="Cambria" w:cs="HelveticaNeueCE-Light"/>
                <w:color w:val="auto"/>
              </w:rPr>
            </w:pPr>
            <w:r w:rsidRPr="00FE5430">
              <w:rPr>
                <w:rFonts w:ascii="Cambria" w:hAnsi="Cambria" w:cs="HelveticaNeueCE-Light"/>
                <w:color w:val="auto"/>
              </w:rPr>
              <w:t xml:space="preserve">While </w:t>
            </w:r>
            <w:r w:rsidR="00E72DA9" w:rsidRPr="00FE5430">
              <w:rPr>
                <w:rFonts w:ascii="Cambria" w:hAnsi="Cambria" w:cs="HelveticaNeueCE-Light"/>
                <w:color w:val="auto"/>
              </w:rPr>
              <w:t>position description</w:t>
            </w:r>
            <w:r w:rsidR="00F617A0" w:rsidRPr="00FE5430">
              <w:rPr>
                <w:rFonts w:ascii="Cambria" w:hAnsi="Cambria" w:cs="HelveticaNeueCE-Light"/>
                <w:color w:val="auto"/>
              </w:rPr>
              <w:t>s may</w:t>
            </w:r>
            <w:r w:rsidR="00E72DA9" w:rsidRPr="00FE5430">
              <w:rPr>
                <w:rFonts w:ascii="Cambria" w:hAnsi="Cambria" w:cs="HelveticaNeueCE-Light"/>
                <w:color w:val="auto"/>
              </w:rPr>
              <w:t xml:space="preserve"> vary between health services</w:t>
            </w:r>
            <w:r w:rsidRPr="00FE5430">
              <w:rPr>
                <w:rFonts w:ascii="Cambria" w:hAnsi="Cambria" w:cs="HelveticaNeueCE-Light"/>
                <w:color w:val="auto"/>
              </w:rPr>
              <w:t>, p</w:t>
            </w:r>
            <w:r w:rsidR="00E72DA9" w:rsidRPr="00FE5430">
              <w:rPr>
                <w:rFonts w:ascii="Cambria" w:hAnsi="Cambria" w:cs="HelveticaNeueCE-Light"/>
                <w:color w:val="auto"/>
              </w:rPr>
              <w:t>roviders must ensure that the position description include</w:t>
            </w:r>
            <w:r w:rsidR="00FF3ADB" w:rsidRPr="00FE5430">
              <w:rPr>
                <w:rFonts w:ascii="Cambria" w:hAnsi="Cambria" w:cs="HelveticaNeueCE-Light"/>
                <w:color w:val="auto"/>
              </w:rPr>
              <w:t>s</w:t>
            </w:r>
            <w:r w:rsidR="00E72DA9" w:rsidRPr="00FE5430">
              <w:rPr>
                <w:rFonts w:ascii="Cambria" w:hAnsi="Cambria" w:cs="HelveticaNeueCE-Light"/>
                <w:color w:val="auto"/>
              </w:rPr>
              <w:t xml:space="preserve"> the items </w:t>
            </w:r>
            <w:r w:rsidRPr="00FE5430">
              <w:rPr>
                <w:rFonts w:ascii="Cambria" w:hAnsi="Cambria" w:cs="HelveticaNeueCE-Light"/>
                <w:color w:val="auto"/>
              </w:rPr>
              <w:t xml:space="preserve">listed in 4.1 </w:t>
            </w:r>
            <w:r w:rsidR="00E72DA9" w:rsidRPr="00FE5430">
              <w:rPr>
                <w:rFonts w:ascii="Cambria" w:hAnsi="Cambria" w:cs="HelveticaNeueCE-Light"/>
                <w:color w:val="auto"/>
              </w:rPr>
              <w:t>when submitting to the Medical Board of Australia.</w:t>
            </w:r>
          </w:p>
          <w:p w14:paraId="5A96E7F6" w14:textId="77777777" w:rsidR="00E72DA9" w:rsidRPr="00FE5430" w:rsidRDefault="00C4639B" w:rsidP="00FE5430">
            <w:pPr>
              <w:pStyle w:val="AMCBodyCopy"/>
              <w:ind w:left="459" w:right="524"/>
              <w:rPr>
                <w:rFonts w:ascii="Cambria" w:hAnsi="Cambria" w:cs="HelveticaNeueCE-Light"/>
                <w:color w:val="auto"/>
              </w:rPr>
            </w:pPr>
            <w:r w:rsidRPr="00FE5430">
              <w:rPr>
                <w:rFonts w:ascii="Cambria" w:hAnsi="Cambria" w:cs="HelveticaNeueCE-Light"/>
                <w:color w:val="auto"/>
              </w:rPr>
              <w:t>Employers should provide a statement of intention to employ or an employment offer</w:t>
            </w:r>
            <w:r w:rsidR="005F571C" w:rsidRPr="00FE5430">
              <w:rPr>
                <w:rFonts w:ascii="Cambria" w:hAnsi="Cambria" w:cs="HelveticaNeueCE-Light"/>
                <w:color w:val="auto"/>
              </w:rPr>
              <w:t xml:space="preserve"> for the applicant. </w:t>
            </w:r>
          </w:p>
        </w:tc>
      </w:tr>
    </w:tbl>
    <w:p w14:paraId="4398EBC8" w14:textId="77777777" w:rsidR="00CB6CAD" w:rsidRPr="00FD4F1A" w:rsidRDefault="00E13F6C" w:rsidP="00FE5430">
      <w:pPr>
        <w:pStyle w:val="Heading2"/>
        <w:spacing w:after="120" w:line="240" w:lineRule="auto"/>
        <w:ind w:left="0" w:firstLine="0"/>
        <w:rPr>
          <w:rFonts w:ascii="Calibri" w:hAnsi="Calibri"/>
          <w:color w:val="365F91"/>
          <w:sz w:val="28"/>
          <w:szCs w:val="28"/>
        </w:rPr>
      </w:pPr>
      <w:bookmarkStart w:id="45" w:name="_Toc379280067"/>
      <w:bookmarkStart w:id="46" w:name="_Toc42249296"/>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5</w:t>
      </w:r>
      <w:r w:rsidRPr="00FD4F1A">
        <w:rPr>
          <w:rFonts w:ascii="Calibri" w:hAnsi="Calibri"/>
          <w:color w:val="365F91"/>
          <w:sz w:val="28"/>
          <w:szCs w:val="28"/>
        </w:rPr>
        <w:tab/>
      </w:r>
      <w:r w:rsidR="00CB6CAD" w:rsidRPr="00FD4F1A">
        <w:rPr>
          <w:rFonts w:ascii="Calibri" w:hAnsi="Calibri"/>
          <w:color w:val="365F91"/>
          <w:sz w:val="28"/>
          <w:szCs w:val="28"/>
        </w:rPr>
        <w:t xml:space="preserve">Interview </w:t>
      </w:r>
      <w:r w:rsidR="00281C96" w:rsidRPr="00FD4F1A">
        <w:rPr>
          <w:rFonts w:ascii="Calibri" w:hAnsi="Calibri"/>
          <w:color w:val="365F91"/>
          <w:sz w:val="28"/>
          <w:szCs w:val="28"/>
        </w:rPr>
        <w:t>p</w:t>
      </w:r>
      <w:r w:rsidR="00CB6CAD" w:rsidRPr="00FD4F1A">
        <w:rPr>
          <w:rFonts w:ascii="Calibri" w:hAnsi="Calibri"/>
          <w:color w:val="365F91"/>
          <w:sz w:val="28"/>
          <w:szCs w:val="28"/>
        </w:rPr>
        <w:t>rocess</w:t>
      </w:r>
      <w:bookmarkEnd w:id="45"/>
      <w:bookmarkEnd w:id="46"/>
    </w:p>
    <w:p w14:paraId="5C9A37F0" w14:textId="77777777" w:rsidR="006C2BCA" w:rsidRPr="001762E8" w:rsidRDefault="00E13F6C" w:rsidP="00FE5430">
      <w:pPr>
        <w:pStyle w:val="AMCBodyCopy"/>
        <w:spacing w:line="240" w:lineRule="auto"/>
        <w:ind w:right="0" w:hanging="567"/>
        <w:rPr>
          <w:rFonts w:ascii="Cambria" w:hAnsi="Cambria"/>
        </w:rPr>
      </w:pPr>
      <w:r w:rsidRPr="001762E8">
        <w:rPr>
          <w:rFonts w:ascii="Cambria" w:hAnsi="Cambria"/>
        </w:rPr>
        <w:t>5.1</w:t>
      </w:r>
      <w:r w:rsidRPr="001762E8">
        <w:rPr>
          <w:rFonts w:ascii="Cambria" w:hAnsi="Cambria"/>
        </w:rPr>
        <w:tab/>
      </w:r>
      <w:r w:rsidR="00A8678E" w:rsidRPr="001762E8">
        <w:rPr>
          <w:rFonts w:ascii="Cambria" w:hAnsi="Cambria"/>
        </w:rPr>
        <w:t xml:space="preserve">The PESCI </w:t>
      </w:r>
      <w:r w:rsidR="00CC56A5">
        <w:rPr>
          <w:rFonts w:ascii="Cambria" w:hAnsi="Cambria"/>
        </w:rPr>
        <w:t xml:space="preserve">provider </w:t>
      </w:r>
      <w:r w:rsidR="00A8678E" w:rsidRPr="001762E8">
        <w:rPr>
          <w:rFonts w:ascii="Cambria" w:hAnsi="Cambria"/>
        </w:rPr>
        <w:t>clearly describe</w:t>
      </w:r>
      <w:r w:rsidR="00CC56A5">
        <w:rPr>
          <w:rFonts w:ascii="Cambria" w:hAnsi="Cambria"/>
        </w:rPr>
        <w:t xml:space="preserve">s </w:t>
      </w:r>
      <w:r w:rsidR="00263DF7">
        <w:rPr>
          <w:rFonts w:ascii="Cambria" w:hAnsi="Cambria"/>
        </w:rPr>
        <w:t xml:space="preserve">its </w:t>
      </w:r>
      <w:r w:rsidR="00CC56A5">
        <w:rPr>
          <w:rFonts w:ascii="Cambria" w:hAnsi="Cambria"/>
        </w:rPr>
        <w:t>process</w:t>
      </w:r>
      <w:r w:rsidR="00A8678E" w:rsidRPr="001762E8">
        <w:rPr>
          <w:rFonts w:ascii="Cambria" w:hAnsi="Cambria"/>
        </w:rPr>
        <w:t xml:space="preserve"> and publishe</w:t>
      </w:r>
      <w:r w:rsidR="00CC56A5">
        <w:rPr>
          <w:rFonts w:ascii="Cambria" w:hAnsi="Cambria"/>
        </w:rPr>
        <w:t>s the information</w:t>
      </w:r>
      <w:r w:rsidR="00A8678E" w:rsidRPr="001762E8">
        <w:rPr>
          <w:rFonts w:ascii="Cambria" w:hAnsi="Cambria"/>
        </w:rPr>
        <w:t xml:space="preserve"> on its website. </w:t>
      </w:r>
    </w:p>
    <w:p w14:paraId="2360DBB0" w14:textId="77777777" w:rsidR="00DE3A2F" w:rsidRPr="001762E8" w:rsidRDefault="00E13F6C" w:rsidP="00FE5430">
      <w:pPr>
        <w:pStyle w:val="AMCBodyCopy"/>
        <w:spacing w:line="240" w:lineRule="auto"/>
        <w:ind w:right="0" w:hanging="567"/>
        <w:rPr>
          <w:rFonts w:ascii="Cambria" w:hAnsi="Cambria"/>
        </w:rPr>
      </w:pPr>
      <w:r w:rsidRPr="001762E8">
        <w:rPr>
          <w:rFonts w:ascii="Cambria" w:hAnsi="Cambria"/>
        </w:rPr>
        <w:t>5.2</w:t>
      </w:r>
      <w:r w:rsidRPr="001762E8">
        <w:rPr>
          <w:rFonts w:ascii="Cambria" w:hAnsi="Cambria"/>
        </w:rPr>
        <w:tab/>
      </w:r>
      <w:r w:rsidR="00DE3A2F" w:rsidRPr="001762E8">
        <w:rPr>
          <w:rFonts w:ascii="Cambria" w:hAnsi="Cambria"/>
        </w:rPr>
        <w:t xml:space="preserve">Interview </w:t>
      </w:r>
      <w:r w:rsidR="00281C96" w:rsidRPr="001762E8">
        <w:rPr>
          <w:rFonts w:ascii="Cambria" w:hAnsi="Cambria"/>
        </w:rPr>
        <w:t>p</w:t>
      </w:r>
      <w:r w:rsidR="00DE3A2F" w:rsidRPr="001762E8">
        <w:rPr>
          <w:rFonts w:ascii="Cambria" w:hAnsi="Cambria"/>
        </w:rPr>
        <w:t>anel</w:t>
      </w:r>
    </w:p>
    <w:p w14:paraId="55D8BF2F" w14:textId="77777777" w:rsidR="00DE3A2F" w:rsidRPr="001762E8" w:rsidRDefault="001762E8" w:rsidP="00FE5430">
      <w:pPr>
        <w:pStyle w:val="AMCBodyCopy"/>
        <w:spacing w:line="240" w:lineRule="auto"/>
        <w:ind w:left="1276" w:right="0" w:hanging="709"/>
        <w:rPr>
          <w:rFonts w:ascii="Cambria" w:hAnsi="Cambria"/>
        </w:rPr>
      </w:pPr>
      <w:r>
        <w:rPr>
          <w:rFonts w:ascii="Cambria" w:hAnsi="Cambria"/>
        </w:rPr>
        <w:t>5.2.1</w:t>
      </w:r>
      <w:r>
        <w:rPr>
          <w:rFonts w:ascii="Cambria" w:hAnsi="Cambria"/>
        </w:rPr>
        <w:tab/>
      </w:r>
      <w:r w:rsidR="00DE3A2F" w:rsidRPr="001762E8">
        <w:rPr>
          <w:rFonts w:ascii="Cambria" w:hAnsi="Cambria"/>
        </w:rPr>
        <w:t xml:space="preserve">The provider </w:t>
      </w:r>
      <w:r w:rsidR="00E57C2E" w:rsidRPr="001762E8">
        <w:rPr>
          <w:rFonts w:ascii="Cambria" w:hAnsi="Cambria"/>
        </w:rPr>
        <w:t xml:space="preserve">constitutes PESCI </w:t>
      </w:r>
      <w:r w:rsidR="00DE3A2F" w:rsidRPr="001762E8">
        <w:rPr>
          <w:rFonts w:ascii="Cambria" w:hAnsi="Cambria"/>
        </w:rPr>
        <w:t>intervie</w:t>
      </w:r>
      <w:r w:rsidR="006C2BCA" w:rsidRPr="001762E8">
        <w:rPr>
          <w:rFonts w:ascii="Cambria" w:hAnsi="Cambria"/>
        </w:rPr>
        <w:t>w panel</w:t>
      </w:r>
      <w:r w:rsidR="00E57C2E" w:rsidRPr="001762E8">
        <w:rPr>
          <w:rFonts w:ascii="Cambria" w:hAnsi="Cambria"/>
        </w:rPr>
        <w:t>s</w:t>
      </w:r>
      <w:r w:rsidR="006C2BCA" w:rsidRPr="001762E8">
        <w:rPr>
          <w:rFonts w:ascii="Cambria" w:hAnsi="Cambria"/>
        </w:rPr>
        <w:t xml:space="preserve"> </w:t>
      </w:r>
      <w:r w:rsidR="00E57C2E" w:rsidRPr="001762E8">
        <w:rPr>
          <w:rFonts w:ascii="Cambria" w:hAnsi="Cambria"/>
        </w:rPr>
        <w:t xml:space="preserve">with </w:t>
      </w:r>
      <w:r w:rsidR="006C2BCA" w:rsidRPr="001762E8">
        <w:rPr>
          <w:rFonts w:ascii="Cambria" w:hAnsi="Cambria"/>
        </w:rPr>
        <w:t>a</w:t>
      </w:r>
      <w:r w:rsidR="00DE3A2F" w:rsidRPr="001762E8">
        <w:rPr>
          <w:rFonts w:ascii="Cambria" w:hAnsi="Cambria"/>
        </w:rPr>
        <w:t xml:space="preserve"> minimum of three interviewers</w:t>
      </w:r>
      <w:r w:rsidR="00BA751D" w:rsidRPr="001762E8">
        <w:rPr>
          <w:rFonts w:ascii="Cambria" w:hAnsi="Cambria"/>
        </w:rPr>
        <w:t xml:space="preserve">. Each panel </w:t>
      </w:r>
      <w:r w:rsidR="00DE3A2F" w:rsidRPr="001762E8">
        <w:rPr>
          <w:rFonts w:ascii="Cambria" w:hAnsi="Cambria"/>
        </w:rPr>
        <w:t>includ</w:t>
      </w:r>
      <w:r w:rsidR="00BA751D" w:rsidRPr="001762E8">
        <w:rPr>
          <w:rFonts w:ascii="Cambria" w:hAnsi="Cambria"/>
        </w:rPr>
        <w:t>e</w:t>
      </w:r>
      <w:r w:rsidR="00093317" w:rsidRPr="001762E8">
        <w:rPr>
          <w:rFonts w:ascii="Cambria" w:hAnsi="Cambria"/>
        </w:rPr>
        <w:t>s</w:t>
      </w:r>
      <w:r w:rsidR="00DE3A2F" w:rsidRPr="001762E8">
        <w:rPr>
          <w:rFonts w:ascii="Cambria" w:hAnsi="Cambria"/>
        </w:rPr>
        <w:t>:</w:t>
      </w:r>
    </w:p>
    <w:p w14:paraId="772B5C84" w14:textId="77777777" w:rsidR="00DE3A2F" w:rsidRPr="001762E8" w:rsidRDefault="00DE3A2F" w:rsidP="00FE5430">
      <w:pPr>
        <w:pStyle w:val="AMCBodyCopy"/>
        <w:numPr>
          <w:ilvl w:val="0"/>
          <w:numId w:val="12"/>
        </w:numPr>
        <w:tabs>
          <w:tab w:val="left" w:pos="-1560"/>
          <w:tab w:val="left" w:pos="1843"/>
        </w:tabs>
        <w:spacing w:line="240" w:lineRule="auto"/>
        <w:ind w:left="1843" w:right="0" w:hanging="567"/>
        <w:rPr>
          <w:rFonts w:ascii="Cambria" w:hAnsi="Cambria"/>
        </w:rPr>
      </w:pPr>
      <w:r w:rsidRPr="001762E8">
        <w:rPr>
          <w:rFonts w:ascii="Cambria" w:hAnsi="Cambria"/>
        </w:rPr>
        <w:t xml:space="preserve">two medical practitioners who are appropriately qualified, preferably in the same field of medicine as the position for the </w:t>
      </w:r>
      <w:r w:rsidR="00ED0205" w:rsidRPr="001762E8">
        <w:rPr>
          <w:rFonts w:ascii="Cambria" w:hAnsi="Cambria"/>
        </w:rPr>
        <w:t>international medical graduate</w:t>
      </w:r>
      <w:r w:rsidRPr="001762E8">
        <w:rPr>
          <w:rFonts w:ascii="Cambria" w:hAnsi="Cambria"/>
        </w:rPr>
        <w:t xml:space="preserve">, have recent clinical experience, and are completely familiar with the clinical and professional demands of the type of position for which the </w:t>
      </w:r>
      <w:r w:rsidR="00ED0205" w:rsidRPr="001762E8">
        <w:rPr>
          <w:rFonts w:ascii="Cambria" w:hAnsi="Cambria"/>
        </w:rPr>
        <w:t>international medical graduate</w:t>
      </w:r>
      <w:r w:rsidR="00ED0205" w:rsidRPr="001762E8" w:rsidDel="00ED0205">
        <w:rPr>
          <w:rFonts w:ascii="Cambria" w:hAnsi="Cambria"/>
        </w:rPr>
        <w:t xml:space="preserve"> </w:t>
      </w:r>
      <w:r w:rsidRPr="001762E8">
        <w:rPr>
          <w:rFonts w:ascii="Cambria" w:hAnsi="Cambria"/>
        </w:rPr>
        <w:t>is being interviewed;</w:t>
      </w:r>
    </w:p>
    <w:p w14:paraId="55892A1D" w14:textId="77777777" w:rsidR="00DE3A2F" w:rsidRPr="001762E8" w:rsidRDefault="00E57C2E" w:rsidP="00FE5430">
      <w:pPr>
        <w:pStyle w:val="AMCBodyCopy"/>
        <w:numPr>
          <w:ilvl w:val="0"/>
          <w:numId w:val="14"/>
        </w:numPr>
        <w:tabs>
          <w:tab w:val="left" w:pos="-1560"/>
          <w:tab w:val="left" w:pos="1843"/>
        </w:tabs>
        <w:spacing w:line="240" w:lineRule="auto"/>
        <w:ind w:left="1843" w:right="0" w:hanging="567"/>
        <w:rPr>
          <w:rFonts w:ascii="Cambria" w:hAnsi="Cambria"/>
        </w:rPr>
      </w:pPr>
      <w:r w:rsidRPr="001762E8">
        <w:rPr>
          <w:rFonts w:ascii="Cambria" w:hAnsi="Cambria"/>
        </w:rPr>
        <w:t>a</w:t>
      </w:r>
      <w:r w:rsidR="00093317" w:rsidRPr="001762E8">
        <w:rPr>
          <w:rFonts w:ascii="Cambria" w:hAnsi="Cambria"/>
        </w:rPr>
        <w:t>t least one other</w:t>
      </w:r>
      <w:r w:rsidRPr="001762E8">
        <w:rPr>
          <w:rFonts w:ascii="Cambria" w:hAnsi="Cambria"/>
        </w:rPr>
        <w:t xml:space="preserve"> </w:t>
      </w:r>
      <w:r w:rsidR="00DE3A2F" w:rsidRPr="001762E8">
        <w:rPr>
          <w:rFonts w:ascii="Cambria" w:hAnsi="Cambria"/>
        </w:rPr>
        <w:t xml:space="preserve">interviewer </w:t>
      </w:r>
      <w:r w:rsidRPr="001762E8">
        <w:rPr>
          <w:rFonts w:ascii="Cambria" w:hAnsi="Cambria"/>
        </w:rPr>
        <w:t xml:space="preserve">who </w:t>
      </w:r>
      <w:r w:rsidR="00DE3A2F" w:rsidRPr="001762E8">
        <w:rPr>
          <w:rFonts w:ascii="Cambria" w:hAnsi="Cambria"/>
        </w:rPr>
        <w:t>may be a health professional</w:t>
      </w:r>
      <w:r w:rsidR="001762E8">
        <w:rPr>
          <w:rFonts w:ascii="Cambria" w:hAnsi="Cambria"/>
        </w:rPr>
        <w:t>,</w:t>
      </w:r>
      <w:r w:rsidR="00DE3A2F" w:rsidRPr="001762E8">
        <w:rPr>
          <w:rFonts w:ascii="Cambria" w:hAnsi="Cambria"/>
        </w:rPr>
        <w:t xml:space="preserve"> a lay person</w:t>
      </w:r>
      <w:r w:rsidR="001762E8">
        <w:rPr>
          <w:rFonts w:ascii="Cambria" w:hAnsi="Cambria"/>
        </w:rPr>
        <w:t xml:space="preserve">, or a </w:t>
      </w:r>
      <w:r w:rsidR="001762E8" w:rsidRPr="001762E8">
        <w:rPr>
          <w:rFonts w:ascii="Cambria" w:hAnsi="Cambria"/>
        </w:rPr>
        <w:t>medical practitioner</w:t>
      </w:r>
      <w:r w:rsidR="00DE3A2F" w:rsidRPr="001762E8">
        <w:rPr>
          <w:rFonts w:ascii="Cambria" w:hAnsi="Cambria"/>
        </w:rPr>
        <w:t>.</w:t>
      </w:r>
    </w:p>
    <w:p w14:paraId="0A21859C" w14:textId="77777777" w:rsidR="00DE3A2F" w:rsidRPr="001762E8" w:rsidRDefault="001762E8" w:rsidP="00FE5430">
      <w:pPr>
        <w:pStyle w:val="AMCBodyCopy"/>
        <w:spacing w:line="240" w:lineRule="auto"/>
        <w:ind w:left="1276" w:right="0" w:hanging="709"/>
        <w:rPr>
          <w:rFonts w:ascii="Cambria" w:hAnsi="Cambria"/>
        </w:rPr>
      </w:pPr>
      <w:r>
        <w:rPr>
          <w:rFonts w:ascii="Cambria" w:hAnsi="Cambria"/>
        </w:rPr>
        <w:t>5.2.2</w:t>
      </w:r>
      <w:r>
        <w:rPr>
          <w:rFonts w:ascii="Cambria" w:hAnsi="Cambria"/>
        </w:rPr>
        <w:tab/>
      </w:r>
      <w:r w:rsidR="00DE3A2F" w:rsidRPr="001762E8">
        <w:rPr>
          <w:rFonts w:ascii="Cambria" w:hAnsi="Cambria"/>
        </w:rPr>
        <w:t>The provider must have a process to ensure that interviewers</w:t>
      </w:r>
      <w:r w:rsidR="004C6189">
        <w:rPr>
          <w:rFonts w:ascii="Cambria" w:hAnsi="Cambria"/>
        </w:rPr>
        <w:t xml:space="preserve"> who are medical practitioners</w:t>
      </w:r>
      <w:r w:rsidR="00DE3A2F" w:rsidRPr="001762E8">
        <w:rPr>
          <w:rFonts w:ascii="Cambria" w:hAnsi="Cambria"/>
        </w:rPr>
        <w:t>:</w:t>
      </w:r>
    </w:p>
    <w:p w14:paraId="430F7ACD" w14:textId="77777777" w:rsidR="00C500C8" w:rsidRDefault="00C500C8" w:rsidP="00FE5430">
      <w:pPr>
        <w:pStyle w:val="AMCBodyCopy"/>
        <w:numPr>
          <w:ilvl w:val="0"/>
          <w:numId w:val="14"/>
        </w:numPr>
        <w:tabs>
          <w:tab w:val="left" w:pos="1843"/>
        </w:tabs>
        <w:spacing w:line="240" w:lineRule="auto"/>
        <w:ind w:left="1843" w:right="0" w:hanging="567"/>
        <w:rPr>
          <w:rFonts w:ascii="Cambria" w:hAnsi="Cambria"/>
        </w:rPr>
      </w:pPr>
      <w:r>
        <w:rPr>
          <w:rFonts w:ascii="Cambria" w:hAnsi="Cambria"/>
        </w:rPr>
        <w:t>hold appropriate registration with the MBA</w:t>
      </w:r>
      <w:r w:rsidR="00263DF7">
        <w:rPr>
          <w:rFonts w:ascii="Cambria" w:hAnsi="Cambria"/>
        </w:rPr>
        <w:t>;</w:t>
      </w:r>
    </w:p>
    <w:p w14:paraId="43E6EF1A" w14:textId="77777777" w:rsidR="00DE3A2F" w:rsidRDefault="00DE3A2F"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t>do not have conditions imposed on their registration or undertakings accepted by the Board as a result of health, performance or conduct issues</w:t>
      </w:r>
      <w:r w:rsidR="00263DF7">
        <w:rPr>
          <w:rFonts w:ascii="Cambria" w:hAnsi="Cambria"/>
        </w:rPr>
        <w:t>.</w:t>
      </w:r>
    </w:p>
    <w:p w14:paraId="0D6F901D" w14:textId="77777777" w:rsidR="004C6189" w:rsidRPr="001762E8" w:rsidRDefault="004C6189" w:rsidP="00FE5430">
      <w:pPr>
        <w:pStyle w:val="AMCBodyCopy"/>
        <w:spacing w:line="240" w:lineRule="auto"/>
        <w:ind w:left="1276" w:right="0" w:hanging="709"/>
        <w:rPr>
          <w:rFonts w:ascii="Cambria" w:hAnsi="Cambria"/>
        </w:rPr>
      </w:pPr>
      <w:r>
        <w:rPr>
          <w:rFonts w:ascii="Cambria" w:hAnsi="Cambria"/>
        </w:rPr>
        <w:t>5.2.3</w:t>
      </w:r>
      <w:r>
        <w:rPr>
          <w:rFonts w:ascii="Cambria" w:hAnsi="Cambria"/>
        </w:rPr>
        <w:tab/>
      </w:r>
      <w:r w:rsidRPr="001762E8">
        <w:rPr>
          <w:rFonts w:ascii="Cambria" w:hAnsi="Cambria"/>
        </w:rPr>
        <w:t>The provider must have a process to ensure that interviewers:</w:t>
      </w:r>
    </w:p>
    <w:p w14:paraId="0BF86FF2" w14:textId="77777777" w:rsidR="00DE3A2F" w:rsidRPr="001762E8" w:rsidRDefault="00DE3A2F"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t xml:space="preserve">are not a relative or domestic partner of the </w:t>
      </w:r>
      <w:r w:rsidR="005167BC" w:rsidRPr="001762E8">
        <w:rPr>
          <w:rFonts w:ascii="Cambria" w:hAnsi="Cambria"/>
        </w:rPr>
        <w:t>applicant</w:t>
      </w:r>
      <w:r w:rsidRPr="001762E8">
        <w:rPr>
          <w:rFonts w:ascii="Cambria" w:hAnsi="Cambria"/>
        </w:rPr>
        <w:t>;</w:t>
      </w:r>
    </w:p>
    <w:p w14:paraId="54EB4E5C" w14:textId="77777777" w:rsidR="00DE3A2F" w:rsidRDefault="00DE3A2F"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t xml:space="preserve">are not an employee of the </w:t>
      </w:r>
      <w:r w:rsidR="005167BC" w:rsidRPr="001762E8">
        <w:rPr>
          <w:rFonts w:ascii="Cambria" w:hAnsi="Cambria"/>
        </w:rPr>
        <w:t xml:space="preserve">applicant </w:t>
      </w:r>
      <w:r w:rsidRPr="001762E8">
        <w:rPr>
          <w:rFonts w:ascii="Cambria" w:hAnsi="Cambria"/>
        </w:rPr>
        <w:t>and are not a potential employer o</w:t>
      </w:r>
      <w:r w:rsidR="006C2BCA" w:rsidRPr="001762E8">
        <w:rPr>
          <w:rFonts w:ascii="Cambria" w:hAnsi="Cambria"/>
        </w:rPr>
        <w:t>f</w:t>
      </w:r>
      <w:r w:rsidRPr="001762E8">
        <w:rPr>
          <w:rFonts w:ascii="Cambria" w:hAnsi="Cambria"/>
        </w:rPr>
        <w:t xml:space="preserve"> the </w:t>
      </w:r>
      <w:r w:rsidR="005167BC" w:rsidRPr="001762E8">
        <w:rPr>
          <w:rFonts w:ascii="Cambria" w:hAnsi="Cambria"/>
        </w:rPr>
        <w:t>applicant</w:t>
      </w:r>
      <w:r w:rsidRPr="001762E8">
        <w:rPr>
          <w:rFonts w:ascii="Cambria" w:hAnsi="Cambria"/>
        </w:rPr>
        <w:t>.</w:t>
      </w:r>
    </w:p>
    <w:p w14:paraId="622A0925" w14:textId="77777777" w:rsidR="00DE3A2F" w:rsidRPr="001762E8" w:rsidRDefault="00E13F6C" w:rsidP="00FE5430">
      <w:pPr>
        <w:pStyle w:val="AMCBodyCopy"/>
        <w:tabs>
          <w:tab w:val="left" w:pos="709"/>
        </w:tabs>
        <w:spacing w:line="240" w:lineRule="auto"/>
        <w:ind w:right="0" w:hanging="567"/>
        <w:rPr>
          <w:rFonts w:ascii="Cambria" w:hAnsi="Cambria"/>
        </w:rPr>
      </w:pPr>
      <w:r w:rsidRPr="001762E8">
        <w:rPr>
          <w:rFonts w:ascii="Cambria" w:hAnsi="Cambria"/>
        </w:rPr>
        <w:t>5.3</w:t>
      </w:r>
      <w:r w:rsidRPr="001762E8">
        <w:rPr>
          <w:rFonts w:ascii="Cambria" w:hAnsi="Cambria"/>
        </w:rPr>
        <w:tab/>
      </w:r>
      <w:r w:rsidR="00DE3A2F" w:rsidRPr="001762E8">
        <w:rPr>
          <w:rFonts w:ascii="Cambria" w:hAnsi="Cambria"/>
        </w:rPr>
        <w:t>Interview arrangements</w:t>
      </w:r>
    </w:p>
    <w:p w14:paraId="01ADB599" w14:textId="77777777" w:rsidR="00E72DA9" w:rsidRPr="001762E8" w:rsidRDefault="001762E8" w:rsidP="00FE5430">
      <w:pPr>
        <w:pStyle w:val="AMCBodyCopy"/>
        <w:tabs>
          <w:tab w:val="left" w:pos="709"/>
        </w:tabs>
        <w:spacing w:line="240" w:lineRule="auto"/>
        <w:ind w:left="1276" w:right="0" w:hanging="709"/>
        <w:rPr>
          <w:rFonts w:ascii="Cambria" w:hAnsi="Cambria"/>
        </w:rPr>
      </w:pPr>
      <w:bookmarkStart w:id="47" w:name="_Toc377648696"/>
      <w:bookmarkStart w:id="48" w:name="_Toc377649405"/>
      <w:bookmarkStart w:id="49" w:name="_Toc378071232"/>
      <w:bookmarkStart w:id="50" w:name="_Toc378071322"/>
      <w:r w:rsidRPr="001762E8">
        <w:rPr>
          <w:rFonts w:ascii="Cambria" w:hAnsi="Cambria"/>
        </w:rPr>
        <w:t>5.3.1</w:t>
      </w:r>
      <w:r w:rsidRPr="001762E8">
        <w:rPr>
          <w:rFonts w:ascii="Cambria" w:hAnsi="Cambria"/>
        </w:rPr>
        <w:tab/>
      </w:r>
      <w:r w:rsidR="00E72DA9" w:rsidRPr="001762E8">
        <w:rPr>
          <w:rFonts w:ascii="Cambria" w:hAnsi="Cambria"/>
        </w:rPr>
        <w:t xml:space="preserve">The provider </w:t>
      </w:r>
      <w:r w:rsidR="00BA751D" w:rsidRPr="001762E8">
        <w:rPr>
          <w:rFonts w:ascii="Cambria" w:hAnsi="Cambria"/>
        </w:rPr>
        <w:t xml:space="preserve">provides the relevant </w:t>
      </w:r>
      <w:r w:rsidR="00E72DA9" w:rsidRPr="001762E8">
        <w:rPr>
          <w:rFonts w:ascii="Cambria" w:hAnsi="Cambria"/>
        </w:rPr>
        <w:t>documentation to the interviewers prior to the interview</w:t>
      </w:r>
      <w:r w:rsidR="00BA751D" w:rsidRPr="001762E8">
        <w:rPr>
          <w:rFonts w:ascii="Cambria" w:hAnsi="Cambria"/>
        </w:rPr>
        <w:t>. This is</w:t>
      </w:r>
      <w:r w:rsidR="00E72DA9" w:rsidRPr="001762E8">
        <w:rPr>
          <w:rFonts w:ascii="Cambria" w:hAnsi="Cambria"/>
        </w:rPr>
        <w:t xml:space="preserve"> to enable the</w:t>
      </w:r>
      <w:r w:rsidR="00BA751D" w:rsidRPr="001762E8">
        <w:rPr>
          <w:rFonts w:ascii="Cambria" w:hAnsi="Cambria"/>
        </w:rPr>
        <w:t xml:space="preserve"> interviewers</w:t>
      </w:r>
      <w:r w:rsidR="00E72DA9" w:rsidRPr="001762E8">
        <w:rPr>
          <w:rFonts w:ascii="Cambria" w:hAnsi="Cambria"/>
        </w:rPr>
        <w:t xml:space="preserve"> </w:t>
      </w:r>
      <w:r w:rsidR="00093317" w:rsidRPr="001762E8">
        <w:rPr>
          <w:rFonts w:ascii="Cambria" w:hAnsi="Cambria"/>
        </w:rPr>
        <w:t xml:space="preserve">individually </w:t>
      </w:r>
      <w:r w:rsidR="00E72DA9" w:rsidRPr="001762E8">
        <w:rPr>
          <w:rFonts w:ascii="Cambria" w:hAnsi="Cambria"/>
        </w:rPr>
        <w:t>to conduct a preliminary assessment of the applicant’s suitability and</w:t>
      </w:r>
      <w:r w:rsidR="00BA751D" w:rsidRPr="001762E8">
        <w:rPr>
          <w:rFonts w:ascii="Cambria" w:hAnsi="Cambria"/>
        </w:rPr>
        <w:t xml:space="preserve"> </w:t>
      </w:r>
      <w:r w:rsidR="00093317" w:rsidRPr="001762E8">
        <w:rPr>
          <w:rFonts w:ascii="Cambria" w:hAnsi="Cambria"/>
        </w:rPr>
        <w:t xml:space="preserve">as a group </w:t>
      </w:r>
      <w:r w:rsidR="00BA751D" w:rsidRPr="001762E8">
        <w:rPr>
          <w:rFonts w:ascii="Cambria" w:hAnsi="Cambria"/>
        </w:rPr>
        <w:t>to</w:t>
      </w:r>
      <w:r w:rsidR="00E72DA9" w:rsidRPr="001762E8">
        <w:rPr>
          <w:rFonts w:ascii="Cambria" w:hAnsi="Cambria"/>
        </w:rPr>
        <w:t xml:space="preserve"> plan</w:t>
      </w:r>
      <w:r w:rsidR="00BA751D" w:rsidRPr="001762E8">
        <w:rPr>
          <w:rFonts w:ascii="Cambria" w:hAnsi="Cambria"/>
        </w:rPr>
        <w:t xml:space="preserve"> the</w:t>
      </w:r>
      <w:r w:rsidR="00E72DA9" w:rsidRPr="001762E8">
        <w:rPr>
          <w:rFonts w:ascii="Cambria" w:hAnsi="Cambria"/>
        </w:rPr>
        <w:t xml:space="preserve"> interview content based on the defined category of risk.</w:t>
      </w:r>
      <w:bookmarkEnd w:id="47"/>
      <w:bookmarkEnd w:id="48"/>
      <w:bookmarkEnd w:id="49"/>
      <w:bookmarkEnd w:id="50"/>
    </w:p>
    <w:p w14:paraId="001C6A4E" w14:textId="77777777" w:rsidR="00E72DA9" w:rsidRPr="001762E8" w:rsidRDefault="001762E8" w:rsidP="00FE5430">
      <w:pPr>
        <w:pStyle w:val="AMCBodyCopy"/>
        <w:spacing w:line="240" w:lineRule="auto"/>
        <w:ind w:left="1276" w:right="0" w:hanging="709"/>
        <w:rPr>
          <w:rFonts w:ascii="Cambria" w:hAnsi="Cambria"/>
        </w:rPr>
      </w:pPr>
      <w:bookmarkStart w:id="51" w:name="_Toc377648697"/>
      <w:bookmarkStart w:id="52" w:name="_Toc377649406"/>
      <w:bookmarkStart w:id="53" w:name="_Toc378071233"/>
      <w:bookmarkStart w:id="54" w:name="_Toc378071323"/>
      <w:r w:rsidRPr="001762E8">
        <w:rPr>
          <w:rFonts w:ascii="Cambria" w:hAnsi="Cambria"/>
        </w:rPr>
        <w:t>5.3.2</w:t>
      </w:r>
      <w:r w:rsidRPr="001762E8">
        <w:rPr>
          <w:rFonts w:ascii="Cambria" w:hAnsi="Cambria"/>
        </w:rPr>
        <w:tab/>
      </w:r>
      <w:r w:rsidR="00E72DA9" w:rsidRPr="001762E8">
        <w:rPr>
          <w:rFonts w:ascii="Cambria" w:hAnsi="Cambria"/>
        </w:rPr>
        <w:t>The provider has a process to confirm the identity of the applicant on presentation for the interview.</w:t>
      </w:r>
      <w:bookmarkEnd w:id="51"/>
      <w:bookmarkEnd w:id="52"/>
      <w:bookmarkEnd w:id="53"/>
      <w:bookmarkEnd w:id="54"/>
      <w:r w:rsidR="00E72DA9" w:rsidRPr="001762E8">
        <w:rPr>
          <w:rFonts w:ascii="Cambria" w:hAnsi="Cambria"/>
        </w:rPr>
        <w:t xml:space="preserve"> </w:t>
      </w:r>
    </w:p>
    <w:p w14:paraId="5D26DCE5" w14:textId="77777777" w:rsidR="00E72DA9" w:rsidRPr="001762E8" w:rsidRDefault="001762E8" w:rsidP="00FE5430">
      <w:pPr>
        <w:pStyle w:val="AMCBodyCopy"/>
        <w:spacing w:line="240" w:lineRule="auto"/>
        <w:ind w:left="1276" w:right="0" w:hanging="709"/>
        <w:rPr>
          <w:rFonts w:ascii="Cambria" w:hAnsi="Cambria"/>
        </w:rPr>
      </w:pPr>
      <w:bookmarkStart w:id="55" w:name="_Toc377648698"/>
      <w:bookmarkStart w:id="56" w:name="_Toc377649407"/>
      <w:bookmarkStart w:id="57" w:name="_Toc378071234"/>
      <w:bookmarkStart w:id="58" w:name="_Toc378071324"/>
      <w:r w:rsidRPr="001762E8">
        <w:rPr>
          <w:rFonts w:ascii="Cambria" w:hAnsi="Cambria"/>
        </w:rPr>
        <w:t>5.3.3</w:t>
      </w:r>
      <w:r w:rsidRPr="001762E8">
        <w:rPr>
          <w:rFonts w:ascii="Cambria" w:hAnsi="Cambria"/>
        </w:rPr>
        <w:tab/>
      </w:r>
      <w:r w:rsidR="00E72DA9" w:rsidRPr="001762E8">
        <w:rPr>
          <w:rFonts w:ascii="Cambria" w:hAnsi="Cambria"/>
        </w:rPr>
        <w:t>The provider aims to conduct face-to-face interviews as its preferred option.</w:t>
      </w:r>
      <w:bookmarkEnd w:id="55"/>
      <w:bookmarkEnd w:id="56"/>
      <w:bookmarkEnd w:id="57"/>
      <w:bookmarkEnd w:id="58"/>
      <w:r w:rsidR="00E72DA9" w:rsidRPr="001762E8">
        <w:rPr>
          <w:rFonts w:ascii="Cambria" w:hAnsi="Cambria"/>
        </w:rPr>
        <w:t xml:space="preserve"> </w:t>
      </w:r>
    </w:p>
    <w:p w14:paraId="36F5349F" w14:textId="77777777" w:rsidR="00C74A53" w:rsidRPr="001762E8" w:rsidRDefault="001762E8" w:rsidP="00FE5430">
      <w:pPr>
        <w:pStyle w:val="AMCBodyCopy"/>
        <w:spacing w:line="240" w:lineRule="auto"/>
        <w:ind w:left="1276" w:right="0" w:hanging="709"/>
        <w:rPr>
          <w:rFonts w:ascii="Cambria" w:hAnsi="Cambria"/>
        </w:rPr>
      </w:pPr>
      <w:bookmarkStart w:id="59" w:name="_Toc377648699"/>
      <w:bookmarkStart w:id="60" w:name="_Toc377649408"/>
      <w:bookmarkStart w:id="61" w:name="_Toc378071235"/>
      <w:bookmarkStart w:id="62" w:name="_Toc378071325"/>
      <w:r w:rsidRPr="001762E8">
        <w:rPr>
          <w:rFonts w:ascii="Cambria" w:hAnsi="Cambria"/>
        </w:rPr>
        <w:t>5.3.4</w:t>
      </w:r>
      <w:r w:rsidRPr="001762E8">
        <w:rPr>
          <w:rFonts w:ascii="Cambria" w:hAnsi="Cambria"/>
        </w:rPr>
        <w:tab/>
      </w:r>
      <w:r w:rsidR="00C74A53" w:rsidRPr="001762E8">
        <w:rPr>
          <w:rFonts w:ascii="Cambria" w:hAnsi="Cambria"/>
        </w:rPr>
        <w:t xml:space="preserve">If teleconferencing </w:t>
      </w:r>
      <w:r w:rsidR="00E72DA9" w:rsidRPr="001762E8">
        <w:rPr>
          <w:rFonts w:ascii="Cambria" w:hAnsi="Cambria"/>
        </w:rPr>
        <w:t xml:space="preserve">or </w:t>
      </w:r>
      <w:r w:rsidR="00E56234">
        <w:rPr>
          <w:rFonts w:ascii="Cambria" w:hAnsi="Cambria"/>
        </w:rPr>
        <w:t>videoconferencing</w:t>
      </w:r>
      <w:r w:rsidR="00E72DA9" w:rsidRPr="001762E8">
        <w:rPr>
          <w:rFonts w:ascii="Cambria" w:hAnsi="Cambria"/>
        </w:rPr>
        <w:t xml:space="preserve"> is used, the provider </w:t>
      </w:r>
      <w:r w:rsidR="00E57C2E" w:rsidRPr="001762E8">
        <w:rPr>
          <w:rFonts w:ascii="Cambria" w:hAnsi="Cambria"/>
        </w:rPr>
        <w:t xml:space="preserve">has </w:t>
      </w:r>
      <w:r w:rsidR="00E72DA9" w:rsidRPr="001762E8">
        <w:rPr>
          <w:rFonts w:ascii="Cambria" w:hAnsi="Cambria"/>
        </w:rPr>
        <w:t>processes to:</w:t>
      </w:r>
      <w:bookmarkEnd w:id="59"/>
      <w:bookmarkEnd w:id="60"/>
      <w:bookmarkEnd w:id="61"/>
      <w:bookmarkEnd w:id="62"/>
      <w:r w:rsidR="00E72DA9" w:rsidRPr="001762E8">
        <w:rPr>
          <w:rFonts w:ascii="Cambria" w:hAnsi="Cambria"/>
        </w:rPr>
        <w:t xml:space="preserve"> </w:t>
      </w:r>
      <w:bookmarkStart w:id="63" w:name="_Toc377648700"/>
      <w:bookmarkStart w:id="64" w:name="_Toc377649409"/>
      <w:bookmarkStart w:id="65" w:name="_Toc378071236"/>
      <w:bookmarkStart w:id="66" w:name="_Toc378071326"/>
    </w:p>
    <w:bookmarkEnd w:id="63"/>
    <w:bookmarkEnd w:id="64"/>
    <w:bookmarkEnd w:id="65"/>
    <w:bookmarkEnd w:id="66"/>
    <w:p w14:paraId="77F095DE" w14:textId="77777777" w:rsidR="005F571C" w:rsidRDefault="005F571C" w:rsidP="00FE5430">
      <w:pPr>
        <w:pStyle w:val="AMCBodyCopy"/>
        <w:numPr>
          <w:ilvl w:val="0"/>
          <w:numId w:val="14"/>
        </w:numPr>
        <w:tabs>
          <w:tab w:val="left" w:pos="1843"/>
        </w:tabs>
        <w:spacing w:line="240" w:lineRule="auto"/>
        <w:ind w:left="1843" w:right="0" w:hanging="567"/>
        <w:rPr>
          <w:rFonts w:ascii="Cambria" w:hAnsi="Cambria"/>
        </w:rPr>
      </w:pPr>
      <w:r>
        <w:rPr>
          <w:rFonts w:ascii="Cambria" w:hAnsi="Cambria"/>
        </w:rPr>
        <w:t>confirm the identity of the interviewee;</w:t>
      </w:r>
    </w:p>
    <w:p w14:paraId="63B26B3E" w14:textId="77777777" w:rsidR="00E72DA9" w:rsidRPr="001762E8" w:rsidRDefault="00E57C2E"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t xml:space="preserve">confirm </w:t>
      </w:r>
      <w:r w:rsidR="00C74A53" w:rsidRPr="001762E8">
        <w:rPr>
          <w:rFonts w:ascii="Cambria" w:hAnsi="Cambria"/>
        </w:rPr>
        <w:t>the identity of the interviewer</w:t>
      </w:r>
      <w:r w:rsidR="00CD5E9C">
        <w:rPr>
          <w:rFonts w:ascii="Cambria" w:hAnsi="Cambria"/>
        </w:rPr>
        <w:t>s</w:t>
      </w:r>
      <w:r w:rsidR="00BC3124" w:rsidRPr="001762E8">
        <w:rPr>
          <w:rFonts w:ascii="Cambria" w:hAnsi="Cambria"/>
        </w:rPr>
        <w:t>;</w:t>
      </w:r>
      <w:r w:rsidR="00C74A53" w:rsidRPr="001762E8">
        <w:rPr>
          <w:rFonts w:ascii="Cambria" w:hAnsi="Cambria"/>
        </w:rPr>
        <w:t xml:space="preserve"> </w:t>
      </w:r>
    </w:p>
    <w:p w14:paraId="4EC924A1" w14:textId="77777777" w:rsidR="00C74A53" w:rsidRPr="001762E8" w:rsidRDefault="00C74A53"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lastRenderedPageBreak/>
        <w:t>reliabl</w:t>
      </w:r>
      <w:r w:rsidR="00E57C2E" w:rsidRPr="001762E8">
        <w:rPr>
          <w:rFonts w:ascii="Cambria" w:hAnsi="Cambria"/>
        </w:rPr>
        <w:t>y</w:t>
      </w:r>
      <w:r w:rsidRPr="001762E8">
        <w:rPr>
          <w:rFonts w:ascii="Cambria" w:hAnsi="Cambria"/>
        </w:rPr>
        <w:t xml:space="preserve"> invigilat</w:t>
      </w:r>
      <w:r w:rsidR="00E57C2E" w:rsidRPr="001762E8">
        <w:rPr>
          <w:rFonts w:ascii="Cambria" w:hAnsi="Cambria"/>
        </w:rPr>
        <w:t>e</w:t>
      </w:r>
      <w:r w:rsidRPr="001762E8">
        <w:rPr>
          <w:rFonts w:ascii="Cambria" w:hAnsi="Cambria"/>
        </w:rPr>
        <w:t xml:space="preserve"> to ensure that the </w:t>
      </w:r>
      <w:r w:rsidR="005167BC" w:rsidRPr="001762E8">
        <w:rPr>
          <w:rFonts w:ascii="Cambria" w:hAnsi="Cambria"/>
        </w:rPr>
        <w:t xml:space="preserve">applicant </w:t>
      </w:r>
      <w:r w:rsidRPr="001762E8">
        <w:rPr>
          <w:rFonts w:ascii="Cambria" w:hAnsi="Cambria"/>
        </w:rPr>
        <w:t>is not assisted during the interview</w:t>
      </w:r>
      <w:r w:rsidR="00BC3124" w:rsidRPr="001762E8">
        <w:rPr>
          <w:rFonts w:ascii="Cambria" w:hAnsi="Cambria"/>
        </w:rPr>
        <w:t>;</w:t>
      </w:r>
    </w:p>
    <w:p w14:paraId="158F1F0A" w14:textId="77777777" w:rsidR="007A4942" w:rsidRPr="00125808" w:rsidRDefault="00E57C2E" w:rsidP="00FE5430">
      <w:pPr>
        <w:pStyle w:val="AMCBodyCopy"/>
        <w:numPr>
          <w:ilvl w:val="0"/>
          <w:numId w:val="14"/>
        </w:numPr>
        <w:tabs>
          <w:tab w:val="left" w:pos="1843"/>
        </w:tabs>
        <w:spacing w:line="240" w:lineRule="auto"/>
        <w:ind w:left="1843" w:right="0" w:hanging="567"/>
        <w:rPr>
          <w:rFonts w:ascii="Cambria" w:hAnsi="Cambria"/>
        </w:rPr>
      </w:pPr>
      <w:r w:rsidRPr="001762E8">
        <w:rPr>
          <w:rFonts w:ascii="Cambria" w:hAnsi="Cambria"/>
        </w:rPr>
        <w:t xml:space="preserve">maintain </w:t>
      </w:r>
      <w:r w:rsidR="00C74A53" w:rsidRPr="001762E8">
        <w:rPr>
          <w:rFonts w:ascii="Cambria" w:hAnsi="Cambria"/>
        </w:rPr>
        <w:t xml:space="preserve">the integrity of the interview. </w:t>
      </w:r>
    </w:p>
    <w:p w14:paraId="2EA68159" w14:textId="77777777" w:rsidR="00DE3A2F" w:rsidRPr="001762E8" w:rsidRDefault="00E13F6C" w:rsidP="00FE5430">
      <w:pPr>
        <w:pStyle w:val="AMCBodyCopy"/>
        <w:tabs>
          <w:tab w:val="left" w:pos="567"/>
        </w:tabs>
        <w:spacing w:line="240" w:lineRule="auto"/>
        <w:ind w:left="0" w:right="0"/>
        <w:rPr>
          <w:rFonts w:ascii="Cambria" w:hAnsi="Cambria"/>
        </w:rPr>
      </w:pPr>
      <w:r w:rsidRPr="001762E8">
        <w:rPr>
          <w:rFonts w:ascii="Cambria" w:hAnsi="Cambria"/>
        </w:rPr>
        <w:t>5.4</w:t>
      </w:r>
      <w:r w:rsidRPr="001762E8">
        <w:rPr>
          <w:rFonts w:ascii="Cambria" w:hAnsi="Cambria"/>
        </w:rPr>
        <w:tab/>
      </w:r>
      <w:r w:rsidR="00DE3A2F" w:rsidRPr="001762E8">
        <w:rPr>
          <w:rFonts w:ascii="Cambria" w:hAnsi="Cambria"/>
        </w:rPr>
        <w:t>Interview content</w:t>
      </w:r>
    </w:p>
    <w:p w14:paraId="44BD0E72" w14:textId="77777777" w:rsidR="00C74A53" w:rsidRPr="001762E8" w:rsidRDefault="001762E8" w:rsidP="00FE5430">
      <w:pPr>
        <w:pStyle w:val="AMCBodyCopy"/>
        <w:tabs>
          <w:tab w:val="left" w:pos="1418"/>
        </w:tabs>
        <w:spacing w:line="240" w:lineRule="auto"/>
        <w:ind w:left="1276" w:right="0" w:hanging="709"/>
        <w:rPr>
          <w:rFonts w:ascii="Cambria" w:hAnsi="Cambria"/>
        </w:rPr>
      </w:pPr>
      <w:bookmarkStart w:id="67" w:name="_Toc377648704"/>
      <w:bookmarkStart w:id="68" w:name="_Toc377649413"/>
      <w:bookmarkStart w:id="69" w:name="_Toc378071240"/>
      <w:bookmarkStart w:id="70" w:name="_Toc378071330"/>
      <w:r w:rsidRPr="001762E8">
        <w:rPr>
          <w:rFonts w:ascii="Cambria" w:hAnsi="Cambria"/>
        </w:rPr>
        <w:t>5.4.1</w:t>
      </w:r>
      <w:r w:rsidRPr="001762E8">
        <w:rPr>
          <w:rFonts w:ascii="Cambria" w:hAnsi="Cambria"/>
        </w:rPr>
        <w:tab/>
      </w:r>
      <w:r w:rsidR="00C74A53" w:rsidRPr="001762E8">
        <w:rPr>
          <w:rFonts w:ascii="Cambria" w:hAnsi="Cambria"/>
        </w:rPr>
        <w:t>The provider ensures that the content of the interview:</w:t>
      </w:r>
      <w:bookmarkEnd w:id="67"/>
      <w:bookmarkEnd w:id="68"/>
      <w:bookmarkEnd w:id="69"/>
      <w:bookmarkEnd w:id="70"/>
    </w:p>
    <w:p w14:paraId="23E00076" w14:textId="77777777" w:rsidR="00C74A53" w:rsidRPr="001762E8" w:rsidRDefault="00C74A53" w:rsidP="00FE5430">
      <w:pPr>
        <w:pStyle w:val="AMCBodyCopy"/>
        <w:numPr>
          <w:ilvl w:val="0"/>
          <w:numId w:val="15"/>
        </w:numPr>
        <w:tabs>
          <w:tab w:val="left" w:pos="1843"/>
        </w:tabs>
        <w:spacing w:line="240" w:lineRule="auto"/>
        <w:ind w:left="1843" w:right="0" w:hanging="567"/>
        <w:rPr>
          <w:rFonts w:ascii="Cambria" w:hAnsi="Cambria"/>
        </w:rPr>
      </w:pPr>
      <w:bookmarkStart w:id="71" w:name="_Toc377648705"/>
      <w:bookmarkStart w:id="72" w:name="_Toc377649414"/>
      <w:bookmarkStart w:id="73" w:name="_Toc378071241"/>
      <w:bookmarkStart w:id="74" w:name="_Toc378071331"/>
      <w:r w:rsidRPr="001762E8">
        <w:rPr>
          <w:rFonts w:ascii="Cambria" w:hAnsi="Cambria"/>
        </w:rPr>
        <w:t xml:space="preserve">is drawn, at least in part, from </w:t>
      </w:r>
      <w:r w:rsidR="00C67D00">
        <w:rPr>
          <w:rFonts w:ascii="Cambria" w:hAnsi="Cambria"/>
        </w:rPr>
        <w:t xml:space="preserve">the </w:t>
      </w:r>
      <w:r w:rsidRPr="001762E8">
        <w:rPr>
          <w:rFonts w:ascii="Cambria" w:hAnsi="Cambria"/>
        </w:rPr>
        <w:t>secure bank of scenarios</w:t>
      </w:r>
      <w:bookmarkEnd w:id="71"/>
      <w:bookmarkEnd w:id="72"/>
      <w:bookmarkEnd w:id="73"/>
      <w:bookmarkEnd w:id="74"/>
      <w:r w:rsidR="002E6308">
        <w:rPr>
          <w:rFonts w:ascii="Cambria" w:hAnsi="Cambria"/>
        </w:rPr>
        <w:t>;</w:t>
      </w:r>
    </w:p>
    <w:p w14:paraId="637E688F" w14:textId="77777777" w:rsidR="00C74A53" w:rsidRPr="001762E8" w:rsidRDefault="00C74A53" w:rsidP="00FE5430">
      <w:pPr>
        <w:pStyle w:val="AMCBodyCopy"/>
        <w:numPr>
          <w:ilvl w:val="0"/>
          <w:numId w:val="15"/>
        </w:numPr>
        <w:tabs>
          <w:tab w:val="left" w:pos="1843"/>
        </w:tabs>
        <w:spacing w:line="240" w:lineRule="auto"/>
        <w:ind w:left="1843" w:right="0" w:hanging="567"/>
        <w:rPr>
          <w:rFonts w:ascii="Cambria" w:hAnsi="Cambria"/>
        </w:rPr>
      </w:pPr>
      <w:bookmarkStart w:id="75" w:name="_Toc377648706"/>
      <w:bookmarkStart w:id="76" w:name="_Toc377649415"/>
      <w:bookmarkStart w:id="77" w:name="_Toc378071242"/>
      <w:bookmarkStart w:id="78" w:name="_Toc378071332"/>
      <w:r w:rsidRPr="001762E8">
        <w:rPr>
          <w:rFonts w:ascii="Cambria" w:hAnsi="Cambria"/>
        </w:rPr>
        <w:t>is directly related to the content of the position description</w:t>
      </w:r>
      <w:bookmarkEnd w:id="75"/>
      <w:bookmarkEnd w:id="76"/>
      <w:bookmarkEnd w:id="77"/>
      <w:bookmarkEnd w:id="78"/>
      <w:r w:rsidR="002E6308">
        <w:rPr>
          <w:rFonts w:ascii="Cambria" w:hAnsi="Cambria"/>
        </w:rPr>
        <w:t>;</w:t>
      </w:r>
    </w:p>
    <w:p w14:paraId="037E30E9" w14:textId="77777777" w:rsidR="00C74A53" w:rsidRPr="001762E8" w:rsidRDefault="00C74A53" w:rsidP="00FE5430">
      <w:pPr>
        <w:pStyle w:val="AMCBodyCopy"/>
        <w:numPr>
          <w:ilvl w:val="0"/>
          <w:numId w:val="15"/>
        </w:numPr>
        <w:tabs>
          <w:tab w:val="left" w:pos="1843"/>
        </w:tabs>
        <w:spacing w:line="240" w:lineRule="auto"/>
        <w:ind w:left="1843" w:right="0" w:hanging="567"/>
        <w:rPr>
          <w:rFonts w:ascii="Cambria" w:hAnsi="Cambria"/>
        </w:rPr>
      </w:pPr>
      <w:bookmarkStart w:id="79" w:name="_Toc377648708"/>
      <w:bookmarkStart w:id="80" w:name="_Toc377649417"/>
      <w:bookmarkStart w:id="81" w:name="_Toc378071244"/>
      <w:bookmarkStart w:id="82" w:name="_Toc378071334"/>
      <w:r w:rsidRPr="001762E8">
        <w:rPr>
          <w:rFonts w:ascii="Cambria" w:hAnsi="Cambria"/>
        </w:rPr>
        <w:t xml:space="preserve">includes </w:t>
      </w:r>
      <w:r w:rsidR="007A4942">
        <w:rPr>
          <w:rFonts w:ascii="Cambria" w:hAnsi="Cambria"/>
        </w:rPr>
        <w:t xml:space="preserve">a </w:t>
      </w:r>
      <w:r w:rsidR="005E0D6D">
        <w:rPr>
          <w:rFonts w:ascii="Cambria" w:hAnsi="Cambria"/>
        </w:rPr>
        <w:t>minimum</w:t>
      </w:r>
      <w:r w:rsidR="007A4942">
        <w:rPr>
          <w:rFonts w:ascii="Cambria" w:hAnsi="Cambria"/>
        </w:rPr>
        <w:t xml:space="preserve"> of</w:t>
      </w:r>
      <w:r w:rsidRPr="001762E8">
        <w:rPr>
          <w:rFonts w:ascii="Cambria" w:hAnsi="Cambria"/>
        </w:rPr>
        <w:t xml:space="preserve"> </w:t>
      </w:r>
      <w:r w:rsidR="007A4942">
        <w:rPr>
          <w:rFonts w:ascii="Cambria" w:hAnsi="Cambria"/>
        </w:rPr>
        <w:t>four</w:t>
      </w:r>
      <w:r w:rsidR="007A4942" w:rsidRPr="001762E8">
        <w:rPr>
          <w:rFonts w:ascii="Cambria" w:hAnsi="Cambria"/>
        </w:rPr>
        <w:t xml:space="preserve"> </w:t>
      </w:r>
      <w:r w:rsidRPr="001762E8">
        <w:rPr>
          <w:rFonts w:ascii="Cambria" w:hAnsi="Cambria"/>
        </w:rPr>
        <w:t xml:space="preserve">detailed scenarios or </w:t>
      </w:r>
      <w:r w:rsidR="007A4942">
        <w:rPr>
          <w:rFonts w:ascii="Cambria" w:hAnsi="Cambria"/>
        </w:rPr>
        <w:t>a greater number</w:t>
      </w:r>
      <w:r w:rsidR="007A4942" w:rsidRPr="001762E8">
        <w:rPr>
          <w:rFonts w:ascii="Cambria" w:hAnsi="Cambria"/>
        </w:rPr>
        <w:t xml:space="preserve"> </w:t>
      </w:r>
      <w:r w:rsidRPr="001762E8">
        <w:rPr>
          <w:rFonts w:ascii="Cambria" w:hAnsi="Cambria"/>
        </w:rPr>
        <w:t>o</w:t>
      </w:r>
      <w:r w:rsidR="007A4942">
        <w:rPr>
          <w:rFonts w:ascii="Cambria" w:hAnsi="Cambria"/>
        </w:rPr>
        <w:t>f</w:t>
      </w:r>
      <w:r w:rsidRPr="001762E8">
        <w:rPr>
          <w:rFonts w:ascii="Cambria" w:hAnsi="Cambria"/>
        </w:rPr>
        <w:t xml:space="preserve"> more simple scenarios (either posed or experiential)</w:t>
      </w:r>
      <w:bookmarkEnd w:id="79"/>
      <w:bookmarkEnd w:id="80"/>
      <w:bookmarkEnd w:id="81"/>
      <w:bookmarkEnd w:id="82"/>
      <w:r w:rsidR="002E6308">
        <w:rPr>
          <w:rFonts w:ascii="Cambria" w:hAnsi="Cambria"/>
        </w:rPr>
        <w:t>;</w:t>
      </w:r>
    </w:p>
    <w:p w14:paraId="1B2710E5" w14:textId="77777777" w:rsidR="00C049D7" w:rsidRPr="000034E8" w:rsidRDefault="00C74A53" w:rsidP="00FE5430">
      <w:pPr>
        <w:pStyle w:val="AMCBodyCopy"/>
        <w:numPr>
          <w:ilvl w:val="0"/>
          <w:numId w:val="15"/>
        </w:numPr>
        <w:tabs>
          <w:tab w:val="left" w:pos="1843"/>
        </w:tabs>
        <w:spacing w:line="240" w:lineRule="auto"/>
        <w:ind w:left="1843" w:right="0" w:hanging="567"/>
        <w:rPr>
          <w:rFonts w:ascii="Cambria" w:hAnsi="Cambria"/>
        </w:rPr>
      </w:pPr>
      <w:bookmarkStart w:id="83" w:name="_Toc377648709"/>
      <w:bookmarkStart w:id="84" w:name="_Toc377649418"/>
      <w:bookmarkStart w:id="85" w:name="_Toc378071245"/>
      <w:bookmarkStart w:id="86" w:name="_Toc378071335"/>
      <w:r w:rsidRPr="001762E8">
        <w:rPr>
          <w:rFonts w:ascii="Cambria" w:hAnsi="Cambria"/>
        </w:rPr>
        <w:t>as far as possible, simulates a patient consultation with investigation results, imaging, ECGs etc</w:t>
      </w:r>
      <w:r w:rsidR="002E6308">
        <w:rPr>
          <w:rFonts w:ascii="Cambria" w:hAnsi="Cambria"/>
        </w:rPr>
        <w:t>.</w:t>
      </w:r>
      <w:r w:rsidRPr="001762E8">
        <w:rPr>
          <w:rFonts w:ascii="Cambria" w:hAnsi="Cambria"/>
        </w:rPr>
        <w:t xml:space="preserve"> incorporated as appropriate</w:t>
      </w:r>
      <w:bookmarkEnd w:id="83"/>
      <w:bookmarkEnd w:id="84"/>
      <w:bookmarkEnd w:id="85"/>
      <w:bookmarkEnd w:id="86"/>
      <w:r w:rsidR="002E6308" w:rsidRPr="001762E8">
        <w:rPr>
          <w:rFonts w:ascii="Cambria" w:hAnsi="Cambria"/>
        </w:rPr>
        <w:t>.</w:t>
      </w:r>
      <w:r w:rsidR="002E6308">
        <w:rPr>
          <w:rFonts w:ascii="Cambria" w:hAnsi="Cambria"/>
        </w:rPr>
        <w:t>;</w:t>
      </w:r>
    </w:p>
    <w:p w14:paraId="44BFE826" w14:textId="5CCA014A" w:rsidR="00C74A53" w:rsidRPr="001762E8" w:rsidRDefault="006D2F4B" w:rsidP="00FE5430">
      <w:pPr>
        <w:pStyle w:val="AMCBodyCopy"/>
        <w:numPr>
          <w:ilvl w:val="0"/>
          <w:numId w:val="15"/>
        </w:numPr>
        <w:tabs>
          <w:tab w:val="left" w:pos="1843"/>
        </w:tabs>
        <w:spacing w:line="240" w:lineRule="auto"/>
        <w:ind w:left="1843" w:right="0" w:hanging="567"/>
        <w:rPr>
          <w:rFonts w:ascii="Cambria" w:hAnsi="Cambria"/>
        </w:rPr>
      </w:pPr>
      <w:bookmarkStart w:id="87" w:name="_Toc377648710"/>
      <w:bookmarkStart w:id="88" w:name="_Toc377649419"/>
      <w:bookmarkStart w:id="89" w:name="_Toc378071246"/>
      <w:bookmarkStart w:id="90" w:name="_Toc378071336"/>
      <w:r>
        <w:rPr>
          <w:rFonts w:ascii="Cambria" w:hAnsi="Cambria"/>
        </w:rPr>
        <w:t xml:space="preserve">is designed to evaluate </w:t>
      </w:r>
      <w:r w:rsidR="00C74A53" w:rsidRPr="001762E8">
        <w:rPr>
          <w:rFonts w:ascii="Cambria" w:hAnsi="Cambria"/>
        </w:rPr>
        <w:t>the applicant</w:t>
      </w:r>
      <w:r>
        <w:rPr>
          <w:rFonts w:ascii="Cambria" w:hAnsi="Cambria"/>
        </w:rPr>
        <w:t>’s capacity to respond to circumstances</w:t>
      </w:r>
      <w:r w:rsidR="00C74A53" w:rsidRPr="001762E8">
        <w:rPr>
          <w:rFonts w:ascii="Cambria" w:hAnsi="Cambria"/>
        </w:rPr>
        <w:t xml:space="preserve"> in each of the following areas:</w:t>
      </w:r>
      <w:bookmarkEnd w:id="87"/>
      <w:bookmarkEnd w:id="88"/>
      <w:bookmarkEnd w:id="89"/>
      <w:bookmarkEnd w:id="90"/>
      <w:r w:rsidR="00C74A53" w:rsidRPr="001762E8">
        <w:rPr>
          <w:rFonts w:ascii="Cambria" w:hAnsi="Cambria"/>
        </w:rPr>
        <w:t xml:space="preserve"> </w:t>
      </w:r>
    </w:p>
    <w:p w14:paraId="1139D42C" w14:textId="7D7EC721" w:rsidR="00C74A53" w:rsidRPr="001762E8" w:rsidRDefault="00C74A53" w:rsidP="00FE5430">
      <w:pPr>
        <w:pStyle w:val="AMCBodyCopy"/>
        <w:numPr>
          <w:ilvl w:val="0"/>
          <w:numId w:val="16"/>
        </w:numPr>
        <w:spacing w:line="240" w:lineRule="auto"/>
        <w:ind w:left="2410" w:right="0" w:hanging="567"/>
        <w:rPr>
          <w:rFonts w:ascii="Cambria" w:hAnsi="Cambria"/>
        </w:rPr>
      </w:pPr>
      <w:bookmarkStart w:id="91" w:name="_Toc377648711"/>
      <w:bookmarkStart w:id="92" w:name="_Toc377649420"/>
      <w:bookmarkStart w:id="93" w:name="_Toc378071247"/>
      <w:bookmarkStart w:id="94" w:name="_Toc378071337"/>
      <w:r w:rsidRPr="001762E8">
        <w:rPr>
          <w:rFonts w:ascii="Cambria" w:hAnsi="Cambria"/>
        </w:rPr>
        <w:t xml:space="preserve">Medical </w:t>
      </w:r>
      <w:r w:rsidR="00BE1F0F">
        <w:rPr>
          <w:rFonts w:ascii="Cambria" w:hAnsi="Cambria"/>
        </w:rPr>
        <w:t>i</w:t>
      </w:r>
      <w:r w:rsidR="00BE1F0F" w:rsidRPr="001762E8">
        <w:rPr>
          <w:rFonts w:ascii="Cambria" w:hAnsi="Cambria"/>
        </w:rPr>
        <w:t xml:space="preserve">nterviewing </w:t>
      </w:r>
      <w:r w:rsidRPr="001762E8">
        <w:rPr>
          <w:rFonts w:ascii="Cambria" w:hAnsi="Cambria"/>
        </w:rPr>
        <w:t>skills</w:t>
      </w:r>
      <w:r w:rsidR="00BC3124" w:rsidRPr="001762E8">
        <w:rPr>
          <w:rFonts w:ascii="Cambria" w:hAnsi="Cambria"/>
        </w:rPr>
        <w:t>;</w:t>
      </w:r>
      <w:bookmarkEnd w:id="91"/>
      <w:bookmarkEnd w:id="92"/>
      <w:bookmarkEnd w:id="93"/>
      <w:bookmarkEnd w:id="94"/>
    </w:p>
    <w:p w14:paraId="728D51B5" w14:textId="5821CF75" w:rsidR="00C74A53" w:rsidRPr="001762E8" w:rsidRDefault="00C74A53" w:rsidP="00FE5430">
      <w:pPr>
        <w:pStyle w:val="AMCBodyCopy"/>
        <w:numPr>
          <w:ilvl w:val="0"/>
          <w:numId w:val="16"/>
        </w:numPr>
        <w:spacing w:line="240" w:lineRule="auto"/>
        <w:ind w:left="2410" w:right="0" w:hanging="567"/>
        <w:rPr>
          <w:rFonts w:ascii="Cambria" w:hAnsi="Cambria"/>
        </w:rPr>
      </w:pPr>
      <w:bookmarkStart w:id="95" w:name="_Toc377648712"/>
      <w:bookmarkStart w:id="96" w:name="_Toc377649421"/>
      <w:bookmarkStart w:id="97" w:name="_Toc378071248"/>
      <w:bookmarkStart w:id="98" w:name="_Toc378071338"/>
      <w:r w:rsidRPr="001762E8">
        <w:rPr>
          <w:rFonts w:ascii="Cambria" w:hAnsi="Cambria"/>
        </w:rPr>
        <w:t xml:space="preserve">Physical </w:t>
      </w:r>
      <w:r w:rsidR="00BE1F0F">
        <w:rPr>
          <w:rFonts w:ascii="Cambria" w:hAnsi="Cambria"/>
        </w:rPr>
        <w:t>e</w:t>
      </w:r>
      <w:r w:rsidR="00BE1F0F" w:rsidRPr="001762E8">
        <w:rPr>
          <w:rFonts w:ascii="Cambria" w:hAnsi="Cambria"/>
        </w:rPr>
        <w:t xml:space="preserve">xamination </w:t>
      </w:r>
      <w:r w:rsidRPr="001762E8">
        <w:rPr>
          <w:rFonts w:ascii="Cambria" w:hAnsi="Cambria"/>
        </w:rPr>
        <w:t>skills</w:t>
      </w:r>
      <w:r w:rsidR="00BC3124" w:rsidRPr="001762E8">
        <w:rPr>
          <w:rFonts w:ascii="Cambria" w:hAnsi="Cambria"/>
        </w:rPr>
        <w:t>;</w:t>
      </w:r>
      <w:bookmarkEnd w:id="95"/>
      <w:bookmarkEnd w:id="96"/>
      <w:bookmarkEnd w:id="97"/>
      <w:bookmarkEnd w:id="98"/>
    </w:p>
    <w:p w14:paraId="32846FA9" w14:textId="394473AC" w:rsidR="00C74A53" w:rsidRPr="001762E8" w:rsidRDefault="00C74A53" w:rsidP="00FE5430">
      <w:pPr>
        <w:pStyle w:val="AMCBodyCopy"/>
        <w:numPr>
          <w:ilvl w:val="0"/>
          <w:numId w:val="16"/>
        </w:numPr>
        <w:spacing w:line="240" w:lineRule="auto"/>
        <w:ind w:left="2410" w:right="0" w:hanging="567"/>
        <w:rPr>
          <w:rFonts w:ascii="Cambria" w:hAnsi="Cambria"/>
        </w:rPr>
      </w:pPr>
      <w:bookmarkStart w:id="99" w:name="_Toc377648713"/>
      <w:bookmarkStart w:id="100" w:name="_Toc377649422"/>
      <w:bookmarkStart w:id="101" w:name="_Toc378071249"/>
      <w:bookmarkStart w:id="102" w:name="_Toc378071339"/>
      <w:r w:rsidRPr="001762E8">
        <w:rPr>
          <w:rFonts w:ascii="Cambria" w:hAnsi="Cambria"/>
        </w:rPr>
        <w:t xml:space="preserve">Clinical </w:t>
      </w:r>
      <w:r w:rsidR="00BE1F0F">
        <w:rPr>
          <w:rFonts w:ascii="Cambria" w:hAnsi="Cambria"/>
        </w:rPr>
        <w:t>j</w:t>
      </w:r>
      <w:r w:rsidR="00BE1F0F" w:rsidRPr="001762E8">
        <w:rPr>
          <w:rFonts w:ascii="Cambria" w:hAnsi="Cambria"/>
        </w:rPr>
        <w:t>udgment</w:t>
      </w:r>
      <w:r w:rsidR="00BC3124" w:rsidRPr="001762E8">
        <w:rPr>
          <w:rFonts w:ascii="Cambria" w:hAnsi="Cambria"/>
        </w:rPr>
        <w:t>;</w:t>
      </w:r>
      <w:bookmarkEnd w:id="99"/>
      <w:bookmarkEnd w:id="100"/>
      <w:bookmarkEnd w:id="101"/>
      <w:bookmarkEnd w:id="102"/>
    </w:p>
    <w:p w14:paraId="1DBC773F" w14:textId="77777777" w:rsidR="00C74A53" w:rsidRPr="001762E8" w:rsidRDefault="00C74A53" w:rsidP="00FE5430">
      <w:pPr>
        <w:pStyle w:val="AMCBodyCopy"/>
        <w:numPr>
          <w:ilvl w:val="0"/>
          <w:numId w:val="16"/>
        </w:numPr>
        <w:spacing w:line="240" w:lineRule="auto"/>
        <w:ind w:left="2410" w:right="0" w:hanging="567"/>
        <w:rPr>
          <w:rFonts w:ascii="Cambria" w:hAnsi="Cambria"/>
        </w:rPr>
      </w:pPr>
      <w:bookmarkStart w:id="103" w:name="_Toc377648714"/>
      <w:bookmarkStart w:id="104" w:name="_Toc377649423"/>
      <w:bookmarkStart w:id="105" w:name="_Toc378071250"/>
      <w:bookmarkStart w:id="106" w:name="_Toc378071340"/>
      <w:r w:rsidRPr="001762E8">
        <w:rPr>
          <w:rFonts w:ascii="Cambria" w:hAnsi="Cambria"/>
        </w:rPr>
        <w:t>Treatment/Advice</w:t>
      </w:r>
      <w:r w:rsidR="00BC3124" w:rsidRPr="001762E8">
        <w:rPr>
          <w:rFonts w:ascii="Cambria" w:hAnsi="Cambria"/>
        </w:rPr>
        <w:t>;</w:t>
      </w:r>
      <w:bookmarkEnd w:id="103"/>
      <w:bookmarkEnd w:id="104"/>
      <w:bookmarkEnd w:id="105"/>
      <w:bookmarkEnd w:id="106"/>
    </w:p>
    <w:p w14:paraId="62375EFC" w14:textId="77777777" w:rsidR="00C74A53" w:rsidRPr="001762E8" w:rsidRDefault="00C74A53" w:rsidP="00FE5430">
      <w:pPr>
        <w:pStyle w:val="AMCBodyCopy"/>
        <w:numPr>
          <w:ilvl w:val="0"/>
          <w:numId w:val="16"/>
        </w:numPr>
        <w:spacing w:line="240" w:lineRule="auto"/>
        <w:ind w:left="2410" w:right="0" w:hanging="567"/>
        <w:rPr>
          <w:rFonts w:ascii="Cambria" w:hAnsi="Cambria"/>
        </w:rPr>
      </w:pPr>
      <w:bookmarkStart w:id="107" w:name="_Toc377648715"/>
      <w:bookmarkStart w:id="108" w:name="_Toc377649424"/>
      <w:bookmarkStart w:id="109" w:name="_Toc378071251"/>
      <w:bookmarkStart w:id="110" w:name="_Toc378071341"/>
      <w:r w:rsidRPr="001762E8">
        <w:rPr>
          <w:rFonts w:ascii="Cambria" w:hAnsi="Cambria"/>
        </w:rPr>
        <w:t>Communication skills</w:t>
      </w:r>
      <w:r w:rsidR="00BC3124" w:rsidRPr="001762E8">
        <w:rPr>
          <w:rFonts w:ascii="Cambria" w:hAnsi="Cambria"/>
        </w:rPr>
        <w:t>;</w:t>
      </w:r>
      <w:bookmarkEnd w:id="107"/>
      <w:bookmarkEnd w:id="108"/>
      <w:bookmarkEnd w:id="109"/>
      <w:bookmarkEnd w:id="110"/>
    </w:p>
    <w:p w14:paraId="0143E51C" w14:textId="77777777" w:rsidR="00C74A53" w:rsidRDefault="00C74A53" w:rsidP="00FE5430">
      <w:pPr>
        <w:pStyle w:val="AMCBodyCopy"/>
        <w:numPr>
          <w:ilvl w:val="0"/>
          <w:numId w:val="16"/>
        </w:numPr>
        <w:spacing w:line="240" w:lineRule="auto"/>
        <w:ind w:left="2410" w:right="0" w:hanging="567"/>
        <w:rPr>
          <w:rFonts w:ascii="Cambria" w:hAnsi="Cambria"/>
        </w:rPr>
      </w:pPr>
      <w:bookmarkStart w:id="111" w:name="_Toc377648716"/>
      <w:bookmarkStart w:id="112" w:name="_Toc377649425"/>
      <w:bookmarkStart w:id="113" w:name="_Toc378071252"/>
      <w:bookmarkStart w:id="114" w:name="_Toc378071342"/>
      <w:r w:rsidRPr="001762E8">
        <w:rPr>
          <w:rFonts w:ascii="Cambria" w:hAnsi="Cambria"/>
        </w:rPr>
        <w:t>Professionalism</w:t>
      </w:r>
      <w:bookmarkEnd w:id="111"/>
      <w:bookmarkEnd w:id="112"/>
      <w:bookmarkEnd w:id="113"/>
      <w:bookmarkEnd w:id="114"/>
      <w:r w:rsidR="00BC3124" w:rsidRPr="001762E8">
        <w:rPr>
          <w:rFonts w:ascii="Cambria" w:hAnsi="Cambria"/>
        </w:rPr>
        <w:t>;</w:t>
      </w:r>
      <w:r w:rsidR="00BB3BB3">
        <w:rPr>
          <w:rFonts w:ascii="Cambria" w:hAnsi="Cambria"/>
        </w:rPr>
        <w:t xml:space="preserve"> and</w:t>
      </w:r>
    </w:p>
    <w:p w14:paraId="24B90471" w14:textId="52BCD240" w:rsidR="00BE1F0F" w:rsidRPr="001762E8" w:rsidRDefault="00BB3BB3" w:rsidP="00FE5430">
      <w:pPr>
        <w:pStyle w:val="AMCBodyCopy"/>
        <w:numPr>
          <w:ilvl w:val="0"/>
          <w:numId w:val="16"/>
        </w:numPr>
        <w:spacing w:line="240" w:lineRule="auto"/>
        <w:ind w:left="2410" w:right="0" w:hanging="567"/>
        <w:rPr>
          <w:rFonts w:ascii="Cambria" w:hAnsi="Cambria"/>
        </w:rPr>
      </w:pPr>
      <w:bookmarkStart w:id="115" w:name="_Toc377648717"/>
      <w:bookmarkStart w:id="116" w:name="_Toc377649426"/>
      <w:bookmarkStart w:id="117" w:name="_Toc378071253"/>
      <w:bookmarkStart w:id="118" w:name="_Toc378071343"/>
      <w:r>
        <w:rPr>
          <w:rFonts w:ascii="Cambria" w:hAnsi="Cambria"/>
        </w:rPr>
        <w:t>if appropriate, p</w:t>
      </w:r>
      <w:r w:rsidR="00BE1F0F" w:rsidRPr="001762E8">
        <w:rPr>
          <w:rFonts w:ascii="Cambria" w:hAnsi="Cambria"/>
        </w:rPr>
        <w:t>rocedural skills.</w:t>
      </w:r>
      <w:bookmarkEnd w:id="115"/>
      <w:bookmarkEnd w:id="116"/>
      <w:bookmarkEnd w:id="117"/>
      <w:bookmarkEnd w:id="118"/>
    </w:p>
    <w:p w14:paraId="68EC2F67" w14:textId="77777777" w:rsidR="00C30171" w:rsidRPr="006D7533" w:rsidRDefault="00E86348" w:rsidP="00FE5430">
      <w:pPr>
        <w:pStyle w:val="AMCBodyCopy"/>
        <w:numPr>
          <w:ilvl w:val="0"/>
          <w:numId w:val="15"/>
        </w:numPr>
        <w:tabs>
          <w:tab w:val="left" w:pos="1843"/>
        </w:tabs>
        <w:spacing w:line="240" w:lineRule="auto"/>
        <w:ind w:left="1843" w:right="0" w:hanging="567"/>
      </w:pPr>
      <w:r w:rsidRPr="001762E8">
        <w:rPr>
          <w:rFonts w:ascii="Cambria" w:hAnsi="Cambria"/>
        </w:rPr>
        <w:t xml:space="preserve">assesses the </w:t>
      </w:r>
      <w:r w:rsidR="005167BC" w:rsidRPr="001762E8">
        <w:rPr>
          <w:rFonts w:ascii="Cambria" w:hAnsi="Cambria"/>
        </w:rPr>
        <w:t>applicant</w:t>
      </w:r>
      <w:r w:rsidRPr="001762E8">
        <w:rPr>
          <w:rFonts w:ascii="Cambria" w:hAnsi="Cambria"/>
        </w:rPr>
        <w:t xml:space="preserve">’s knowledge of, respect for, and sensitivity towards, the social and cultural needs of the community to be served, including those of Indigenous Australians. </w:t>
      </w:r>
    </w:p>
    <w:tbl>
      <w:tblPr>
        <w:tblW w:w="0" w:type="auto"/>
        <w:tblInd w:w="25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9D9D9"/>
        <w:tblLook w:val="04A0" w:firstRow="1" w:lastRow="0" w:firstColumn="1" w:lastColumn="0" w:noHBand="0" w:noVBand="1"/>
      </w:tblPr>
      <w:tblGrid>
        <w:gridCol w:w="8769"/>
      </w:tblGrid>
      <w:tr w:rsidR="006D7533" w14:paraId="78823B0D" w14:textId="77777777" w:rsidTr="00636D46">
        <w:tc>
          <w:tcPr>
            <w:tcW w:w="8995" w:type="dxa"/>
            <w:shd w:val="clear" w:color="auto" w:fill="D9D9D9"/>
          </w:tcPr>
          <w:p w14:paraId="47E36B48" w14:textId="77777777" w:rsidR="006D7533" w:rsidRPr="00FE5430" w:rsidRDefault="006D7533" w:rsidP="001D29A3">
            <w:pPr>
              <w:pStyle w:val="AMCBodyCopy"/>
              <w:ind w:left="459" w:right="524"/>
              <w:rPr>
                <w:rFonts w:ascii="Cambria" w:hAnsi="Cambria" w:cs="HelveticaNeueCE-Light"/>
                <w:b/>
                <w:color w:val="auto"/>
              </w:rPr>
            </w:pPr>
            <w:bookmarkStart w:id="119" w:name="_Toc377648718"/>
            <w:bookmarkStart w:id="120" w:name="_Toc377649427"/>
            <w:bookmarkStart w:id="121" w:name="_Toc378071254"/>
            <w:bookmarkStart w:id="122" w:name="_Toc378071344"/>
            <w:r w:rsidRPr="00FE5430">
              <w:rPr>
                <w:rFonts w:ascii="Cambria" w:hAnsi="Cambria" w:cs="HelveticaNeueCE-Light"/>
                <w:b/>
                <w:color w:val="auto"/>
              </w:rPr>
              <w:t xml:space="preserve">Notes: </w:t>
            </w:r>
          </w:p>
          <w:p w14:paraId="6228FB2A" w14:textId="680F2C58" w:rsidR="001C3C64" w:rsidRPr="00FE5430" w:rsidRDefault="006D7533" w:rsidP="001D29A3">
            <w:pPr>
              <w:pStyle w:val="AMCBodyCopy"/>
              <w:ind w:left="459" w:right="524"/>
              <w:rPr>
                <w:rFonts w:ascii="Cambria" w:hAnsi="Cambria" w:cs="HelveticaNeueCE-Light"/>
                <w:color w:val="auto"/>
              </w:rPr>
            </w:pPr>
            <w:r w:rsidRPr="00FE5430">
              <w:rPr>
                <w:rFonts w:ascii="Cambria" w:hAnsi="Cambria" w:cs="HelveticaNeueCE-Light"/>
                <w:color w:val="auto"/>
              </w:rPr>
              <w:t xml:space="preserve">The standard expected of the </w:t>
            </w:r>
            <w:r w:rsidR="005167BC" w:rsidRPr="00FE5430">
              <w:rPr>
                <w:rFonts w:ascii="Cambria" w:hAnsi="Cambria" w:cs="HelveticaNeueCE-Light"/>
                <w:color w:val="auto"/>
              </w:rPr>
              <w:t xml:space="preserve">applicant </w:t>
            </w:r>
            <w:r w:rsidRPr="00FE5430">
              <w:rPr>
                <w:rFonts w:ascii="Cambria" w:hAnsi="Cambria" w:cs="HelveticaNeueCE-Light"/>
                <w:color w:val="auto"/>
              </w:rPr>
              <w:t xml:space="preserve">is one of safe practice. Assessors are also required to take into consideration the orientation and level of supervision and supports that will be available in the position for which the applicant is being assessed. The panel should report on these considerations and make recommendations around this as required. </w:t>
            </w:r>
          </w:p>
          <w:p w14:paraId="1FD735D7" w14:textId="77777777" w:rsidR="006D7533" w:rsidRPr="00FE5430" w:rsidRDefault="006D7533" w:rsidP="001D29A3">
            <w:pPr>
              <w:pStyle w:val="AMCBodyCopy"/>
              <w:ind w:left="459" w:right="524"/>
              <w:rPr>
                <w:rFonts w:ascii="Cambria" w:hAnsi="Cambria" w:cs="HelveticaNeueCE-Light"/>
                <w:color w:val="auto"/>
              </w:rPr>
            </w:pPr>
            <w:r w:rsidRPr="00FE5430">
              <w:rPr>
                <w:rFonts w:ascii="Cambria" w:hAnsi="Cambria" w:cs="HelveticaNeueCE-Light"/>
                <w:color w:val="auto"/>
              </w:rPr>
              <w:t>The provider ensures that the integrity of the interview content is never compromised</w:t>
            </w:r>
            <w:r w:rsidR="00E57C2E" w:rsidRPr="00FE5430">
              <w:rPr>
                <w:rFonts w:ascii="Cambria" w:hAnsi="Cambria" w:cs="HelveticaNeueCE-Light"/>
                <w:color w:val="auto"/>
              </w:rPr>
              <w:t xml:space="preserve">. It does not </w:t>
            </w:r>
            <w:r w:rsidRPr="00FE5430">
              <w:rPr>
                <w:rFonts w:ascii="Cambria" w:hAnsi="Cambria" w:cs="HelveticaNeueCE-Light"/>
                <w:color w:val="auto"/>
              </w:rPr>
              <w:t>provid</w:t>
            </w:r>
            <w:r w:rsidR="00E57C2E" w:rsidRPr="00FE5430">
              <w:rPr>
                <w:rFonts w:ascii="Cambria" w:hAnsi="Cambria" w:cs="HelveticaNeueCE-Light"/>
                <w:color w:val="auto"/>
              </w:rPr>
              <w:t>e</w:t>
            </w:r>
            <w:r w:rsidRPr="00FE5430">
              <w:rPr>
                <w:rFonts w:ascii="Cambria" w:hAnsi="Cambria" w:cs="HelveticaNeueCE-Light"/>
                <w:color w:val="auto"/>
              </w:rPr>
              <w:t xml:space="preserve"> written material that documents the interview content to the </w:t>
            </w:r>
            <w:r w:rsidR="0074796D" w:rsidRPr="00FE5430">
              <w:rPr>
                <w:rFonts w:ascii="Cambria" w:hAnsi="Cambria"/>
                <w:color w:val="auto"/>
              </w:rPr>
              <w:t>applicant</w:t>
            </w:r>
            <w:r w:rsidRPr="00FE5430">
              <w:rPr>
                <w:rFonts w:ascii="Cambria" w:hAnsi="Cambria" w:cs="HelveticaNeueCE-Light"/>
                <w:color w:val="auto"/>
              </w:rPr>
              <w:t>, sponsor or employer.</w:t>
            </w:r>
          </w:p>
          <w:p w14:paraId="1E3934AD" w14:textId="77777777" w:rsidR="00125808" w:rsidRPr="00FE5430" w:rsidRDefault="007A4942" w:rsidP="001D29A3">
            <w:pPr>
              <w:pStyle w:val="AMCBodyCopy"/>
              <w:ind w:left="459" w:right="524"/>
              <w:rPr>
                <w:rFonts w:ascii="Cambria" w:hAnsi="Cambria" w:cs="HelveticaNeueCE-Light"/>
                <w:color w:val="auto"/>
              </w:rPr>
            </w:pPr>
            <w:r w:rsidRPr="00FE5430">
              <w:rPr>
                <w:rFonts w:ascii="Cambria" w:hAnsi="Cambria" w:cs="HelveticaNeueCE-Light"/>
                <w:color w:val="auto"/>
              </w:rPr>
              <w:t>The interview content may include clinical simulation, hypothetical scenarios and/or clinical scenarios from the applicant’s experience.</w:t>
            </w:r>
          </w:p>
          <w:p w14:paraId="13A693D6" w14:textId="77777777" w:rsidR="00E54234" w:rsidRPr="00FE5430" w:rsidRDefault="00CD0415" w:rsidP="00FE5430">
            <w:pPr>
              <w:pStyle w:val="AMCBodyCopy"/>
              <w:ind w:left="459" w:right="524"/>
              <w:rPr>
                <w:rFonts w:ascii="Cambria" w:hAnsi="Cambria" w:cs="HelveticaNeueCE-Light"/>
                <w:color w:val="auto"/>
              </w:rPr>
            </w:pPr>
            <w:r w:rsidRPr="00FE5430">
              <w:rPr>
                <w:rFonts w:ascii="Cambria" w:hAnsi="Cambria" w:cs="HelveticaNeueCE-Light"/>
                <w:color w:val="auto"/>
              </w:rPr>
              <w:t xml:space="preserve">It is important that the interview test the applicant’s </w:t>
            </w:r>
            <w:r w:rsidR="000E7FB1" w:rsidRPr="00FE5430">
              <w:rPr>
                <w:rFonts w:ascii="Cambria" w:hAnsi="Cambria" w:cs="HelveticaNeueCE-Light"/>
                <w:color w:val="auto"/>
              </w:rPr>
              <w:t xml:space="preserve">behaviours and skills necessary to </w:t>
            </w:r>
            <w:r w:rsidRPr="00FE5430">
              <w:rPr>
                <w:rFonts w:ascii="Cambria" w:hAnsi="Cambria" w:cs="HelveticaNeueCE-Light"/>
                <w:color w:val="auto"/>
              </w:rPr>
              <w:t>perform</w:t>
            </w:r>
            <w:r w:rsidR="000E7FB1" w:rsidRPr="00FE5430">
              <w:rPr>
                <w:rFonts w:ascii="Cambria" w:hAnsi="Cambria" w:cs="HelveticaNeueCE-Light"/>
                <w:color w:val="auto"/>
              </w:rPr>
              <w:t xml:space="preserve"> in the position</w:t>
            </w:r>
            <w:r w:rsidRPr="00FE5430">
              <w:rPr>
                <w:rFonts w:ascii="Cambria" w:hAnsi="Cambria" w:cs="HelveticaNeueCE-Light"/>
                <w:color w:val="auto"/>
              </w:rPr>
              <w:t>, not just their knowledge</w:t>
            </w:r>
            <w:r w:rsidR="000E7FB1" w:rsidRPr="00FE5430">
              <w:rPr>
                <w:rFonts w:ascii="Cambria" w:hAnsi="Cambria" w:cs="HelveticaNeueCE-Light"/>
                <w:color w:val="auto"/>
              </w:rPr>
              <w:t>.</w:t>
            </w:r>
            <w:r w:rsidRPr="00FE5430">
              <w:rPr>
                <w:rFonts w:ascii="Cambria" w:hAnsi="Cambria" w:cs="HelveticaNeueCE-Light"/>
                <w:color w:val="auto"/>
              </w:rPr>
              <w:t xml:space="preserve"> B</w:t>
            </w:r>
            <w:r w:rsidR="00CD32FC" w:rsidRPr="00FE5430">
              <w:rPr>
                <w:rFonts w:ascii="Cambria" w:hAnsi="Cambria" w:cs="HelveticaNeueCE-Light"/>
                <w:color w:val="auto"/>
              </w:rPr>
              <w:t>ehavioural interview</w:t>
            </w:r>
            <w:r w:rsidRPr="00FE5430">
              <w:rPr>
                <w:rFonts w:ascii="Cambria" w:hAnsi="Cambria" w:cs="HelveticaNeueCE-Light"/>
                <w:color w:val="auto"/>
              </w:rPr>
              <w:t>s</w:t>
            </w:r>
            <w:r w:rsidR="000E7FB1" w:rsidRPr="00FE5430">
              <w:rPr>
                <w:rFonts w:ascii="Cambria" w:hAnsi="Cambria" w:cs="HelveticaNeueCE-Light"/>
                <w:color w:val="auto"/>
              </w:rPr>
              <w:t xml:space="preserve">, which explore specific instances where applicants have demonstrated certain skills or behaviours are used to make these assessments.  </w:t>
            </w:r>
          </w:p>
        </w:tc>
      </w:tr>
      <w:bookmarkEnd w:id="119"/>
      <w:bookmarkEnd w:id="120"/>
      <w:bookmarkEnd w:id="121"/>
      <w:bookmarkEnd w:id="122"/>
    </w:tbl>
    <w:p w14:paraId="37205869" w14:textId="77777777" w:rsidR="00FE5430" w:rsidRDefault="00FE5430" w:rsidP="00FE5430">
      <w:pPr>
        <w:pStyle w:val="AMCBodyCopy"/>
        <w:tabs>
          <w:tab w:val="left" w:pos="567"/>
        </w:tabs>
        <w:spacing w:line="240" w:lineRule="auto"/>
        <w:ind w:right="0" w:hanging="567"/>
        <w:rPr>
          <w:rFonts w:ascii="Cambria" w:hAnsi="Cambria"/>
        </w:rPr>
      </w:pPr>
    </w:p>
    <w:p w14:paraId="6EEC8331" w14:textId="77777777" w:rsidR="00DE3A2F" w:rsidRPr="001762E8" w:rsidRDefault="00E13F6C" w:rsidP="00A30078">
      <w:pPr>
        <w:pStyle w:val="AMCBodyCopy"/>
        <w:keepNext/>
        <w:tabs>
          <w:tab w:val="left" w:pos="567"/>
        </w:tabs>
        <w:spacing w:line="240" w:lineRule="auto"/>
        <w:ind w:right="0" w:hanging="567"/>
        <w:rPr>
          <w:rFonts w:ascii="Cambria" w:hAnsi="Cambria"/>
        </w:rPr>
      </w:pPr>
      <w:r w:rsidRPr="001762E8">
        <w:rPr>
          <w:rFonts w:ascii="Cambria" w:hAnsi="Cambria"/>
        </w:rPr>
        <w:lastRenderedPageBreak/>
        <w:t>5.5</w:t>
      </w:r>
      <w:r w:rsidRPr="001762E8">
        <w:rPr>
          <w:rFonts w:ascii="Cambria" w:hAnsi="Cambria"/>
        </w:rPr>
        <w:tab/>
      </w:r>
      <w:r w:rsidR="00DE3A2F" w:rsidRPr="001762E8">
        <w:rPr>
          <w:rFonts w:ascii="Cambria" w:hAnsi="Cambria"/>
        </w:rPr>
        <w:t>Report to the Medical Board of Australia</w:t>
      </w:r>
    </w:p>
    <w:p w14:paraId="0271E0D9" w14:textId="77777777" w:rsidR="006D7533" w:rsidRPr="001762E8" w:rsidRDefault="00E13F6C" w:rsidP="00A30078">
      <w:pPr>
        <w:pStyle w:val="AMCBodyCopy"/>
        <w:keepNext/>
        <w:spacing w:line="240" w:lineRule="auto"/>
        <w:ind w:left="1276" w:right="0" w:hanging="709"/>
        <w:rPr>
          <w:rFonts w:ascii="Cambria" w:hAnsi="Cambria"/>
          <w:b/>
        </w:rPr>
      </w:pPr>
      <w:bookmarkStart w:id="123" w:name="_Toc377648720"/>
      <w:bookmarkStart w:id="124" w:name="_Toc377649429"/>
      <w:bookmarkStart w:id="125" w:name="_Toc378071256"/>
      <w:bookmarkStart w:id="126" w:name="_Toc378071346"/>
      <w:r w:rsidRPr="001762E8">
        <w:rPr>
          <w:rFonts w:ascii="Cambria" w:hAnsi="Cambria"/>
        </w:rPr>
        <w:t>5.5.1</w:t>
      </w:r>
      <w:r w:rsidRPr="001762E8">
        <w:rPr>
          <w:rFonts w:ascii="Cambria" w:hAnsi="Cambria"/>
        </w:rPr>
        <w:tab/>
      </w:r>
      <w:r w:rsidR="006D7533" w:rsidRPr="001762E8">
        <w:rPr>
          <w:rFonts w:ascii="Cambria" w:hAnsi="Cambria"/>
        </w:rPr>
        <w:t>The provider ensures that the interview panel use</w:t>
      </w:r>
      <w:r w:rsidR="00BE1F0F">
        <w:rPr>
          <w:rFonts w:ascii="Cambria" w:hAnsi="Cambria"/>
        </w:rPr>
        <w:t>s</w:t>
      </w:r>
      <w:r w:rsidR="006D7533" w:rsidRPr="001762E8">
        <w:rPr>
          <w:rFonts w:ascii="Cambria" w:hAnsi="Cambria"/>
        </w:rPr>
        <w:t xml:space="preserve"> the </w:t>
      </w:r>
      <w:r w:rsidR="002E6308">
        <w:rPr>
          <w:rFonts w:ascii="Cambria" w:hAnsi="Cambria"/>
        </w:rPr>
        <w:t>M</w:t>
      </w:r>
      <w:r w:rsidR="00CE5A46">
        <w:rPr>
          <w:rFonts w:ascii="Cambria" w:hAnsi="Cambria"/>
        </w:rPr>
        <w:t xml:space="preserve">edical </w:t>
      </w:r>
      <w:r w:rsidR="002E6308">
        <w:rPr>
          <w:rFonts w:ascii="Cambria" w:hAnsi="Cambria"/>
        </w:rPr>
        <w:t>B</w:t>
      </w:r>
      <w:r w:rsidR="00CE5A46">
        <w:rPr>
          <w:rFonts w:ascii="Cambria" w:hAnsi="Cambria"/>
        </w:rPr>
        <w:t xml:space="preserve">oard of </w:t>
      </w:r>
      <w:r w:rsidR="002E6308">
        <w:rPr>
          <w:rFonts w:ascii="Cambria" w:hAnsi="Cambria"/>
        </w:rPr>
        <w:t>A</w:t>
      </w:r>
      <w:r w:rsidR="00CE5A46">
        <w:rPr>
          <w:rFonts w:ascii="Cambria" w:hAnsi="Cambria"/>
        </w:rPr>
        <w:t>ustralia</w:t>
      </w:r>
      <w:r w:rsidR="002E6308" w:rsidRPr="001762E8">
        <w:rPr>
          <w:rFonts w:ascii="Cambria" w:hAnsi="Cambria"/>
          <w:i/>
        </w:rPr>
        <w:t xml:space="preserve"> </w:t>
      </w:r>
      <w:r w:rsidR="002E6308">
        <w:rPr>
          <w:rFonts w:ascii="Cambria" w:hAnsi="Cambria"/>
          <w:i/>
        </w:rPr>
        <w:t>Pre-employment Structured Clinical Interview (</w:t>
      </w:r>
      <w:r w:rsidR="006D7533" w:rsidRPr="001762E8">
        <w:rPr>
          <w:rFonts w:ascii="Cambria" w:hAnsi="Cambria"/>
          <w:i/>
        </w:rPr>
        <w:t>PESCI</w:t>
      </w:r>
      <w:r w:rsidR="002E6308">
        <w:rPr>
          <w:rFonts w:ascii="Cambria" w:hAnsi="Cambria"/>
          <w:i/>
        </w:rPr>
        <w:t>)</w:t>
      </w:r>
      <w:r w:rsidR="006D7533" w:rsidRPr="001762E8">
        <w:rPr>
          <w:rFonts w:ascii="Cambria" w:hAnsi="Cambria"/>
          <w:i/>
        </w:rPr>
        <w:t xml:space="preserve"> Report to the Medical Board of Australia </w:t>
      </w:r>
      <w:r w:rsidR="006D7533" w:rsidRPr="001762E8">
        <w:rPr>
          <w:rFonts w:ascii="Cambria" w:hAnsi="Cambria"/>
        </w:rPr>
        <w:t xml:space="preserve">template </w:t>
      </w:r>
      <w:r w:rsidR="00BA751D" w:rsidRPr="001762E8">
        <w:rPr>
          <w:rFonts w:ascii="Cambria" w:hAnsi="Cambria"/>
        </w:rPr>
        <w:t>to</w:t>
      </w:r>
      <w:r w:rsidR="006D7533" w:rsidRPr="001762E8">
        <w:rPr>
          <w:rFonts w:ascii="Cambria" w:hAnsi="Cambria"/>
        </w:rPr>
        <w:t xml:space="preserve"> document:</w:t>
      </w:r>
      <w:bookmarkEnd w:id="123"/>
      <w:bookmarkEnd w:id="124"/>
      <w:bookmarkEnd w:id="125"/>
      <w:bookmarkEnd w:id="126"/>
    </w:p>
    <w:p w14:paraId="65CB83A0" w14:textId="77777777" w:rsidR="006D7533" w:rsidRPr="001762E8" w:rsidRDefault="006D7533" w:rsidP="00FE5430">
      <w:pPr>
        <w:pStyle w:val="AMCBodyCopy"/>
        <w:numPr>
          <w:ilvl w:val="0"/>
          <w:numId w:val="17"/>
        </w:numPr>
        <w:tabs>
          <w:tab w:val="left" w:pos="1843"/>
        </w:tabs>
        <w:spacing w:line="240" w:lineRule="auto"/>
        <w:ind w:left="1843" w:right="0" w:hanging="567"/>
        <w:rPr>
          <w:rFonts w:ascii="Cambria" w:hAnsi="Cambria"/>
        </w:rPr>
      </w:pPr>
      <w:bookmarkStart w:id="127" w:name="_Toc377648721"/>
      <w:bookmarkStart w:id="128" w:name="_Toc377649430"/>
      <w:bookmarkStart w:id="129" w:name="_Toc378071257"/>
      <w:bookmarkStart w:id="130" w:name="_Toc378071347"/>
      <w:r w:rsidRPr="001762E8">
        <w:rPr>
          <w:rFonts w:ascii="Cambria" w:hAnsi="Cambria"/>
        </w:rPr>
        <w:t>the interview content</w:t>
      </w:r>
      <w:r w:rsidR="00BC3124" w:rsidRPr="001762E8">
        <w:rPr>
          <w:rFonts w:ascii="Cambria" w:hAnsi="Cambria"/>
        </w:rPr>
        <w:t>;</w:t>
      </w:r>
      <w:bookmarkEnd w:id="127"/>
      <w:bookmarkEnd w:id="128"/>
      <w:bookmarkEnd w:id="129"/>
      <w:bookmarkEnd w:id="130"/>
    </w:p>
    <w:p w14:paraId="4B858411" w14:textId="77777777" w:rsidR="006D7533" w:rsidRPr="001762E8" w:rsidRDefault="006D7533" w:rsidP="00FE5430">
      <w:pPr>
        <w:pStyle w:val="AMCBodyCopy"/>
        <w:numPr>
          <w:ilvl w:val="0"/>
          <w:numId w:val="17"/>
        </w:numPr>
        <w:tabs>
          <w:tab w:val="left" w:pos="1843"/>
        </w:tabs>
        <w:spacing w:line="240" w:lineRule="auto"/>
        <w:ind w:left="1843" w:right="0" w:hanging="567"/>
        <w:rPr>
          <w:rFonts w:ascii="Cambria" w:hAnsi="Cambria"/>
        </w:rPr>
      </w:pPr>
      <w:bookmarkStart w:id="131" w:name="_Toc377648722"/>
      <w:bookmarkStart w:id="132" w:name="_Toc377649431"/>
      <w:bookmarkStart w:id="133" w:name="_Toc378071258"/>
      <w:bookmarkStart w:id="134" w:name="_Toc378071348"/>
      <w:r w:rsidRPr="001762E8">
        <w:rPr>
          <w:rFonts w:ascii="Cambria" w:hAnsi="Cambria"/>
        </w:rPr>
        <w:t xml:space="preserve">the strengths and weaknesses of the </w:t>
      </w:r>
      <w:r w:rsidR="005167BC" w:rsidRPr="001762E8">
        <w:rPr>
          <w:rFonts w:ascii="Cambria" w:hAnsi="Cambria"/>
        </w:rPr>
        <w:t xml:space="preserve">applicant’s </w:t>
      </w:r>
      <w:r w:rsidRPr="001762E8">
        <w:rPr>
          <w:rFonts w:ascii="Cambria" w:hAnsi="Cambria"/>
        </w:rPr>
        <w:t>responses</w:t>
      </w:r>
      <w:r w:rsidR="00BC3124" w:rsidRPr="001762E8">
        <w:rPr>
          <w:rFonts w:ascii="Cambria" w:hAnsi="Cambria"/>
        </w:rPr>
        <w:t>;</w:t>
      </w:r>
      <w:bookmarkEnd w:id="131"/>
      <w:bookmarkEnd w:id="132"/>
      <w:bookmarkEnd w:id="133"/>
      <w:bookmarkEnd w:id="134"/>
    </w:p>
    <w:p w14:paraId="5C286314" w14:textId="77777777" w:rsidR="006D7533" w:rsidRPr="001762E8" w:rsidRDefault="006D7533" w:rsidP="00FE5430">
      <w:pPr>
        <w:pStyle w:val="AMCBodyCopy"/>
        <w:numPr>
          <w:ilvl w:val="0"/>
          <w:numId w:val="17"/>
        </w:numPr>
        <w:tabs>
          <w:tab w:val="left" w:pos="1843"/>
        </w:tabs>
        <w:spacing w:line="240" w:lineRule="auto"/>
        <w:ind w:left="1843" w:right="0" w:hanging="567"/>
        <w:rPr>
          <w:rFonts w:ascii="Cambria" w:hAnsi="Cambria"/>
        </w:rPr>
      </w:pPr>
      <w:bookmarkStart w:id="135" w:name="_Toc377648723"/>
      <w:bookmarkStart w:id="136" w:name="_Toc377649432"/>
      <w:bookmarkStart w:id="137" w:name="_Toc378071259"/>
      <w:bookmarkStart w:id="138" w:name="_Toc378071349"/>
      <w:r w:rsidRPr="001762E8">
        <w:rPr>
          <w:rFonts w:ascii="Cambria" w:hAnsi="Cambria"/>
        </w:rPr>
        <w:t>any general concerns that arose during the interview</w:t>
      </w:r>
      <w:r w:rsidR="00BC3124" w:rsidRPr="001762E8">
        <w:rPr>
          <w:rFonts w:ascii="Cambria" w:hAnsi="Cambria"/>
        </w:rPr>
        <w:t>;</w:t>
      </w:r>
      <w:bookmarkEnd w:id="135"/>
      <w:bookmarkEnd w:id="136"/>
      <w:bookmarkEnd w:id="137"/>
      <w:bookmarkEnd w:id="138"/>
    </w:p>
    <w:p w14:paraId="146DED7B" w14:textId="7F2F9D4F" w:rsidR="006D7533" w:rsidRPr="001762E8" w:rsidRDefault="00374CC0" w:rsidP="00FE5430">
      <w:pPr>
        <w:pStyle w:val="AMCBodyCopy"/>
        <w:numPr>
          <w:ilvl w:val="0"/>
          <w:numId w:val="17"/>
        </w:numPr>
        <w:tabs>
          <w:tab w:val="left" w:pos="1843"/>
        </w:tabs>
        <w:spacing w:line="240" w:lineRule="auto"/>
        <w:ind w:left="1843" w:right="0" w:hanging="567"/>
        <w:rPr>
          <w:rFonts w:ascii="Cambria" w:hAnsi="Cambria"/>
        </w:rPr>
      </w:pPr>
      <w:bookmarkStart w:id="139" w:name="_Toc377648724"/>
      <w:bookmarkStart w:id="140" w:name="_Toc377649433"/>
      <w:bookmarkStart w:id="141" w:name="_Toc378071260"/>
      <w:bookmarkStart w:id="142" w:name="_Toc378071350"/>
      <w:r>
        <w:rPr>
          <w:rFonts w:ascii="Cambria" w:hAnsi="Cambria"/>
        </w:rPr>
        <w:t xml:space="preserve">whether </w:t>
      </w:r>
      <w:r w:rsidR="006D7533" w:rsidRPr="001762E8">
        <w:rPr>
          <w:rFonts w:ascii="Cambria" w:hAnsi="Cambria"/>
        </w:rPr>
        <w:t xml:space="preserve">the </w:t>
      </w:r>
      <w:r w:rsidR="005167BC" w:rsidRPr="001762E8">
        <w:rPr>
          <w:rFonts w:ascii="Cambria" w:hAnsi="Cambria"/>
        </w:rPr>
        <w:t>applicant</w:t>
      </w:r>
      <w:r>
        <w:rPr>
          <w:rFonts w:ascii="Cambria" w:hAnsi="Cambria"/>
        </w:rPr>
        <w:t xml:space="preserve"> is </w:t>
      </w:r>
      <w:r w:rsidR="006D7533" w:rsidRPr="001762E8">
        <w:rPr>
          <w:rFonts w:ascii="Cambria" w:hAnsi="Cambria"/>
        </w:rPr>
        <w:t>suitabl</w:t>
      </w:r>
      <w:r>
        <w:rPr>
          <w:rFonts w:ascii="Cambria" w:hAnsi="Cambria"/>
        </w:rPr>
        <w:t>e</w:t>
      </w:r>
      <w:r w:rsidR="006D7533" w:rsidRPr="001762E8">
        <w:rPr>
          <w:rFonts w:ascii="Cambria" w:hAnsi="Cambria"/>
        </w:rPr>
        <w:t xml:space="preserve"> </w:t>
      </w:r>
      <w:r w:rsidR="00BB3BB3">
        <w:rPr>
          <w:rFonts w:ascii="Cambria" w:hAnsi="Cambria"/>
        </w:rPr>
        <w:t xml:space="preserve">or unsuitable </w:t>
      </w:r>
      <w:r w:rsidR="006D7533" w:rsidRPr="001762E8">
        <w:rPr>
          <w:rFonts w:ascii="Cambria" w:hAnsi="Cambria"/>
        </w:rPr>
        <w:t>for the position, giving reasons</w:t>
      </w:r>
      <w:r w:rsidR="00BC3124" w:rsidRPr="001762E8">
        <w:rPr>
          <w:rFonts w:ascii="Cambria" w:hAnsi="Cambria"/>
        </w:rPr>
        <w:t>;</w:t>
      </w:r>
      <w:bookmarkEnd w:id="139"/>
      <w:bookmarkEnd w:id="140"/>
      <w:bookmarkEnd w:id="141"/>
      <w:bookmarkEnd w:id="142"/>
      <w:r w:rsidR="006D7533" w:rsidRPr="001762E8">
        <w:rPr>
          <w:rFonts w:ascii="Cambria" w:hAnsi="Cambria"/>
        </w:rPr>
        <w:t xml:space="preserve"> </w:t>
      </w:r>
    </w:p>
    <w:p w14:paraId="583C3AC9" w14:textId="1C1F63BD" w:rsidR="00911460" w:rsidRPr="008F6D0E" w:rsidRDefault="00BB3BB3" w:rsidP="00FE5430">
      <w:pPr>
        <w:pStyle w:val="AMCBodyCopy"/>
        <w:numPr>
          <w:ilvl w:val="0"/>
          <w:numId w:val="17"/>
        </w:numPr>
        <w:tabs>
          <w:tab w:val="left" w:pos="1843"/>
        </w:tabs>
        <w:spacing w:line="240" w:lineRule="auto"/>
        <w:ind w:left="1843" w:right="0" w:hanging="567"/>
        <w:rPr>
          <w:rFonts w:ascii="Cambria" w:hAnsi="Cambria"/>
          <w:b/>
        </w:rPr>
      </w:pPr>
      <w:bookmarkStart w:id="143" w:name="_Toc377648725"/>
      <w:bookmarkStart w:id="144" w:name="_Toc377649434"/>
      <w:bookmarkStart w:id="145" w:name="_Toc378071261"/>
      <w:bookmarkStart w:id="146" w:name="_Toc378071351"/>
      <w:r>
        <w:rPr>
          <w:rFonts w:ascii="Cambria" w:hAnsi="Cambria"/>
        </w:rPr>
        <w:t xml:space="preserve">for suitable candidates, </w:t>
      </w:r>
      <w:r w:rsidR="006D7533" w:rsidRPr="00911460">
        <w:rPr>
          <w:rFonts w:ascii="Cambria" w:hAnsi="Cambria"/>
        </w:rPr>
        <w:t>any specific recommendations</w:t>
      </w:r>
      <w:r w:rsidR="002E6308">
        <w:rPr>
          <w:rFonts w:ascii="Cambria" w:hAnsi="Cambria"/>
        </w:rPr>
        <w:t xml:space="preserve"> for further training/upskilling</w:t>
      </w:r>
      <w:r w:rsidR="006D7533" w:rsidRPr="00911460">
        <w:rPr>
          <w:rFonts w:ascii="Cambria" w:hAnsi="Cambria"/>
        </w:rPr>
        <w:t xml:space="preserve">, for example, </w:t>
      </w:r>
      <w:r>
        <w:rPr>
          <w:rFonts w:ascii="Cambria" w:hAnsi="Cambria"/>
        </w:rPr>
        <w:t>orientation, cultural training etc</w:t>
      </w:r>
      <w:bookmarkStart w:id="147" w:name="_Toc377648726"/>
      <w:bookmarkStart w:id="148" w:name="_Toc377649435"/>
      <w:bookmarkStart w:id="149" w:name="_Toc378071262"/>
      <w:bookmarkStart w:id="150" w:name="_Toc378071352"/>
      <w:bookmarkEnd w:id="143"/>
      <w:bookmarkEnd w:id="144"/>
      <w:bookmarkEnd w:id="145"/>
      <w:bookmarkEnd w:id="146"/>
      <w:r w:rsidR="00911460">
        <w:rPr>
          <w:rFonts w:ascii="Cambria" w:hAnsi="Cambria"/>
        </w:rPr>
        <w:t xml:space="preserve">. </w:t>
      </w:r>
    </w:p>
    <w:p w14:paraId="19A80637" w14:textId="77777777" w:rsidR="006D7533" w:rsidRPr="00911460" w:rsidRDefault="00E13F6C" w:rsidP="00FE5430">
      <w:pPr>
        <w:pStyle w:val="AMCBodyCopy"/>
        <w:tabs>
          <w:tab w:val="left" w:pos="1843"/>
        </w:tabs>
        <w:spacing w:line="240" w:lineRule="auto"/>
        <w:ind w:left="1276" w:right="0" w:hanging="709"/>
        <w:rPr>
          <w:rFonts w:ascii="Cambria" w:hAnsi="Cambria"/>
          <w:b/>
        </w:rPr>
      </w:pPr>
      <w:r w:rsidRPr="00911460">
        <w:rPr>
          <w:rFonts w:ascii="Cambria" w:hAnsi="Cambria"/>
        </w:rPr>
        <w:t>5.5.2</w:t>
      </w:r>
      <w:r w:rsidRPr="00911460">
        <w:rPr>
          <w:rFonts w:ascii="Cambria" w:hAnsi="Cambria"/>
        </w:rPr>
        <w:tab/>
      </w:r>
      <w:r w:rsidR="006D7533" w:rsidRPr="00911460">
        <w:rPr>
          <w:rFonts w:ascii="Cambria" w:hAnsi="Cambria"/>
        </w:rPr>
        <w:t xml:space="preserve">The provider ensures that the report is finalised and provided to the </w:t>
      </w:r>
      <w:r w:rsidR="00CE5A46">
        <w:rPr>
          <w:rFonts w:ascii="Cambria" w:hAnsi="Cambria"/>
        </w:rPr>
        <w:t>Medical Board</w:t>
      </w:r>
      <w:r w:rsidR="006D7533" w:rsidRPr="00911460">
        <w:rPr>
          <w:rFonts w:ascii="Cambria" w:hAnsi="Cambria"/>
        </w:rPr>
        <w:t xml:space="preserve"> </w:t>
      </w:r>
      <w:r w:rsidR="006D7533" w:rsidRPr="00FF0A86">
        <w:rPr>
          <w:rFonts w:ascii="Cambria" w:hAnsi="Cambria"/>
          <w:color w:val="auto"/>
        </w:rPr>
        <w:t xml:space="preserve">within </w:t>
      </w:r>
      <w:r w:rsidR="00A5221F" w:rsidRPr="00FF0A86">
        <w:rPr>
          <w:rFonts w:ascii="Cambria" w:hAnsi="Cambria"/>
          <w:color w:val="auto"/>
        </w:rPr>
        <w:t xml:space="preserve">15 working </w:t>
      </w:r>
      <w:r w:rsidR="009C6072" w:rsidRPr="0057710A">
        <w:rPr>
          <w:rFonts w:ascii="Cambria" w:hAnsi="Cambria"/>
          <w:color w:val="auto"/>
        </w:rPr>
        <w:t>days</w:t>
      </w:r>
      <w:r w:rsidR="006D7533" w:rsidRPr="0057710A">
        <w:rPr>
          <w:rFonts w:ascii="Cambria" w:hAnsi="Cambria"/>
          <w:color w:val="auto"/>
        </w:rPr>
        <w:t xml:space="preserve"> of the </w:t>
      </w:r>
      <w:r w:rsidR="006D7533" w:rsidRPr="00911460">
        <w:rPr>
          <w:rFonts w:ascii="Cambria" w:hAnsi="Cambria"/>
        </w:rPr>
        <w:t>interview date.</w:t>
      </w:r>
      <w:bookmarkEnd w:id="147"/>
      <w:bookmarkEnd w:id="148"/>
      <w:bookmarkEnd w:id="149"/>
      <w:bookmarkEnd w:id="150"/>
    </w:p>
    <w:p w14:paraId="5E03339C" w14:textId="77777777" w:rsidR="006D7533" w:rsidRDefault="00E13F6C" w:rsidP="00FE5430">
      <w:pPr>
        <w:pStyle w:val="AMCBodyCopy"/>
        <w:spacing w:line="240" w:lineRule="auto"/>
        <w:ind w:left="1276" w:right="0" w:hanging="709"/>
        <w:rPr>
          <w:rFonts w:ascii="Cambria" w:hAnsi="Cambria"/>
        </w:rPr>
      </w:pPr>
      <w:bookmarkStart w:id="151" w:name="_Toc377648727"/>
      <w:bookmarkStart w:id="152" w:name="_Toc377649436"/>
      <w:bookmarkStart w:id="153" w:name="_Toc378071263"/>
      <w:bookmarkStart w:id="154" w:name="_Toc378071353"/>
      <w:r w:rsidRPr="001762E8">
        <w:rPr>
          <w:rFonts w:ascii="Cambria" w:hAnsi="Cambria"/>
        </w:rPr>
        <w:t>5.5.</w:t>
      </w:r>
      <w:r w:rsidR="00803244">
        <w:rPr>
          <w:rFonts w:ascii="Cambria" w:hAnsi="Cambria"/>
        </w:rPr>
        <w:t>3</w:t>
      </w:r>
      <w:r w:rsidRPr="001762E8">
        <w:rPr>
          <w:rFonts w:ascii="Cambria" w:hAnsi="Cambria"/>
        </w:rPr>
        <w:tab/>
      </w:r>
      <w:r w:rsidR="006D7533" w:rsidRPr="001762E8">
        <w:rPr>
          <w:rFonts w:ascii="Cambria" w:hAnsi="Cambria"/>
        </w:rPr>
        <w:t xml:space="preserve">The provider includes the position description with the report to </w:t>
      </w:r>
      <w:r w:rsidR="00CE5A46">
        <w:rPr>
          <w:rFonts w:ascii="Cambria" w:hAnsi="Cambria"/>
        </w:rPr>
        <w:t>Medical Board</w:t>
      </w:r>
      <w:r w:rsidR="006D7533" w:rsidRPr="001762E8">
        <w:rPr>
          <w:rFonts w:ascii="Cambria" w:hAnsi="Cambria"/>
        </w:rPr>
        <w:t>.</w:t>
      </w:r>
      <w:bookmarkEnd w:id="151"/>
      <w:bookmarkEnd w:id="152"/>
      <w:bookmarkEnd w:id="153"/>
      <w:bookmarkEnd w:id="154"/>
      <w:r w:rsidR="006D7533" w:rsidRPr="001762E8">
        <w:rPr>
          <w:rFonts w:ascii="Cambria" w:hAnsi="Cambria"/>
        </w:rPr>
        <w:t xml:space="preserve"> </w:t>
      </w:r>
    </w:p>
    <w:p w14:paraId="3BDFDA63" w14:textId="77777777" w:rsidR="00DE3A2F" w:rsidRPr="001762E8" w:rsidRDefault="00E13F6C" w:rsidP="00FE5430">
      <w:pPr>
        <w:pStyle w:val="AMCBodyCopy"/>
        <w:tabs>
          <w:tab w:val="left" w:pos="567"/>
        </w:tabs>
        <w:spacing w:line="240" w:lineRule="auto"/>
        <w:ind w:right="0" w:hanging="567"/>
        <w:rPr>
          <w:rFonts w:ascii="Cambria" w:hAnsi="Cambria"/>
        </w:rPr>
      </w:pPr>
      <w:r w:rsidRPr="001762E8">
        <w:rPr>
          <w:rFonts w:ascii="Cambria" w:hAnsi="Cambria"/>
        </w:rPr>
        <w:t>5.6</w:t>
      </w:r>
      <w:r w:rsidRPr="001762E8">
        <w:rPr>
          <w:rFonts w:ascii="Cambria" w:hAnsi="Cambria"/>
        </w:rPr>
        <w:tab/>
      </w:r>
      <w:r w:rsidR="00DE3A2F" w:rsidRPr="001762E8">
        <w:rPr>
          <w:rFonts w:ascii="Cambria" w:hAnsi="Cambria"/>
        </w:rPr>
        <w:t>Outcome reports</w:t>
      </w:r>
      <w:r w:rsidR="00093317" w:rsidRPr="001762E8">
        <w:rPr>
          <w:rFonts w:ascii="Cambria" w:hAnsi="Cambria"/>
        </w:rPr>
        <w:t xml:space="preserve"> to the applicant</w:t>
      </w:r>
    </w:p>
    <w:p w14:paraId="15C9E554" w14:textId="77777777" w:rsidR="006D7533" w:rsidRPr="001762E8" w:rsidRDefault="00E13F6C" w:rsidP="00FE5430">
      <w:pPr>
        <w:pStyle w:val="AMCBodyCopy"/>
        <w:tabs>
          <w:tab w:val="left" w:pos="567"/>
          <w:tab w:val="left" w:pos="1418"/>
        </w:tabs>
        <w:spacing w:line="240" w:lineRule="auto"/>
        <w:ind w:left="1276" w:right="0" w:hanging="709"/>
        <w:rPr>
          <w:rFonts w:ascii="Cambria" w:hAnsi="Cambria"/>
        </w:rPr>
      </w:pPr>
      <w:bookmarkStart w:id="155" w:name="_Toc377648729"/>
      <w:bookmarkStart w:id="156" w:name="_Toc377649438"/>
      <w:bookmarkStart w:id="157" w:name="_Toc378071265"/>
      <w:bookmarkStart w:id="158" w:name="_Toc378071355"/>
      <w:r w:rsidRPr="001762E8">
        <w:rPr>
          <w:rFonts w:ascii="Cambria" w:hAnsi="Cambria"/>
        </w:rPr>
        <w:t>5.6.1</w:t>
      </w:r>
      <w:r w:rsidRPr="001762E8">
        <w:rPr>
          <w:rFonts w:ascii="Cambria" w:hAnsi="Cambria"/>
        </w:rPr>
        <w:tab/>
      </w:r>
      <w:r w:rsidR="00093317" w:rsidRPr="001762E8">
        <w:rPr>
          <w:rFonts w:ascii="Cambria" w:hAnsi="Cambria"/>
        </w:rPr>
        <w:t xml:space="preserve">In the </w:t>
      </w:r>
      <w:r w:rsidR="00803244">
        <w:rPr>
          <w:rFonts w:ascii="Cambria" w:hAnsi="Cambria"/>
        </w:rPr>
        <w:t>o</w:t>
      </w:r>
      <w:r w:rsidR="006D7533" w:rsidRPr="001762E8">
        <w:rPr>
          <w:rFonts w:ascii="Cambria" w:hAnsi="Cambria"/>
        </w:rPr>
        <w:t xml:space="preserve">utcome report the </w:t>
      </w:r>
      <w:r w:rsidR="00093317" w:rsidRPr="001762E8">
        <w:rPr>
          <w:rFonts w:ascii="Cambria" w:hAnsi="Cambria"/>
        </w:rPr>
        <w:t xml:space="preserve">provider </w:t>
      </w:r>
      <w:r w:rsidR="006D7533" w:rsidRPr="001762E8">
        <w:rPr>
          <w:rFonts w:ascii="Cambria" w:hAnsi="Cambria"/>
        </w:rPr>
        <w:t>documents:</w:t>
      </w:r>
      <w:bookmarkEnd w:id="155"/>
      <w:bookmarkEnd w:id="156"/>
      <w:bookmarkEnd w:id="157"/>
      <w:bookmarkEnd w:id="158"/>
    </w:p>
    <w:p w14:paraId="7D6F876D" w14:textId="75D69064" w:rsidR="006D7533" w:rsidRPr="001762E8" w:rsidRDefault="004431CF" w:rsidP="00FE5430">
      <w:pPr>
        <w:pStyle w:val="AMCBodyCopy"/>
        <w:numPr>
          <w:ilvl w:val="0"/>
          <w:numId w:val="18"/>
        </w:numPr>
        <w:tabs>
          <w:tab w:val="left" w:pos="1843"/>
        </w:tabs>
        <w:spacing w:line="240" w:lineRule="auto"/>
        <w:ind w:left="1843" w:right="0" w:hanging="567"/>
        <w:rPr>
          <w:rFonts w:ascii="Cambria" w:hAnsi="Cambria"/>
        </w:rPr>
      </w:pPr>
      <w:bookmarkStart w:id="159" w:name="_Toc377648730"/>
      <w:bookmarkStart w:id="160" w:name="_Toc377649439"/>
      <w:bookmarkStart w:id="161" w:name="_Toc378071266"/>
      <w:bookmarkStart w:id="162" w:name="_Toc378071356"/>
      <w:r>
        <w:rPr>
          <w:rFonts w:ascii="Cambria" w:hAnsi="Cambria"/>
        </w:rPr>
        <w:t xml:space="preserve">whether </w:t>
      </w:r>
      <w:r w:rsidR="006D7533" w:rsidRPr="001762E8">
        <w:rPr>
          <w:rFonts w:ascii="Cambria" w:hAnsi="Cambria"/>
        </w:rPr>
        <w:t xml:space="preserve">the </w:t>
      </w:r>
      <w:r w:rsidR="005167BC" w:rsidRPr="001762E8">
        <w:rPr>
          <w:rFonts w:ascii="Cambria" w:hAnsi="Cambria"/>
        </w:rPr>
        <w:t xml:space="preserve">applicant </w:t>
      </w:r>
      <w:r>
        <w:rPr>
          <w:rFonts w:ascii="Cambria" w:hAnsi="Cambria"/>
        </w:rPr>
        <w:t xml:space="preserve">is </w:t>
      </w:r>
      <w:r w:rsidR="006D7533" w:rsidRPr="001762E8">
        <w:rPr>
          <w:rFonts w:ascii="Cambria" w:hAnsi="Cambria"/>
        </w:rPr>
        <w:t>suitab</w:t>
      </w:r>
      <w:r>
        <w:rPr>
          <w:rFonts w:ascii="Cambria" w:hAnsi="Cambria"/>
        </w:rPr>
        <w:t>le</w:t>
      </w:r>
      <w:r w:rsidR="00B81911">
        <w:rPr>
          <w:rFonts w:ascii="Cambria" w:hAnsi="Cambria"/>
        </w:rPr>
        <w:t xml:space="preserve"> or </w:t>
      </w:r>
      <w:r w:rsidR="000305C5">
        <w:rPr>
          <w:rFonts w:ascii="Cambria" w:hAnsi="Cambria"/>
        </w:rPr>
        <w:t>unsuitable</w:t>
      </w:r>
      <w:r w:rsidR="000305C5" w:rsidRPr="001762E8">
        <w:rPr>
          <w:rFonts w:ascii="Cambria" w:hAnsi="Cambria"/>
        </w:rPr>
        <w:t xml:space="preserve"> </w:t>
      </w:r>
      <w:r w:rsidR="006D7533" w:rsidRPr="001762E8">
        <w:rPr>
          <w:rFonts w:ascii="Cambria" w:hAnsi="Cambria"/>
        </w:rPr>
        <w:t>for the position, giving reasons</w:t>
      </w:r>
      <w:bookmarkEnd w:id="159"/>
      <w:bookmarkEnd w:id="160"/>
      <w:bookmarkEnd w:id="161"/>
      <w:bookmarkEnd w:id="162"/>
      <w:r w:rsidR="00BC3124" w:rsidRPr="001762E8">
        <w:rPr>
          <w:rFonts w:ascii="Cambria" w:hAnsi="Cambria"/>
        </w:rPr>
        <w:t>;</w:t>
      </w:r>
    </w:p>
    <w:p w14:paraId="3AAB5E7A" w14:textId="4420EB78" w:rsidR="0074796D" w:rsidRPr="005C3F98" w:rsidRDefault="00CE5A46" w:rsidP="00FE5430">
      <w:pPr>
        <w:pStyle w:val="AMCBodyCopy"/>
        <w:numPr>
          <w:ilvl w:val="0"/>
          <w:numId w:val="18"/>
        </w:numPr>
        <w:tabs>
          <w:tab w:val="left" w:pos="1843"/>
        </w:tabs>
        <w:spacing w:line="240" w:lineRule="auto"/>
        <w:ind w:left="1843" w:right="0" w:hanging="567"/>
        <w:rPr>
          <w:rFonts w:ascii="Cambria" w:hAnsi="Cambria"/>
        </w:rPr>
      </w:pPr>
      <w:bookmarkStart w:id="163" w:name="_Toc377648731"/>
      <w:bookmarkStart w:id="164" w:name="_Toc377649440"/>
      <w:bookmarkStart w:id="165" w:name="_Toc378071267"/>
      <w:bookmarkStart w:id="166" w:name="_Toc378071357"/>
      <w:r>
        <w:rPr>
          <w:rFonts w:ascii="Cambria" w:hAnsi="Cambria"/>
        </w:rPr>
        <w:t xml:space="preserve">for suitable candidates, </w:t>
      </w:r>
      <w:r w:rsidR="006D7533" w:rsidRPr="001762E8">
        <w:rPr>
          <w:rFonts w:ascii="Cambria" w:hAnsi="Cambria"/>
        </w:rPr>
        <w:t>any specific recommendations</w:t>
      </w:r>
      <w:r>
        <w:rPr>
          <w:rFonts w:ascii="Cambria" w:hAnsi="Cambria"/>
        </w:rPr>
        <w:t xml:space="preserve"> for further trainin</w:t>
      </w:r>
      <w:r w:rsidR="000B750A">
        <w:rPr>
          <w:rFonts w:ascii="Cambria" w:hAnsi="Cambria"/>
        </w:rPr>
        <w:t>g/upskilling</w:t>
      </w:r>
      <w:r w:rsidR="006D7533" w:rsidRPr="001762E8">
        <w:rPr>
          <w:rFonts w:ascii="Cambria" w:hAnsi="Cambria"/>
        </w:rPr>
        <w:t xml:space="preserve">, for example, </w:t>
      </w:r>
      <w:r w:rsidR="00D47FBA">
        <w:rPr>
          <w:rFonts w:ascii="Cambria" w:hAnsi="Cambria"/>
        </w:rPr>
        <w:t>orientation, cultural training etc</w:t>
      </w:r>
      <w:r w:rsidR="006D7533" w:rsidRPr="001762E8">
        <w:rPr>
          <w:rFonts w:ascii="Cambria" w:hAnsi="Cambria"/>
        </w:rPr>
        <w:t>.</w:t>
      </w:r>
      <w:bookmarkEnd w:id="163"/>
      <w:bookmarkEnd w:id="164"/>
      <w:bookmarkEnd w:id="165"/>
      <w:bookmarkEnd w:id="166"/>
      <w:r w:rsidR="006D7533" w:rsidRPr="001762E8">
        <w:rPr>
          <w:rFonts w:ascii="Cambria" w:hAnsi="Cambria"/>
        </w:rPr>
        <w:t xml:space="preserve"> </w:t>
      </w:r>
    </w:p>
    <w:p w14:paraId="5B544E27" w14:textId="77777777" w:rsidR="006D7533" w:rsidRDefault="00E13F6C" w:rsidP="00FE5430">
      <w:pPr>
        <w:pStyle w:val="AMCBodyCopy"/>
        <w:tabs>
          <w:tab w:val="left" w:pos="1701"/>
        </w:tabs>
        <w:spacing w:line="240" w:lineRule="auto"/>
        <w:ind w:left="1276" w:right="0" w:hanging="709"/>
        <w:rPr>
          <w:rFonts w:ascii="Cambria" w:hAnsi="Cambria"/>
        </w:rPr>
      </w:pPr>
      <w:bookmarkStart w:id="167" w:name="_Toc377648732"/>
      <w:bookmarkStart w:id="168" w:name="_Toc377649441"/>
      <w:bookmarkStart w:id="169" w:name="_Toc378071268"/>
      <w:bookmarkStart w:id="170" w:name="_Toc378071358"/>
      <w:r w:rsidRPr="001762E8">
        <w:rPr>
          <w:rFonts w:ascii="Cambria" w:hAnsi="Cambria"/>
        </w:rPr>
        <w:t>5.6.2</w:t>
      </w:r>
      <w:r w:rsidRPr="001762E8">
        <w:rPr>
          <w:rFonts w:ascii="Cambria" w:hAnsi="Cambria"/>
        </w:rPr>
        <w:tab/>
      </w:r>
      <w:r w:rsidR="006D7533" w:rsidRPr="001762E8">
        <w:rPr>
          <w:rFonts w:ascii="Cambria" w:hAnsi="Cambria"/>
        </w:rPr>
        <w:t>The provider ensures that the report</w:t>
      </w:r>
      <w:r w:rsidR="00250F72">
        <w:rPr>
          <w:rFonts w:ascii="Cambria" w:hAnsi="Cambria"/>
        </w:rPr>
        <w:t>s</w:t>
      </w:r>
      <w:r w:rsidR="006D7533" w:rsidRPr="001762E8">
        <w:rPr>
          <w:rFonts w:ascii="Cambria" w:hAnsi="Cambria"/>
        </w:rPr>
        <w:t xml:space="preserve"> can be finalised and provided to the </w:t>
      </w:r>
      <w:r w:rsidR="005167BC" w:rsidRPr="001762E8">
        <w:rPr>
          <w:rFonts w:ascii="Cambria" w:hAnsi="Cambria"/>
        </w:rPr>
        <w:t xml:space="preserve">applicant </w:t>
      </w:r>
      <w:r w:rsidR="006D7533" w:rsidRPr="001762E8">
        <w:rPr>
          <w:rFonts w:ascii="Cambria" w:hAnsi="Cambria"/>
        </w:rPr>
        <w:t xml:space="preserve">and the </w:t>
      </w:r>
      <w:r w:rsidR="000363A0">
        <w:rPr>
          <w:rFonts w:ascii="Cambria" w:hAnsi="Cambria"/>
        </w:rPr>
        <w:t xml:space="preserve">Medical </w:t>
      </w:r>
      <w:r w:rsidR="006D7533" w:rsidRPr="001762E8">
        <w:rPr>
          <w:rFonts w:ascii="Cambria" w:hAnsi="Cambria"/>
        </w:rPr>
        <w:t xml:space="preserve">Board </w:t>
      </w:r>
      <w:r w:rsidR="006D7533" w:rsidRPr="00FF0A86">
        <w:rPr>
          <w:rFonts w:ascii="Cambria" w:hAnsi="Cambria"/>
          <w:color w:val="auto"/>
        </w:rPr>
        <w:t xml:space="preserve">within </w:t>
      </w:r>
      <w:r w:rsidR="00A5221F" w:rsidRPr="00FF0A86">
        <w:rPr>
          <w:rFonts w:ascii="Cambria" w:hAnsi="Cambria"/>
          <w:color w:val="auto"/>
        </w:rPr>
        <w:t xml:space="preserve">15 working </w:t>
      </w:r>
      <w:r w:rsidR="00B81911" w:rsidRPr="00FF0A86">
        <w:rPr>
          <w:rFonts w:ascii="Cambria" w:hAnsi="Cambria"/>
          <w:color w:val="auto"/>
        </w:rPr>
        <w:t>days</w:t>
      </w:r>
      <w:r w:rsidR="006D7533" w:rsidRPr="00FF0A86">
        <w:rPr>
          <w:rFonts w:ascii="Cambria" w:hAnsi="Cambria"/>
          <w:color w:val="auto"/>
        </w:rPr>
        <w:t xml:space="preserve"> </w:t>
      </w:r>
      <w:r w:rsidR="006D7533" w:rsidRPr="001762E8">
        <w:rPr>
          <w:rFonts w:ascii="Cambria" w:hAnsi="Cambria"/>
        </w:rPr>
        <w:t>of the interview date.</w:t>
      </w:r>
      <w:bookmarkEnd w:id="167"/>
      <w:bookmarkEnd w:id="168"/>
      <w:bookmarkEnd w:id="169"/>
      <w:bookmarkEnd w:id="170"/>
    </w:p>
    <w:tbl>
      <w:tblPr>
        <w:tblW w:w="0" w:type="auto"/>
        <w:tblInd w:w="25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9D9D9"/>
        <w:tblLook w:val="04A0" w:firstRow="1" w:lastRow="0" w:firstColumn="1" w:lastColumn="0" w:noHBand="0" w:noVBand="1"/>
      </w:tblPr>
      <w:tblGrid>
        <w:gridCol w:w="8769"/>
      </w:tblGrid>
      <w:tr w:rsidR="009D5F00" w:rsidRPr="00565C15" w14:paraId="64D6BC9F" w14:textId="77777777" w:rsidTr="00372B8A">
        <w:tc>
          <w:tcPr>
            <w:tcW w:w="8995" w:type="dxa"/>
            <w:shd w:val="clear" w:color="auto" w:fill="D9D9D9"/>
          </w:tcPr>
          <w:p w14:paraId="4C471438" w14:textId="77777777" w:rsidR="009D5F00" w:rsidRPr="00FE5430" w:rsidRDefault="009D5F00" w:rsidP="00372B8A">
            <w:pPr>
              <w:pStyle w:val="AMCBodyCopy"/>
              <w:ind w:left="459" w:right="524"/>
              <w:rPr>
                <w:rFonts w:ascii="Cambria" w:hAnsi="Cambria" w:cs="HelveticaNeueCE-Light"/>
                <w:b/>
                <w:color w:val="auto"/>
              </w:rPr>
            </w:pPr>
            <w:r w:rsidRPr="00FE5430">
              <w:rPr>
                <w:rFonts w:ascii="Cambria" w:hAnsi="Cambria" w:cs="HelveticaNeueCE-Light"/>
                <w:b/>
                <w:color w:val="auto"/>
              </w:rPr>
              <w:t xml:space="preserve">Note: </w:t>
            </w:r>
          </w:p>
          <w:p w14:paraId="5DDF9151" w14:textId="77777777" w:rsidR="009D5F00" w:rsidRPr="00565C15" w:rsidRDefault="009D5F00" w:rsidP="00372B8A">
            <w:pPr>
              <w:pStyle w:val="AMCBodyCopy"/>
              <w:ind w:left="459" w:right="524"/>
              <w:rPr>
                <w:rFonts w:ascii="Cambria" w:hAnsi="Cambria" w:cs="HelveticaNeueCE-Light"/>
                <w:color w:val="17365D"/>
              </w:rPr>
            </w:pPr>
            <w:r w:rsidRPr="00FE5430">
              <w:rPr>
                <w:rFonts w:ascii="Cambria" w:hAnsi="Cambria" w:cs="HelveticaNeueCE-Light"/>
                <w:color w:val="auto"/>
              </w:rPr>
              <w:t xml:space="preserve">In order for the outcome report to </w:t>
            </w:r>
            <w:r w:rsidR="00136006" w:rsidRPr="00FE5430">
              <w:rPr>
                <w:rFonts w:ascii="Cambria" w:hAnsi="Cambria" w:cs="HelveticaNeueCE-Light"/>
                <w:color w:val="auto"/>
              </w:rPr>
              <w:t xml:space="preserve">the </w:t>
            </w:r>
            <w:r w:rsidRPr="00FE5430">
              <w:rPr>
                <w:rFonts w:ascii="Cambria" w:hAnsi="Cambria" w:cs="HelveticaNeueCE-Light"/>
                <w:color w:val="auto"/>
              </w:rPr>
              <w:t xml:space="preserve">applicant to be released to an employer, the employer would need to obtain consent from the applicant. </w:t>
            </w:r>
          </w:p>
        </w:tc>
      </w:tr>
    </w:tbl>
    <w:p w14:paraId="1D0F04B1" w14:textId="77777777" w:rsidR="00DE3A2F" w:rsidRPr="001762E8" w:rsidRDefault="00E13F6C" w:rsidP="00FE5430">
      <w:pPr>
        <w:pStyle w:val="AMCBodyCopy"/>
        <w:tabs>
          <w:tab w:val="left" w:pos="567"/>
        </w:tabs>
        <w:spacing w:line="240" w:lineRule="auto"/>
        <w:ind w:left="0" w:right="0"/>
        <w:rPr>
          <w:rFonts w:ascii="Cambria" w:hAnsi="Cambria"/>
        </w:rPr>
      </w:pPr>
      <w:r w:rsidRPr="001762E8">
        <w:rPr>
          <w:rFonts w:ascii="Cambria" w:hAnsi="Cambria"/>
        </w:rPr>
        <w:t>5.7</w:t>
      </w:r>
      <w:r w:rsidRPr="001762E8">
        <w:rPr>
          <w:rFonts w:ascii="Cambria" w:hAnsi="Cambria"/>
        </w:rPr>
        <w:tab/>
      </w:r>
      <w:r w:rsidR="00DE3A2F" w:rsidRPr="001762E8">
        <w:rPr>
          <w:rFonts w:ascii="Cambria" w:hAnsi="Cambria"/>
        </w:rPr>
        <w:t>Review/Appeal</w:t>
      </w:r>
    </w:p>
    <w:p w14:paraId="6433C77A" w14:textId="77777777" w:rsidR="00E13F6C" w:rsidRPr="001762E8" w:rsidRDefault="00E13F6C" w:rsidP="00FE5430">
      <w:pPr>
        <w:pStyle w:val="AMCBodyCopy"/>
        <w:tabs>
          <w:tab w:val="left" w:pos="567"/>
        </w:tabs>
        <w:spacing w:line="240" w:lineRule="auto"/>
        <w:ind w:left="1276" w:right="0" w:hanging="709"/>
        <w:rPr>
          <w:rFonts w:ascii="Cambria" w:hAnsi="Cambria"/>
        </w:rPr>
      </w:pPr>
      <w:r w:rsidRPr="001762E8">
        <w:rPr>
          <w:rFonts w:ascii="Cambria" w:hAnsi="Cambria"/>
        </w:rPr>
        <w:t>5.7.1</w:t>
      </w:r>
      <w:r w:rsidRPr="001762E8">
        <w:rPr>
          <w:rFonts w:ascii="Cambria" w:hAnsi="Cambria"/>
        </w:rPr>
        <w:tab/>
      </w:r>
      <w:r w:rsidR="00151F9B" w:rsidRPr="001762E8">
        <w:rPr>
          <w:rFonts w:ascii="Cambria" w:hAnsi="Cambria"/>
        </w:rPr>
        <w:t xml:space="preserve">The provider has published processes for complaints, review and appeals that are rigorous, fair and responsive. </w:t>
      </w:r>
    </w:p>
    <w:p w14:paraId="3178709B" w14:textId="77777777" w:rsidR="005C3F98" w:rsidRDefault="00E13F6C" w:rsidP="00FE5430">
      <w:pPr>
        <w:pStyle w:val="AMCBodyCopy"/>
        <w:tabs>
          <w:tab w:val="left" w:pos="567"/>
        </w:tabs>
        <w:spacing w:line="240" w:lineRule="auto"/>
        <w:ind w:left="1276" w:right="0" w:hanging="709"/>
        <w:rPr>
          <w:rFonts w:ascii="Cambria" w:hAnsi="Cambria"/>
        </w:rPr>
      </w:pPr>
      <w:r w:rsidRPr="001762E8">
        <w:rPr>
          <w:rFonts w:ascii="Cambria" w:hAnsi="Cambria"/>
        </w:rPr>
        <w:t>5.7.2</w:t>
      </w:r>
      <w:r w:rsidRPr="001762E8">
        <w:rPr>
          <w:rFonts w:ascii="Cambria" w:hAnsi="Cambria"/>
        </w:rPr>
        <w:tab/>
      </w:r>
      <w:r w:rsidR="00151F9B" w:rsidRPr="001762E8">
        <w:rPr>
          <w:rFonts w:ascii="Cambria" w:hAnsi="Cambria"/>
        </w:rPr>
        <w:t>The</w:t>
      </w:r>
      <w:r w:rsidRPr="001762E8">
        <w:rPr>
          <w:rFonts w:ascii="Cambria" w:hAnsi="Cambria"/>
        </w:rPr>
        <w:t xml:space="preserve"> </w:t>
      </w:r>
      <w:r w:rsidR="001762E8" w:rsidRPr="001762E8">
        <w:rPr>
          <w:rFonts w:ascii="Cambria" w:hAnsi="Cambria"/>
        </w:rPr>
        <w:t xml:space="preserve">procedures </w:t>
      </w:r>
      <w:r w:rsidR="00151F9B" w:rsidRPr="001762E8">
        <w:rPr>
          <w:rFonts w:ascii="Cambria" w:hAnsi="Cambria"/>
        </w:rPr>
        <w:t>define the grounds for complaint</w:t>
      </w:r>
      <w:r w:rsidR="00093317" w:rsidRPr="001762E8">
        <w:rPr>
          <w:rFonts w:ascii="Cambria" w:hAnsi="Cambria"/>
        </w:rPr>
        <w:t>/appeal</w:t>
      </w:r>
      <w:r w:rsidR="00151F9B" w:rsidRPr="001762E8">
        <w:rPr>
          <w:rFonts w:ascii="Cambria" w:hAnsi="Cambria"/>
        </w:rPr>
        <w:t>, the process for complaint</w:t>
      </w:r>
      <w:r w:rsidR="00093317" w:rsidRPr="001762E8">
        <w:rPr>
          <w:rFonts w:ascii="Cambria" w:hAnsi="Cambria"/>
        </w:rPr>
        <w:t>/appeal</w:t>
      </w:r>
      <w:r w:rsidR="00151F9B" w:rsidRPr="001762E8">
        <w:rPr>
          <w:rFonts w:ascii="Cambria" w:hAnsi="Cambria"/>
        </w:rPr>
        <w:t xml:space="preserve">, and the possible outcomes including circumstances in which a second PESCI will be made available. </w:t>
      </w:r>
    </w:p>
    <w:p w14:paraId="7484C99D" w14:textId="77777777" w:rsidR="00CB6CAD" w:rsidRPr="00FD4F1A" w:rsidRDefault="00E13F6C" w:rsidP="00FE5430">
      <w:pPr>
        <w:pStyle w:val="Heading2"/>
        <w:spacing w:after="120" w:line="240" w:lineRule="auto"/>
        <w:ind w:left="0" w:firstLine="0"/>
        <w:rPr>
          <w:rFonts w:ascii="Calibri" w:hAnsi="Calibri"/>
          <w:color w:val="365F91"/>
          <w:sz w:val="28"/>
          <w:szCs w:val="28"/>
        </w:rPr>
      </w:pPr>
      <w:bookmarkStart w:id="171" w:name="_Toc379280068"/>
      <w:bookmarkStart w:id="172" w:name="_Toc42249297"/>
      <w:r w:rsidRPr="00FD4F1A">
        <w:rPr>
          <w:rFonts w:ascii="Calibri" w:hAnsi="Calibri"/>
          <w:color w:val="365F91"/>
          <w:sz w:val="28"/>
          <w:szCs w:val="28"/>
        </w:rPr>
        <w:t>Criteri</w:t>
      </w:r>
      <w:r w:rsidR="00F15E41">
        <w:rPr>
          <w:rFonts w:ascii="Calibri" w:hAnsi="Calibri"/>
          <w:color w:val="365F91"/>
          <w:sz w:val="28"/>
          <w:szCs w:val="28"/>
        </w:rPr>
        <w:t>on</w:t>
      </w:r>
      <w:r w:rsidRPr="00FD4F1A">
        <w:rPr>
          <w:rFonts w:ascii="Calibri" w:hAnsi="Calibri"/>
          <w:color w:val="365F91"/>
          <w:sz w:val="28"/>
          <w:szCs w:val="28"/>
        </w:rPr>
        <w:t xml:space="preserve"> 6</w:t>
      </w:r>
      <w:r w:rsidRPr="00FD4F1A">
        <w:rPr>
          <w:rFonts w:ascii="Calibri" w:hAnsi="Calibri"/>
          <w:color w:val="365F91"/>
          <w:sz w:val="28"/>
          <w:szCs w:val="28"/>
        </w:rPr>
        <w:tab/>
      </w:r>
      <w:r w:rsidR="00CB6CAD" w:rsidRPr="00FD4F1A">
        <w:rPr>
          <w:rFonts w:ascii="Calibri" w:hAnsi="Calibri"/>
          <w:color w:val="365F91"/>
          <w:sz w:val="28"/>
          <w:szCs w:val="28"/>
        </w:rPr>
        <w:t xml:space="preserve">Annual </w:t>
      </w:r>
      <w:r w:rsidR="00281C96" w:rsidRPr="00FD4F1A">
        <w:rPr>
          <w:rFonts w:ascii="Calibri" w:hAnsi="Calibri"/>
          <w:color w:val="365F91"/>
          <w:sz w:val="28"/>
          <w:szCs w:val="28"/>
        </w:rPr>
        <w:t>r</w:t>
      </w:r>
      <w:r w:rsidR="00CB6CAD" w:rsidRPr="00FD4F1A">
        <w:rPr>
          <w:rFonts w:ascii="Calibri" w:hAnsi="Calibri"/>
          <w:color w:val="365F91"/>
          <w:sz w:val="28"/>
          <w:szCs w:val="28"/>
        </w:rPr>
        <w:t>eporting</w:t>
      </w:r>
      <w:bookmarkEnd w:id="171"/>
      <w:bookmarkEnd w:id="172"/>
    </w:p>
    <w:p w14:paraId="25378E0A" w14:textId="77777777" w:rsidR="00205375" w:rsidRPr="001762E8" w:rsidRDefault="00E13F6C" w:rsidP="00FE5430">
      <w:pPr>
        <w:pStyle w:val="AMCBodyCopy"/>
        <w:tabs>
          <w:tab w:val="left" w:pos="-426"/>
        </w:tabs>
        <w:spacing w:line="240" w:lineRule="auto"/>
        <w:ind w:right="0" w:hanging="567"/>
        <w:rPr>
          <w:rFonts w:ascii="Cambria" w:hAnsi="Cambria"/>
        </w:rPr>
      </w:pPr>
      <w:r w:rsidRPr="001762E8">
        <w:rPr>
          <w:rFonts w:ascii="Cambria" w:hAnsi="Cambria"/>
        </w:rPr>
        <w:t>6.1</w:t>
      </w:r>
      <w:r w:rsidRPr="001762E8">
        <w:rPr>
          <w:rFonts w:ascii="Cambria" w:hAnsi="Cambria"/>
        </w:rPr>
        <w:tab/>
      </w:r>
      <w:r w:rsidR="007F1818">
        <w:rPr>
          <w:rFonts w:ascii="Cambria" w:hAnsi="Cambria"/>
        </w:rPr>
        <w:t xml:space="preserve">The </w:t>
      </w:r>
      <w:r w:rsidR="00205375" w:rsidRPr="001762E8">
        <w:rPr>
          <w:rFonts w:ascii="Cambria" w:hAnsi="Cambria"/>
        </w:rPr>
        <w:t xml:space="preserve">AMC </w:t>
      </w:r>
      <w:r w:rsidR="006E4978" w:rsidRPr="001762E8">
        <w:rPr>
          <w:rFonts w:ascii="Cambria" w:hAnsi="Cambria"/>
        </w:rPr>
        <w:t>a</w:t>
      </w:r>
      <w:r w:rsidR="00BC0D8A">
        <w:rPr>
          <w:rFonts w:ascii="Cambria" w:hAnsi="Cambria"/>
        </w:rPr>
        <w:t xml:space="preserve">ccredited </w:t>
      </w:r>
      <w:r w:rsidR="00205375" w:rsidRPr="001762E8">
        <w:rPr>
          <w:rFonts w:ascii="Cambria" w:hAnsi="Cambria"/>
        </w:rPr>
        <w:t xml:space="preserve">PESCI provider </w:t>
      </w:r>
      <w:r w:rsidR="001762E8">
        <w:rPr>
          <w:rFonts w:ascii="Cambria" w:hAnsi="Cambria"/>
        </w:rPr>
        <w:t>submit</w:t>
      </w:r>
      <w:r w:rsidR="007F1818">
        <w:rPr>
          <w:rFonts w:ascii="Cambria" w:hAnsi="Cambria"/>
        </w:rPr>
        <w:t>s</w:t>
      </w:r>
      <w:r w:rsidR="001762E8">
        <w:rPr>
          <w:rFonts w:ascii="Cambria" w:hAnsi="Cambria"/>
        </w:rPr>
        <w:t xml:space="preserve"> </w:t>
      </w:r>
      <w:r w:rsidR="00205375" w:rsidRPr="001762E8">
        <w:rPr>
          <w:rFonts w:ascii="Cambria" w:hAnsi="Cambria"/>
        </w:rPr>
        <w:t>an annual report to the AMC</w:t>
      </w:r>
      <w:r w:rsidR="006E4978" w:rsidRPr="001762E8">
        <w:rPr>
          <w:rFonts w:ascii="Cambria" w:hAnsi="Cambria"/>
        </w:rPr>
        <w:t xml:space="preserve"> </w:t>
      </w:r>
      <w:r w:rsidR="00BC0D8A">
        <w:rPr>
          <w:rFonts w:ascii="Cambria" w:hAnsi="Cambria"/>
        </w:rPr>
        <w:t>for the last financial year</w:t>
      </w:r>
      <w:r w:rsidR="001C47AB">
        <w:rPr>
          <w:rFonts w:ascii="Cambria" w:hAnsi="Cambria"/>
        </w:rPr>
        <w:t>, that</w:t>
      </w:r>
      <w:r w:rsidR="006E4978" w:rsidRPr="001762E8">
        <w:rPr>
          <w:rFonts w:ascii="Cambria" w:hAnsi="Cambria"/>
        </w:rPr>
        <w:t>:</w:t>
      </w:r>
    </w:p>
    <w:p w14:paraId="5F50CECD" w14:textId="77777777" w:rsidR="00205375" w:rsidRPr="001762E8" w:rsidRDefault="00205375" w:rsidP="00FE5430">
      <w:pPr>
        <w:pStyle w:val="AMCBodyCopyInset"/>
        <w:numPr>
          <w:ilvl w:val="0"/>
          <w:numId w:val="34"/>
        </w:numPr>
        <w:tabs>
          <w:tab w:val="left" w:pos="1134"/>
        </w:tabs>
        <w:spacing w:line="240" w:lineRule="auto"/>
        <w:ind w:left="1134" w:hanging="567"/>
        <w:jc w:val="both"/>
      </w:pPr>
      <w:bookmarkStart w:id="173" w:name="_Toc377648741"/>
      <w:bookmarkStart w:id="174" w:name="_Toc377649450"/>
      <w:bookmarkStart w:id="175" w:name="_Toc378071277"/>
      <w:bookmarkStart w:id="176" w:name="_Toc378071367"/>
      <w:r w:rsidRPr="001762E8">
        <w:t>report</w:t>
      </w:r>
      <w:r w:rsidR="006E4978" w:rsidRPr="001762E8">
        <w:t>s</w:t>
      </w:r>
      <w:r w:rsidRPr="001762E8">
        <w:t xml:space="preserve"> against each </w:t>
      </w:r>
      <w:r w:rsidR="0057710A">
        <w:t>accreditation</w:t>
      </w:r>
      <w:r w:rsidRPr="001762E8">
        <w:t xml:space="preserve"> criteria, noting any changes in the provider’s circumstances</w:t>
      </w:r>
      <w:bookmarkEnd w:id="173"/>
      <w:bookmarkEnd w:id="174"/>
      <w:bookmarkEnd w:id="175"/>
      <w:bookmarkEnd w:id="176"/>
      <w:r w:rsidR="00EA31D2" w:rsidRPr="001762E8">
        <w:t>;</w:t>
      </w:r>
    </w:p>
    <w:p w14:paraId="3A1A7F04" w14:textId="6040F664" w:rsidR="00ED0205" w:rsidRPr="001762E8" w:rsidRDefault="00205375" w:rsidP="00FE5430">
      <w:pPr>
        <w:pStyle w:val="AMCBodyCopyInset"/>
        <w:numPr>
          <w:ilvl w:val="0"/>
          <w:numId w:val="34"/>
        </w:numPr>
        <w:tabs>
          <w:tab w:val="left" w:pos="1134"/>
        </w:tabs>
        <w:spacing w:line="240" w:lineRule="auto"/>
        <w:ind w:left="1134" w:hanging="567"/>
        <w:jc w:val="both"/>
      </w:pPr>
      <w:bookmarkStart w:id="177" w:name="_Toc377648742"/>
      <w:bookmarkStart w:id="178" w:name="_Toc377649451"/>
      <w:bookmarkStart w:id="179" w:name="_Toc378071278"/>
      <w:bookmarkStart w:id="180" w:name="_Toc378071368"/>
      <w:r w:rsidRPr="001762E8">
        <w:t>include</w:t>
      </w:r>
      <w:r w:rsidR="006E4978" w:rsidRPr="001762E8">
        <w:t>s</w:t>
      </w:r>
      <w:r w:rsidRPr="001762E8">
        <w:t xml:space="preserve"> data on how many PESCIs have been conducted, </w:t>
      </w:r>
      <w:r w:rsidR="00B110F3">
        <w:t xml:space="preserve">and whether </w:t>
      </w:r>
      <w:r w:rsidR="00E56234">
        <w:t>face-to-</w:t>
      </w:r>
      <w:r w:rsidR="00B110F3">
        <w:t xml:space="preserve">face, </w:t>
      </w:r>
      <w:r w:rsidR="00B81911">
        <w:t xml:space="preserve">teleconference or videoconference, </w:t>
      </w:r>
      <w:r w:rsidR="00E86348" w:rsidRPr="001762E8">
        <w:t xml:space="preserve">how many </w:t>
      </w:r>
      <w:r w:rsidR="005167BC" w:rsidRPr="001762E8">
        <w:t>applicants</w:t>
      </w:r>
      <w:r w:rsidR="00E86348" w:rsidRPr="001762E8">
        <w:t xml:space="preserve"> were found suitable </w:t>
      </w:r>
      <w:r w:rsidR="005A2A68">
        <w:t>and unsuitable</w:t>
      </w:r>
      <w:r w:rsidR="00374CC0">
        <w:t xml:space="preserve">, and </w:t>
      </w:r>
      <w:r w:rsidR="00B110F3">
        <w:t xml:space="preserve">the </w:t>
      </w:r>
      <w:r w:rsidR="00E86348" w:rsidRPr="001762E8">
        <w:t>support or supervision required</w:t>
      </w:r>
      <w:bookmarkStart w:id="181" w:name="_Toc377648743"/>
      <w:bookmarkStart w:id="182" w:name="_Toc377649452"/>
      <w:bookmarkStart w:id="183" w:name="_Toc378071279"/>
      <w:bookmarkStart w:id="184" w:name="_Toc378071369"/>
      <w:bookmarkEnd w:id="177"/>
      <w:bookmarkEnd w:id="178"/>
      <w:bookmarkEnd w:id="179"/>
      <w:bookmarkEnd w:id="180"/>
      <w:r w:rsidR="00374CC0" w:rsidRPr="001762E8">
        <w:t xml:space="preserve"> </w:t>
      </w:r>
      <w:r w:rsidR="00374CC0">
        <w:t xml:space="preserve">for </w:t>
      </w:r>
      <w:r w:rsidR="00374CC0" w:rsidRPr="001762E8">
        <w:t>those found suitable</w:t>
      </w:r>
      <w:r w:rsidR="00EA31D2" w:rsidRPr="001762E8">
        <w:t>;</w:t>
      </w:r>
    </w:p>
    <w:p w14:paraId="25878F8D" w14:textId="77777777" w:rsidR="00205375" w:rsidRPr="001762E8" w:rsidRDefault="00205375" w:rsidP="00FE5430">
      <w:pPr>
        <w:pStyle w:val="AMCBodyCopyInset"/>
        <w:numPr>
          <w:ilvl w:val="0"/>
          <w:numId w:val="34"/>
        </w:numPr>
        <w:tabs>
          <w:tab w:val="left" w:pos="1134"/>
        </w:tabs>
        <w:spacing w:line="240" w:lineRule="auto"/>
        <w:ind w:left="1134" w:hanging="567"/>
        <w:jc w:val="both"/>
      </w:pPr>
      <w:r w:rsidRPr="001762E8">
        <w:t>report</w:t>
      </w:r>
      <w:r w:rsidR="006E4978" w:rsidRPr="001762E8">
        <w:t>s</w:t>
      </w:r>
      <w:r w:rsidRPr="001762E8">
        <w:t xml:space="preserve"> on the number of scenarios the provider has and how often each is used</w:t>
      </w:r>
      <w:bookmarkEnd w:id="181"/>
      <w:bookmarkEnd w:id="182"/>
      <w:bookmarkEnd w:id="183"/>
      <w:bookmarkEnd w:id="184"/>
      <w:r w:rsidR="00EA31D2" w:rsidRPr="001762E8">
        <w:t>;</w:t>
      </w:r>
      <w:r w:rsidRPr="001762E8">
        <w:t xml:space="preserve">  </w:t>
      </w:r>
    </w:p>
    <w:p w14:paraId="5C9AD88E" w14:textId="77777777" w:rsidR="00205375" w:rsidRPr="001762E8" w:rsidRDefault="006C2BCA" w:rsidP="00FE5430">
      <w:pPr>
        <w:pStyle w:val="AMCBodyCopyInset"/>
        <w:numPr>
          <w:ilvl w:val="0"/>
          <w:numId w:val="34"/>
        </w:numPr>
        <w:tabs>
          <w:tab w:val="left" w:pos="1134"/>
        </w:tabs>
        <w:spacing w:line="240" w:lineRule="auto"/>
        <w:ind w:left="1134" w:hanging="567"/>
        <w:jc w:val="both"/>
      </w:pPr>
      <w:bookmarkStart w:id="185" w:name="_Toc377648744"/>
      <w:bookmarkStart w:id="186" w:name="_Toc377649453"/>
      <w:bookmarkStart w:id="187" w:name="_Toc378071280"/>
      <w:bookmarkStart w:id="188" w:name="_Toc378071370"/>
      <w:r w:rsidRPr="001762E8">
        <w:lastRenderedPageBreak/>
        <w:t>r</w:t>
      </w:r>
      <w:r w:rsidR="00205375" w:rsidRPr="001762E8">
        <w:t>eport</w:t>
      </w:r>
      <w:r w:rsidR="006E4978" w:rsidRPr="001762E8">
        <w:t>s</w:t>
      </w:r>
      <w:r w:rsidR="00205375" w:rsidRPr="001762E8">
        <w:t xml:space="preserve"> on </w:t>
      </w:r>
      <w:r w:rsidR="006E4978" w:rsidRPr="001762E8">
        <w:t xml:space="preserve">the number of </w:t>
      </w:r>
      <w:r w:rsidR="00205375" w:rsidRPr="001762E8">
        <w:t xml:space="preserve">assessors in the assessor </w:t>
      </w:r>
      <w:r w:rsidR="004335F1">
        <w:t>pool</w:t>
      </w:r>
      <w:r w:rsidR="00205375" w:rsidRPr="001762E8">
        <w:t xml:space="preserve"> and how many </w:t>
      </w:r>
      <w:r w:rsidR="00BA751D" w:rsidRPr="001762E8">
        <w:t>have been</w:t>
      </w:r>
      <w:r w:rsidR="00205375" w:rsidRPr="001762E8">
        <w:t xml:space="preserve"> used</w:t>
      </w:r>
      <w:bookmarkEnd w:id="185"/>
      <w:bookmarkEnd w:id="186"/>
      <w:bookmarkEnd w:id="187"/>
      <w:bookmarkEnd w:id="188"/>
      <w:r w:rsidR="00BA751D" w:rsidRPr="001762E8">
        <w:t xml:space="preserve"> in the past </w:t>
      </w:r>
      <w:r w:rsidR="00EA31D2" w:rsidRPr="001762E8">
        <w:t xml:space="preserve">twelve </w:t>
      </w:r>
      <w:r w:rsidR="00BA751D" w:rsidRPr="001762E8">
        <w:t>months</w:t>
      </w:r>
      <w:r w:rsidR="00EA31D2" w:rsidRPr="001762E8">
        <w:t>;</w:t>
      </w:r>
    </w:p>
    <w:p w14:paraId="3B72B29A" w14:textId="77777777" w:rsidR="00205375" w:rsidRPr="001762E8" w:rsidRDefault="006C2BCA" w:rsidP="00FE5430">
      <w:pPr>
        <w:pStyle w:val="AMCBodyCopyInset"/>
        <w:numPr>
          <w:ilvl w:val="0"/>
          <w:numId w:val="34"/>
        </w:numPr>
        <w:tabs>
          <w:tab w:val="left" w:pos="1134"/>
        </w:tabs>
        <w:spacing w:line="240" w:lineRule="auto"/>
        <w:ind w:left="1134" w:hanging="567"/>
        <w:jc w:val="both"/>
      </w:pPr>
      <w:bookmarkStart w:id="189" w:name="_Toc377648746"/>
      <w:bookmarkStart w:id="190" w:name="_Toc377649455"/>
      <w:bookmarkStart w:id="191" w:name="_Toc378071282"/>
      <w:bookmarkStart w:id="192" w:name="_Toc378071372"/>
      <w:r w:rsidRPr="001762E8">
        <w:t>p</w:t>
      </w:r>
      <w:r w:rsidR="00205375" w:rsidRPr="001762E8">
        <w:t>rovide</w:t>
      </w:r>
      <w:r w:rsidR="00EA31D2" w:rsidRPr="001762E8">
        <w:t>s</w:t>
      </w:r>
      <w:r w:rsidR="00205375" w:rsidRPr="001762E8">
        <w:t xml:space="preserve"> a self-analysis of the quality of assessors and quality of </w:t>
      </w:r>
      <w:r w:rsidR="006E4978" w:rsidRPr="001762E8">
        <w:t>scenarios</w:t>
      </w:r>
      <w:r w:rsidR="00EA31D2" w:rsidRPr="001762E8">
        <w:t>;</w:t>
      </w:r>
    </w:p>
    <w:p w14:paraId="3A3A90D1" w14:textId="77777777" w:rsidR="00205375" w:rsidRPr="001762E8" w:rsidRDefault="006C2BCA" w:rsidP="00FE5430">
      <w:pPr>
        <w:pStyle w:val="AMCBodyCopyInset"/>
        <w:numPr>
          <w:ilvl w:val="0"/>
          <w:numId w:val="34"/>
        </w:numPr>
        <w:tabs>
          <w:tab w:val="left" w:pos="1134"/>
        </w:tabs>
        <w:spacing w:line="240" w:lineRule="auto"/>
        <w:ind w:left="1134" w:hanging="567"/>
        <w:jc w:val="both"/>
      </w:pPr>
      <w:r w:rsidRPr="001762E8">
        <w:t>r</w:t>
      </w:r>
      <w:r w:rsidR="00205375" w:rsidRPr="001762E8">
        <w:t>eport</w:t>
      </w:r>
      <w:r w:rsidR="00EA31D2" w:rsidRPr="001762E8">
        <w:t>s</w:t>
      </w:r>
      <w:r w:rsidR="00205375" w:rsidRPr="001762E8">
        <w:t xml:space="preserve"> on any appeals considered and the outcomes of those</w:t>
      </w:r>
      <w:bookmarkEnd w:id="189"/>
      <w:bookmarkEnd w:id="190"/>
      <w:bookmarkEnd w:id="191"/>
      <w:bookmarkEnd w:id="192"/>
      <w:r w:rsidR="00EA31D2" w:rsidRPr="001762E8">
        <w:t>;</w:t>
      </w:r>
    </w:p>
    <w:p w14:paraId="73D277B7" w14:textId="77777777" w:rsidR="00BC0D8A" w:rsidRDefault="006C2BCA" w:rsidP="00FE5430">
      <w:pPr>
        <w:pStyle w:val="AMCBodyCopyInset"/>
        <w:numPr>
          <w:ilvl w:val="0"/>
          <w:numId w:val="34"/>
        </w:numPr>
        <w:tabs>
          <w:tab w:val="left" w:pos="1134"/>
        </w:tabs>
        <w:spacing w:line="240" w:lineRule="auto"/>
        <w:ind w:left="1134" w:hanging="567"/>
        <w:jc w:val="both"/>
      </w:pPr>
      <w:bookmarkStart w:id="193" w:name="_Toc377648747"/>
      <w:bookmarkStart w:id="194" w:name="_Toc377649456"/>
      <w:bookmarkStart w:id="195" w:name="_Toc378071283"/>
      <w:bookmarkStart w:id="196" w:name="_Toc378071373"/>
      <w:r w:rsidRPr="001762E8">
        <w:t>d</w:t>
      </w:r>
      <w:r w:rsidR="00205375" w:rsidRPr="001762E8">
        <w:t>etail</w:t>
      </w:r>
      <w:r w:rsidR="00EA31D2" w:rsidRPr="001762E8">
        <w:t>s</w:t>
      </w:r>
      <w:r w:rsidR="00205375" w:rsidRPr="001762E8">
        <w:t xml:space="preserve"> any changes to its capacity to deliver</w:t>
      </w:r>
      <w:bookmarkEnd w:id="193"/>
      <w:bookmarkEnd w:id="194"/>
      <w:bookmarkEnd w:id="195"/>
      <w:bookmarkEnd w:id="196"/>
      <w:r w:rsidR="00205375" w:rsidRPr="001762E8">
        <w:t xml:space="preserve">, or plans for </w:t>
      </w:r>
      <w:r w:rsidR="00EA31D2" w:rsidRPr="001762E8">
        <w:t xml:space="preserve">any </w:t>
      </w:r>
      <w:r w:rsidR="00205375" w:rsidRPr="001762E8">
        <w:t>changes in the coming year</w:t>
      </w:r>
      <w:r w:rsidR="005A2A68">
        <w:t>;</w:t>
      </w:r>
    </w:p>
    <w:p w14:paraId="6C47A6DB" w14:textId="331A6374" w:rsidR="00205375" w:rsidRDefault="00BC0D8A" w:rsidP="00FE5430">
      <w:pPr>
        <w:pStyle w:val="AMCBodyCopyInset"/>
        <w:numPr>
          <w:ilvl w:val="0"/>
          <w:numId w:val="34"/>
        </w:numPr>
        <w:tabs>
          <w:tab w:val="left" w:pos="1134"/>
        </w:tabs>
        <w:spacing w:line="240" w:lineRule="auto"/>
        <w:ind w:left="1134" w:hanging="567"/>
        <w:jc w:val="both"/>
      </w:pPr>
      <w:r>
        <w:t xml:space="preserve">provides </w:t>
      </w:r>
      <w:r w:rsidR="00AD72E3">
        <w:t xml:space="preserve">all </w:t>
      </w:r>
      <w:r>
        <w:t>current fees for PESCIs and outlines any plans for changes to the fees over the next 12 months</w:t>
      </w:r>
      <w:r w:rsidR="00027C47">
        <w:t>;</w:t>
      </w:r>
    </w:p>
    <w:p w14:paraId="13D917AC" w14:textId="05DFC73F" w:rsidR="00027C47" w:rsidRPr="001762E8" w:rsidRDefault="005E350D" w:rsidP="00FE5430">
      <w:pPr>
        <w:pStyle w:val="AMCBodyCopyInset"/>
        <w:numPr>
          <w:ilvl w:val="0"/>
          <w:numId w:val="34"/>
        </w:numPr>
        <w:tabs>
          <w:tab w:val="left" w:pos="1134"/>
        </w:tabs>
        <w:spacing w:line="240" w:lineRule="auto"/>
        <w:ind w:left="1134" w:hanging="567"/>
        <w:jc w:val="both"/>
      </w:pPr>
      <w:r>
        <w:t xml:space="preserve">includes de-identified copies of the provider’s outcome reports to the Medical Board of Australia as per the template, </w:t>
      </w:r>
      <w:r w:rsidRPr="003918F4">
        <w:rPr>
          <w:i/>
        </w:rPr>
        <w:t>PESCI Report to the Medical Board of Australia</w:t>
      </w:r>
      <w:r>
        <w:t>.</w:t>
      </w:r>
    </w:p>
    <w:p w14:paraId="0A6DDB8F" w14:textId="77777777" w:rsidR="00331596" w:rsidRDefault="00331596" w:rsidP="00331596">
      <w:pPr>
        <w:rPr>
          <w:lang w:eastAsia="en-US"/>
        </w:rPr>
      </w:pPr>
    </w:p>
    <w:p w14:paraId="338CA7A9" w14:textId="77777777" w:rsidR="00331596" w:rsidRPr="00FD4F1A" w:rsidRDefault="00331596" w:rsidP="00331596">
      <w:pPr>
        <w:pStyle w:val="Heading2"/>
        <w:ind w:left="0" w:firstLine="0"/>
        <w:rPr>
          <w:rFonts w:ascii="Calibri" w:hAnsi="Calibri"/>
          <w:color w:val="365F91"/>
          <w:sz w:val="28"/>
          <w:szCs w:val="28"/>
        </w:rPr>
      </w:pPr>
      <w:bookmarkStart w:id="197" w:name="_Toc42249298"/>
      <w:r>
        <w:rPr>
          <w:rFonts w:ascii="Calibri" w:hAnsi="Calibri"/>
          <w:color w:val="365F91"/>
          <w:sz w:val="28"/>
          <w:szCs w:val="28"/>
        </w:rPr>
        <w:t>Approval of this document</w:t>
      </w:r>
      <w:bookmarkEnd w:id="197"/>
      <w:r>
        <w:rPr>
          <w:rFonts w:ascii="Calibri" w:hAnsi="Calibri"/>
          <w:color w:val="365F91"/>
          <w:sz w:val="28"/>
          <w:szCs w:val="28"/>
        </w:rPr>
        <w:t xml:space="preserve"> </w:t>
      </w:r>
    </w:p>
    <w:p w14:paraId="45B82E01" w14:textId="776B52AA" w:rsidR="003D3F8E" w:rsidRDefault="00980F3D" w:rsidP="003D3F8E">
      <w:pPr>
        <w:spacing w:before="0" w:after="0"/>
        <w:rPr>
          <w:szCs w:val="22"/>
          <w:lang w:eastAsia="en-US"/>
        </w:rPr>
      </w:pPr>
      <w:r w:rsidRPr="00411497">
        <w:rPr>
          <w:szCs w:val="22"/>
          <w:lang w:eastAsia="en-US"/>
        </w:rPr>
        <w:t xml:space="preserve">Australian Medical Council – </w:t>
      </w:r>
      <w:r w:rsidR="0099443B">
        <w:rPr>
          <w:szCs w:val="22"/>
          <w:lang w:eastAsia="en-US"/>
        </w:rPr>
        <w:t>14 May 2020</w:t>
      </w:r>
    </w:p>
    <w:p w14:paraId="45C9C483" w14:textId="4B9BF2C2" w:rsidR="00136006" w:rsidRPr="00411497" w:rsidRDefault="00341848" w:rsidP="003D3F8E">
      <w:pPr>
        <w:spacing w:before="0" w:after="0"/>
      </w:pPr>
      <w:r w:rsidRPr="00411497">
        <w:rPr>
          <w:lang w:eastAsia="en-US"/>
        </w:rPr>
        <w:br/>
      </w:r>
      <w:r w:rsidR="00136006" w:rsidRPr="00411497">
        <w:rPr>
          <w:szCs w:val="22"/>
          <w:lang w:eastAsia="en-US"/>
        </w:rPr>
        <w:t>Medical Board of Australia</w:t>
      </w:r>
      <w:r w:rsidR="00A5221F">
        <w:rPr>
          <w:szCs w:val="22"/>
          <w:lang w:eastAsia="en-US"/>
        </w:rPr>
        <w:t xml:space="preserve"> </w:t>
      </w:r>
      <w:r w:rsidR="006B2D3B" w:rsidRPr="00411497">
        <w:rPr>
          <w:szCs w:val="22"/>
          <w:lang w:eastAsia="en-US"/>
        </w:rPr>
        <w:t xml:space="preserve">– </w:t>
      </w:r>
      <w:r w:rsidR="006B2D3B" w:rsidRPr="00E42415">
        <w:rPr>
          <w:szCs w:val="22"/>
          <w:lang w:eastAsia="en-US"/>
        </w:rPr>
        <w:t>2</w:t>
      </w:r>
      <w:r w:rsidR="00E42415">
        <w:rPr>
          <w:szCs w:val="22"/>
          <w:lang w:eastAsia="en-US"/>
        </w:rPr>
        <w:t>7</w:t>
      </w:r>
      <w:r w:rsidR="006B2D3B" w:rsidRPr="00E42415">
        <w:rPr>
          <w:szCs w:val="22"/>
          <w:lang w:eastAsia="en-US"/>
        </w:rPr>
        <w:t xml:space="preserve"> </w:t>
      </w:r>
      <w:r w:rsidR="0099443B">
        <w:rPr>
          <w:szCs w:val="22"/>
          <w:lang w:eastAsia="en-US"/>
        </w:rPr>
        <w:t>May 2020</w:t>
      </w:r>
    </w:p>
    <w:p w14:paraId="6884C1DC" w14:textId="77777777" w:rsidR="00341848" w:rsidRDefault="00341848" w:rsidP="00331596">
      <w:pPr>
        <w:rPr>
          <w:lang w:eastAsia="en-US"/>
        </w:rPr>
      </w:pPr>
    </w:p>
    <w:p w14:paraId="480E00D2" w14:textId="77777777" w:rsidR="00331596" w:rsidRPr="00331596" w:rsidRDefault="00331596" w:rsidP="00341848">
      <w:pPr>
        <w:rPr>
          <w:lang w:eastAsia="en-US"/>
        </w:rPr>
      </w:pPr>
    </w:p>
    <w:sectPr w:rsidR="00331596" w:rsidRPr="00331596" w:rsidSect="00DC560E">
      <w:headerReference w:type="first" r:id="rId15"/>
      <w:footerReference w:type="first" r:id="rId16"/>
      <w:pgSz w:w="11909" w:h="16834" w:code="9"/>
      <w:pgMar w:top="1440" w:right="1440" w:bottom="1440" w:left="1440" w:header="1138" w:footer="119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22AA" w14:textId="77777777" w:rsidR="00DA4057" w:rsidRDefault="00DA4057">
      <w:r>
        <w:separator/>
      </w:r>
    </w:p>
  </w:endnote>
  <w:endnote w:type="continuationSeparator" w:id="0">
    <w:p w14:paraId="562A2655" w14:textId="77777777" w:rsidR="00DA4057" w:rsidRDefault="00DA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Swiss 721 Condensed">
    <w:panose1 w:val="0200050604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F69" w14:textId="1BEA4D63" w:rsidR="003D3F8E" w:rsidRDefault="003D3F8E" w:rsidP="00D71839">
    <w:pPr>
      <w:pStyle w:val="Footer"/>
      <w:jc w:val="right"/>
    </w:pPr>
    <w:r>
      <w:rPr>
        <w:rStyle w:val="PageNumber"/>
      </w:rPr>
      <w:fldChar w:fldCharType="begin"/>
    </w:r>
    <w:r>
      <w:rPr>
        <w:rStyle w:val="PageNumber"/>
      </w:rPr>
      <w:instrText xml:space="preserve"> PAGE </w:instrText>
    </w:r>
    <w:r>
      <w:rPr>
        <w:rStyle w:val="PageNumber"/>
      </w:rPr>
      <w:fldChar w:fldCharType="separate"/>
    </w:r>
    <w:r w:rsidR="005D00F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AA27" w14:textId="2A498911" w:rsidR="003D3F8E" w:rsidRDefault="003D3F8E">
    <w:pPr>
      <w:pStyle w:val="Footer"/>
      <w:jc w:val="right"/>
    </w:pPr>
    <w:r>
      <w:fldChar w:fldCharType="begin"/>
    </w:r>
    <w:r>
      <w:instrText xml:space="preserve"> PAGE   \* MERGEFORMAT </w:instrText>
    </w:r>
    <w:r>
      <w:fldChar w:fldCharType="separate"/>
    </w:r>
    <w:r w:rsidR="00AA391E">
      <w:rPr>
        <w:noProof/>
      </w:rPr>
      <w:t>1</w:t>
    </w:r>
    <w:r>
      <w:rPr>
        <w:noProof/>
      </w:rPr>
      <w:fldChar w:fldCharType="end"/>
    </w:r>
  </w:p>
  <w:p w14:paraId="13496BB1" w14:textId="77777777" w:rsidR="003D3F8E" w:rsidRDefault="003D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EC54" w14:textId="77777777" w:rsidR="00DA4057" w:rsidRDefault="00DA4057">
      <w:r>
        <w:separator/>
      </w:r>
    </w:p>
  </w:footnote>
  <w:footnote w:type="continuationSeparator" w:id="0">
    <w:p w14:paraId="1F73F758" w14:textId="77777777" w:rsidR="00DA4057" w:rsidRDefault="00DA4057">
      <w:r>
        <w:continuationSeparator/>
      </w:r>
    </w:p>
  </w:footnote>
  <w:footnote w:id="1">
    <w:p w14:paraId="2405488A" w14:textId="77777777" w:rsidR="003D3F8E" w:rsidRDefault="003D3F8E" w:rsidP="009B56D7">
      <w:pPr>
        <w:pStyle w:val="FootnoteText"/>
      </w:pPr>
      <w:r>
        <w:rPr>
          <w:rStyle w:val="FootnoteReference"/>
        </w:rPr>
        <w:t>[1]</w:t>
      </w:r>
      <w:r>
        <w:t xml:space="preserve"> </w:t>
      </w:r>
      <w:hyperlink r:id="rId1" w:history="1">
        <w:r>
          <w:rPr>
            <w:rStyle w:val="Hyperlink"/>
            <w:shd w:val="clear" w:color="auto" w:fill="FFFFFF"/>
          </w:rPr>
          <w:t>www.medicalboard.gov.au/Registration/International-Medical-Graduates/pesci</w:t>
        </w:r>
      </w:hyperlink>
      <w:r>
        <w:t xml:space="preserve"> </w:t>
      </w:r>
    </w:p>
  </w:footnote>
  <w:footnote w:id="2">
    <w:p w14:paraId="79BCA7BA" w14:textId="15D10A89" w:rsidR="003D3F8E" w:rsidRPr="00395579" w:rsidRDefault="003D3F8E" w:rsidP="00B30612">
      <w:pPr>
        <w:pStyle w:val="AMCListNumberStd"/>
        <w:numPr>
          <w:ilvl w:val="0"/>
          <w:numId w:val="0"/>
        </w:numPr>
        <w:rPr>
          <w:lang w:val="en-AU"/>
        </w:rPr>
      </w:pPr>
      <w:r>
        <w:rPr>
          <w:rStyle w:val="FootnoteReference"/>
        </w:rPr>
        <w:footnoteRef/>
      </w:r>
      <w:r>
        <w:t xml:space="preserve"> </w:t>
      </w:r>
      <w:hyperlink r:id="rId2" w:history="1">
        <w:r w:rsidR="00B30612" w:rsidRPr="00B30612">
          <w:rPr>
            <w:rStyle w:val="Hyperlink"/>
            <w:rFonts w:ascii="Cambria" w:hAnsi="Cambria"/>
            <w:sz w:val="20"/>
            <w:szCs w:val="20"/>
          </w:rPr>
          <w:t>http://www.medicalboard.gov.au/Registration/International-Medical-Graduates/pesci.aspx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B394" w14:textId="77777777" w:rsidR="003D3F8E" w:rsidRDefault="003D3F8E">
    <w:pPr>
      <w:pStyle w:val="Header"/>
    </w:pPr>
    <w:r>
      <w:rPr>
        <w:noProof/>
        <w:lang w:val="en-AU" w:eastAsia="en-AU"/>
      </w:rPr>
      <mc:AlternateContent>
        <mc:Choice Requires="wps">
          <w:drawing>
            <wp:anchor distT="0" distB="0" distL="114300" distR="114300" simplePos="0" relativeHeight="251657728" behindDoc="0" locked="0" layoutInCell="1" allowOverlap="1" wp14:anchorId="71BDD905" wp14:editId="4E0C8A08">
              <wp:simplePos x="0" y="0"/>
              <wp:positionH relativeFrom="column">
                <wp:posOffset>-391160</wp:posOffset>
              </wp:positionH>
              <wp:positionV relativeFrom="paragraph">
                <wp:posOffset>-589280</wp:posOffset>
              </wp:positionV>
              <wp:extent cx="6629400" cy="1781175"/>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8117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6090"/>
                          </w:tblGrid>
                          <w:tr w:rsidR="003D3F8E" w14:paraId="5A98BAA1" w14:textId="77777777" w:rsidTr="00D361A5">
                            <w:tc>
                              <w:tcPr>
                                <w:tcW w:w="4621" w:type="dxa"/>
                                <w:tcBorders>
                                  <w:top w:val="nil"/>
                                  <w:left w:val="nil"/>
                                  <w:bottom w:val="nil"/>
                                  <w:right w:val="nil"/>
                                </w:tcBorders>
                              </w:tcPr>
                              <w:p w14:paraId="7E6B0C67" w14:textId="77777777" w:rsidR="003D3F8E" w:rsidRDefault="003D3F8E" w:rsidP="00E908B4"/>
                              <w:p w14:paraId="6BC7BD28" w14:textId="28A8434E" w:rsidR="003D3F8E" w:rsidRDefault="003D3F8E" w:rsidP="00E908B4"/>
                            </w:tc>
                            <w:tc>
                              <w:tcPr>
                                <w:tcW w:w="6969" w:type="dxa"/>
                                <w:tcBorders>
                                  <w:top w:val="nil"/>
                                  <w:left w:val="nil"/>
                                  <w:bottom w:val="nil"/>
                                  <w:right w:val="nil"/>
                                </w:tcBorders>
                              </w:tcPr>
                              <w:p w14:paraId="68B09D8B" w14:textId="5A2AD5C9" w:rsidR="003D3F8E" w:rsidRDefault="003D3F8E" w:rsidP="00D361A5">
                                <w:pPr>
                                  <w:jc w:val="right"/>
                                </w:pPr>
                              </w:p>
                            </w:tc>
                          </w:tr>
                        </w:tbl>
                        <w:p w14:paraId="303CAA3A" w14:textId="06341FEC" w:rsidR="003D3F8E" w:rsidRPr="00FE3E50" w:rsidRDefault="00FE3E50">
                          <w:pPr>
                            <w:rPr>
                              <w:rFonts w:ascii="Arial" w:hAnsi="Arial" w:cs="Arial"/>
                            </w:rPr>
                          </w:pPr>
                          <w:r w:rsidRPr="00FE3E50">
                            <w:rPr>
                              <w:rFonts w:ascii="Arial" w:hAnsi="Arial" w:cs="Arial"/>
                            </w:rPr>
                            <w:t>Australian Medical Council</w:t>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t>Medical Board of Australia</w:t>
                          </w:r>
                        </w:p>
                        <w:p w14:paraId="225B3097" w14:textId="77777777" w:rsidR="003D3F8E" w:rsidRDefault="003D3F8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D905" id="_x0000_t202" coordsize="21600,21600" o:spt="202" path="m,l,21600r21600,l21600,xe">
              <v:stroke joinstyle="miter"/>
              <v:path gradientshapeok="t" o:connecttype="rect"/>
            </v:shapetype>
            <v:shape id="Text Box 2" o:spid="_x0000_s1026" type="#_x0000_t202" style="position:absolute;margin-left:-30.8pt;margin-top:-46.4pt;width:522pt;height:140.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" strokecolor="white">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6090"/>
                    </w:tblGrid>
                    <w:tr w:rsidR="003D3F8E" w14:paraId="5A98BAA1" w14:textId="77777777" w:rsidTr="00D361A5">
                      <w:tc>
                        <w:tcPr>
                          <w:tcW w:w="4621" w:type="dxa"/>
                          <w:tcBorders>
                            <w:top w:val="nil"/>
                            <w:left w:val="nil"/>
                            <w:bottom w:val="nil"/>
                            <w:right w:val="nil"/>
                          </w:tcBorders>
                        </w:tcPr>
                        <w:p w14:paraId="7E6B0C67" w14:textId="77777777" w:rsidR="003D3F8E" w:rsidRDefault="003D3F8E" w:rsidP="00E908B4"/>
                        <w:p w14:paraId="6BC7BD28" w14:textId="28A8434E" w:rsidR="003D3F8E" w:rsidRDefault="003D3F8E" w:rsidP="00E908B4"/>
                      </w:tc>
                      <w:tc>
                        <w:tcPr>
                          <w:tcW w:w="6969" w:type="dxa"/>
                          <w:tcBorders>
                            <w:top w:val="nil"/>
                            <w:left w:val="nil"/>
                            <w:bottom w:val="nil"/>
                            <w:right w:val="nil"/>
                          </w:tcBorders>
                        </w:tcPr>
                        <w:p w14:paraId="68B09D8B" w14:textId="5A2AD5C9" w:rsidR="003D3F8E" w:rsidRDefault="003D3F8E" w:rsidP="00D361A5">
                          <w:pPr>
                            <w:jc w:val="right"/>
                          </w:pPr>
                        </w:p>
                      </w:tc>
                    </w:tr>
                  </w:tbl>
                  <w:p w14:paraId="303CAA3A" w14:textId="06341FEC" w:rsidR="003D3F8E" w:rsidRPr="00FE3E50" w:rsidRDefault="00FE3E50">
                    <w:pPr>
                      <w:rPr>
                        <w:rFonts w:ascii="Arial" w:hAnsi="Arial" w:cs="Arial"/>
                      </w:rPr>
                    </w:pPr>
                    <w:r w:rsidRPr="00FE3E50">
                      <w:rPr>
                        <w:rFonts w:ascii="Arial" w:hAnsi="Arial" w:cs="Arial"/>
                      </w:rPr>
                      <w:t>Australian Medical Council</w:t>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r>
                    <w:r w:rsidRPr="00FE3E50">
                      <w:rPr>
                        <w:rFonts w:ascii="Arial" w:hAnsi="Arial" w:cs="Arial"/>
                      </w:rPr>
                      <w:tab/>
                      <w:t>Medical Board of Australia</w:t>
                    </w:r>
                  </w:p>
                  <w:p w14:paraId="225B3097" w14:textId="77777777" w:rsidR="003D3F8E" w:rsidRDefault="003D3F8E"/>
                </w:txbxContent>
              </v:textbox>
            </v:shape>
          </w:pict>
        </mc:Fallback>
      </mc:AlternateContent>
    </w:r>
  </w:p>
  <w:p w14:paraId="2F4DE935" w14:textId="77777777" w:rsidR="003D3F8E" w:rsidRDefault="003D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9AE2" w14:textId="77777777" w:rsidR="003D3F8E" w:rsidRDefault="003D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F1F"/>
    <w:multiLevelType w:val="hybridMultilevel"/>
    <w:tmpl w:val="F904B700"/>
    <w:lvl w:ilvl="0" w:tplc="F502CF04">
      <w:start w:val="1"/>
      <w:numFmt w:val="bullet"/>
      <w:lvlText w:val=""/>
      <w:lvlJc w:val="left"/>
      <w:pPr>
        <w:ind w:left="1854"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48641C4"/>
    <w:multiLevelType w:val="hybridMultilevel"/>
    <w:tmpl w:val="658661C8"/>
    <w:lvl w:ilvl="0" w:tplc="356AB0DE">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A95F12"/>
    <w:multiLevelType w:val="hybridMultilevel"/>
    <w:tmpl w:val="ACC81BAE"/>
    <w:lvl w:ilvl="0" w:tplc="E48C82CE">
      <w:start w:val="1"/>
      <w:numFmt w:val="decimal"/>
      <w:lvlText w:val="Criteria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538A9"/>
    <w:multiLevelType w:val="hybridMultilevel"/>
    <w:tmpl w:val="62A48344"/>
    <w:lvl w:ilvl="0" w:tplc="D9B8FB82">
      <w:numFmt w:val="bullet"/>
      <w:lvlText w:val="-"/>
      <w:lvlJc w:val="left"/>
      <w:pPr>
        <w:ind w:left="720" w:hanging="360"/>
      </w:pPr>
      <w:rPr>
        <w:rFonts w:ascii="Cambria" w:eastAsia="Cambria" w:hAnsi="Cambria" w:cs="HelveticaNeueC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E26DD"/>
    <w:multiLevelType w:val="hybridMultilevel"/>
    <w:tmpl w:val="9B7C85A2"/>
    <w:lvl w:ilvl="0" w:tplc="0C09000F">
      <w:start w:val="1"/>
      <w:numFmt w:val="decimal"/>
      <w:lvlText w:val="%1."/>
      <w:lvlJc w:val="left"/>
      <w:pPr>
        <w:ind w:left="5889"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C61CF3"/>
    <w:multiLevelType w:val="hybridMultilevel"/>
    <w:tmpl w:val="740460F6"/>
    <w:lvl w:ilvl="0" w:tplc="1A488774">
      <w:start w:val="1"/>
      <w:numFmt w:val="bullet"/>
      <w:lvlText w:val=""/>
      <w:lvlJc w:val="left"/>
      <w:pPr>
        <w:ind w:left="2421" w:hanging="360"/>
      </w:pPr>
      <w:rPr>
        <w:rFonts w:ascii="Symbol" w:hAnsi="Symbol" w:hint="default"/>
        <w:sz w:val="18"/>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6" w15:restartNumberingAfterBreak="0">
    <w:nsid w:val="0E3A6B58"/>
    <w:multiLevelType w:val="multilevel"/>
    <w:tmpl w:val="5D18F29C"/>
    <w:lvl w:ilvl="0">
      <w:start w:val="1"/>
      <w:numFmt w:val="decimal"/>
      <w:pStyle w:val="AMCHeadingNumbered"/>
      <w:lvlText w:val="%1."/>
      <w:lvlJc w:val="left"/>
      <w:pPr>
        <w:tabs>
          <w:tab w:val="num" w:pos="567"/>
        </w:tabs>
        <w:ind w:left="567" w:hanging="567"/>
      </w:pPr>
      <w:rPr>
        <w:rFonts w:hint="default"/>
        <w:b/>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decimal"/>
      <w:lvlText w:val="4.%2."/>
      <w:lvlJc w:val="left"/>
      <w:pPr>
        <w:tabs>
          <w:tab w:val="num" w:pos="1418"/>
        </w:tabs>
        <w:ind w:left="1418" w:hanging="851"/>
      </w:pPr>
      <w:rPr>
        <w:rFonts w:hint="default"/>
        <w:b/>
        <w:i w:val="0"/>
        <w:sz w:val="24"/>
      </w:rPr>
    </w:lvl>
    <w:lvl w:ilvl="2">
      <w:start w:val="1"/>
      <w:numFmt w:val="decimal"/>
      <w:lvlText w:val="4.%2.%3."/>
      <w:lvlJc w:val="left"/>
      <w:pPr>
        <w:tabs>
          <w:tab w:val="num" w:pos="1701"/>
        </w:tabs>
        <w:ind w:left="1701" w:hanging="1134"/>
      </w:pPr>
      <w:rPr>
        <w:rFonts w:hint="default"/>
        <w:b/>
        <w:i w:val="0"/>
        <w:sz w:val="24"/>
      </w:rPr>
    </w:lvl>
    <w:lvl w:ilvl="3">
      <w:start w:val="1"/>
      <w:numFmt w:val="decimal"/>
      <w:lvlText w:val="%1.%2.%3.%4."/>
      <w:lvlJc w:val="left"/>
      <w:pPr>
        <w:tabs>
          <w:tab w:val="num" w:pos="1985"/>
        </w:tabs>
        <w:ind w:left="1985" w:hanging="1418"/>
      </w:pPr>
      <w:rPr>
        <w:rFonts w:hint="default"/>
        <w:b/>
        <w:i w:val="0"/>
        <w:sz w:val="24"/>
      </w:rPr>
    </w:lvl>
    <w:lvl w:ilvl="4">
      <w:start w:val="1"/>
      <w:numFmt w:val="decimal"/>
      <w:lvlText w:val="%1.%2.%3.%4.%5."/>
      <w:lvlJc w:val="left"/>
      <w:pPr>
        <w:tabs>
          <w:tab w:val="num" w:pos="2268"/>
        </w:tabs>
        <w:ind w:left="2268" w:hanging="1701"/>
      </w:pPr>
      <w:rPr>
        <w:rFonts w:hint="default"/>
        <w:b/>
        <w:i w:val="0"/>
        <w:sz w:val="24"/>
      </w:rPr>
    </w:lvl>
    <w:lvl w:ilvl="5">
      <w:start w:val="1"/>
      <w:numFmt w:val="decimal"/>
      <w:lvlText w:val="%1.%2.%3.%4.%5.%6."/>
      <w:lvlJc w:val="left"/>
      <w:pPr>
        <w:tabs>
          <w:tab w:val="num" w:pos="2552"/>
        </w:tabs>
        <w:ind w:left="2552" w:hanging="1985"/>
      </w:pPr>
      <w:rPr>
        <w:rFonts w:hint="default"/>
        <w:b/>
        <w:i w:val="0"/>
        <w:sz w:val="24"/>
      </w:rPr>
    </w:lvl>
    <w:lvl w:ilvl="6">
      <w:start w:val="1"/>
      <w:numFmt w:val="decimal"/>
      <w:lvlText w:val="%1.%2.%3.%4.%5.%6.%7."/>
      <w:lvlJc w:val="left"/>
      <w:pPr>
        <w:tabs>
          <w:tab w:val="num" w:pos="2552"/>
        </w:tabs>
        <w:ind w:left="2552" w:hanging="1985"/>
      </w:pPr>
      <w:rPr>
        <w:rFonts w:hint="default"/>
        <w:b/>
        <w:i w:val="0"/>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23E7AFE"/>
    <w:multiLevelType w:val="hybridMultilevel"/>
    <w:tmpl w:val="2D764E1E"/>
    <w:lvl w:ilvl="0" w:tplc="2F9842BE">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CB24CC"/>
    <w:multiLevelType w:val="hybridMultilevel"/>
    <w:tmpl w:val="C2C8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9421C"/>
    <w:multiLevelType w:val="hybridMultilevel"/>
    <w:tmpl w:val="F2DCA5D2"/>
    <w:lvl w:ilvl="0" w:tplc="0C090001">
      <w:start w:val="1"/>
      <w:numFmt w:val="bullet"/>
      <w:lvlText w:val=""/>
      <w:lvlJc w:val="left"/>
      <w:pPr>
        <w:ind w:left="414" w:hanging="360"/>
      </w:pPr>
      <w:rPr>
        <w:rFonts w:ascii="Symbol" w:hAnsi="Symbol" w:hint="default"/>
        <w:sz w:val="16"/>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10" w15:restartNumberingAfterBreak="0">
    <w:nsid w:val="1C13365B"/>
    <w:multiLevelType w:val="hybridMultilevel"/>
    <w:tmpl w:val="6F56B83A"/>
    <w:lvl w:ilvl="0" w:tplc="17744298">
      <w:start w:val="1"/>
      <w:numFmt w:val="bullet"/>
      <w:lvlText w:val=""/>
      <w:lvlJc w:val="left"/>
      <w:pPr>
        <w:ind w:left="927" w:hanging="360"/>
      </w:pPr>
      <w:rPr>
        <w:rFonts w:ascii="Symbol" w:hAnsi="Symbol" w:hint="default"/>
        <w:sz w:val="18"/>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3D55ECF"/>
    <w:multiLevelType w:val="hybridMultilevel"/>
    <w:tmpl w:val="9236B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CBE48D84">
      <w:numFmt w:val="bullet"/>
      <w:lvlText w:val="•"/>
      <w:lvlJc w:val="left"/>
      <w:pPr>
        <w:ind w:left="2340" w:hanging="360"/>
      </w:pPr>
      <w:rPr>
        <w:rFonts w:ascii="Cambria" w:eastAsia="Times New Roman" w:hAnsi="Cambria"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1B076B"/>
    <w:multiLevelType w:val="hybridMultilevel"/>
    <w:tmpl w:val="8F32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11036"/>
    <w:multiLevelType w:val="hybridMultilevel"/>
    <w:tmpl w:val="5092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A10BB"/>
    <w:multiLevelType w:val="hybridMultilevel"/>
    <w:tmpl w:val="C726778C"/>
    <w:lvl w:ilvl="0" w:tplc="C3FC2044">
      <w:start w:val="1"/>
      <w:numFmt w:val="bullet"/>
      <w:lvlText w:val="o"/>
      <w:lvlJc w:val="left"/>
      <w:pPr>
        <w:ind w:left="1287" w:hanging="360"/>
      </w:pPr>
      <w:rPr>
        <w:rFonts w:ascii="Courier New" w:hAnsi="Courier New" w:cs="Courier New"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1BC2E43"/>
    <w:multiLevelType w:val="hybridMultilevel"/>
    <w:tmpl w:val="0794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A67F7"/>
    <w:multiLevelType w:val="hybridMultilevel"/>
    <w:tmpl w:val="92AA0DE6"/>
    <w:lvl w:ilvl="0" w:tplc="0C090001">
      <w:start w:val="1"/>
      <w:numFmt w:val="bullet"/>
      <w:lvlText w:val=""/>
      <w:lvlJc w:val="left"/>
      <w:pPr>
        <w:ind w:left="720" w:hanging="360"/>
      </w:pPr>
      <w:rPr>
        <w:rFonts w:ascii="Symbol" w:hAnsi="Symbol" w:hint="default"/>
      </w:rPr>
    </w:lvl>
    <w:lvl w:ilvl="1" w:tplc="7F927EDA">
      <w:numFmt w:val="bullet"/>
      <w:lvlText w:val="•"/>
      <w:lvlJc w:val="left"/>
      <w:pPr>
        <w:ind w:left="1440" w:hanging="360"/>
      </w:pPr>
      <w:rPr>
        <w:rFonts w:ascii="Swiss 721 Condensed" w:eastAsia="Cambria" w:hAnsi="Swiss 721 Condensed" w:cs="Swiss 721 Condense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52D49"/>
    <w:multiLevelType w:val="multilevel"/>
    <w:tmpl w:val="04B26F94"/>
    <w:lvl w:ilvl="0">
      <w:start w:val="1"/>
      <w:numFmt w:val="bullet"/>
      <w:lvlText w:val=""/>
      <w:lvlJc w:val="left"/>
      <w:pPr>
        <w:tabs>
          <w:tab w:val="num" w:pos="1134"/>
        </w:tabs>
        <w:ind w:left="1134" w:hanging="567"/>
      </w:pPr>
      <w:rPr>
        <w:rFonts w:ascii="Symbol" w:hAnsi="Symbol" w:hint="default"/>
        <w:b/>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bullet"/>
      <w:lvlText w:val=""/>
      <w:lvlJc w:val="left"/>
      <w:pPr>
        <w:tabs>
          <w:tab w:val="num" w:pos="1985"/>
        </w:tabs>
        <w:ind w:left="1985" w:hanging="851"/>
      </w:pPr>
      <w:rPr>
        <w:rFonts w:ascii="Symbol" w:hAnsi="Symbol" w:hint="default"/>
        <w:b/>
        <w:i w:val="0"/>
        <w:sz w:val="24"/>
      </w:rPr>
    </w:lvl>
    <w:lvl w:ilvl="2">
      <w:start w:val="1"/>
      <w:numFmt w:val="decimal"/>
      <w:lvlText w:val="%1.%2.%3."/>
      <w:lvlJc w:val="left"/>
      <w:pPr>
        <w:tabs>
          <w:tab w:val="num" w:pos="2268"/>
        </w:tabs>
        <w:ind w:left="2268" w:hanging="1134"/>
      </w:pPr>
      <w:rPr>
        <w:rFonts w:hint="default"/>
        <w:b/>
        <w:i w:val="0"/>
        <w:sz w:val="24"/>
      </w:rPr>
    </w:lvl>
    <w:lvl w:ilvl="3">
      <w:start w:val="1"/>
      <w:numFmt w:val="decimal"/>
      <w:lvlText w:val="%1.%2.%3.%4."/>
      <w:lvlJc w:val="left"/>
      <w:pPr>
        <w:tabs>
          <w:tab w:val="num" w:pos="2552"/>
        </w:tabs>
        <w:ind w:left="2552" w:hanging="1418"/>
      </w:pPr>
      <w:rPr>
        <w:rFonts w:hint="default"/>
        <w:b/>
        <w:i w:val="0"/>
        <w:sz w:val="24"/>
      </w:rPr>
    </w:lvl>
    <w:lvl w:ilvl="4">
      <w:start w:val="1"/>
      <w:numFmt w:val="decimal"/>
      <w:lvlText w:val="%1.%2.%3.%4.%5."/>
      <w:lvlJc w:val="left"/>
      <w:pPr>
        <w:tabs>
          <w:tab w:val="num" w:pos="2835"/>
        </w:tabs>
        <w:ind w:left="2835" w:hanging="1701"/>
      </w:pPr>
      <w:rPr>
        <w:rFonts w:hint="default"/>
        <w:b/>
        <w:i w:val="0"/>
        <w:sz w:val="24"/>
      </w:rPr>
    </w:lvl>
    <w:lvl w:ilvl="5">
      <w:start w:val="1"/>
      <w:numFmt w:val="decimal"/>
      <w:lvlText w:val="%1.%2.%3.%4.%5.%6."/>
      <w:lvlJc w:val="left"/>
      <w:pPr>
        <w:tabs>
          <w:tab w:val="num" w:pos="3119"/>
        </w:tabs>
        <w:ind w:left="3119" w:hanging="1985"/>
      </w:pPr>
      <w:rPr>
        <w:rFonts w:hint="default"/>
        <w:b/>
        <w:i w:val="0"/>
        <w:sz w:val="24"/>
      </w:rPr>
    </w:lvl>
    <w:lvl w:ilvl="6">
      <w:start w:val="1"/>
      <w:numFmt w:val="decimal"/>
      <w:lvlText w:val="%1.%2.%3.%4.%5.%6.%7."/>
      <w:lvlJc w:val="left"/>
      <w:pPr>
        <w:tabs>
          <w:tab w:val="num" w:pos="3119"/>
        </w:tabs>
        <w:ind w:left="3119" w:hanging="1985"/>
      </w:pPr>
      <w:rPr>
        <w:rFonts w:hint="default"/>
        <w:b/>
        <w:i w:val="0"/>
        <w:sz w:val="24"/>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8" w15:restartNumberingAfterBreak="0">
    <w:nsid w:val="41C1396D"/>
    <w:multiLevelType w:val="hybridMultilevel"/>
    <w:tmpl w:val="B4F248EE"/>
    <w:lvl w:ilvl="0" w:tplc="356AB0DE">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B147215"/>
    <w:multiLevelType w:val="hybridMultilevel"/>
    <w:tmpl w:val="A98265B0"/>
    <w:lvl w:ilvl="0" w:tplc="356AB0D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3F670C"/>
    <w:multiLevelType w:val="hybridMultilevel"/>
    <w:tmpl w:val="B9464FDC"/>
    <w:lvl w:ilvl="0" w:tplc="356AB0DE">
      <w:start w:val="1"/>
      <w:numFmt w:val="bullet"/>
      <w:lvlText w:val=""/>
      <w:lvlJc w:val="left"/>
      <w:pPr>
        <w:ind w:left="414" w:hanging="360"/>
      </w:pPr>
      <w:rPr>
        <w:rFonts w:ascii="Symbol" w:hAnsi="Symbol" w:hint="default"/>
        <w:sz w:val="16"/>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1" w15:restartNumberingAfterBreak="0">
    <w:nsid w:val="5141649F"/>
    <w:multiLevelType w:val="hybridMultilevel"/>
    <w:tmpl w:val="06CAE856"/>
    <w:lvl w:ilvl="0" w:tplc="0C090001">
      <w:start w:val="1"/>
      <w:numFmt w:val="bullet"/>
      <w:lvlText w:val=""/>
      <w:lvlJc w:val="left"/>
      <w:pPr>
        <w:ind w:left="414" w:hanging="360"/>
      </w:pPr>
      <w:rPr>
        <w:rFonts w:ascii="Symbol" w:hAnsi="Symbol" w:hint="default"/>
        <w:sz w:val="16"/>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2" w15:restartNumberingAfterBreak="0">
    <w:nsid w:val="532C0E0F"/>
    <w:multiLevelType w:val="multilevel"/>
    <w:tmpl w:val="D3949610"/>
    <w:lvl w:ilvl="0">
      <w:start w:val="1"/>
      <w:numFmt w:val="none"/>
      <w:pStyle w:val="AMCListBulletStd"/>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Arial" w:hAnsi="Arial"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092897"/>
    <w:multiLevelType w:val="hybridMultilevel"/>
    <w:tmpl w:val="A62C60CA"/>
    <w:lvl w:ilvl="0" w:tplc="0C090001">
      <w:start w:val="1"/>
      <w:numFmt w:val="bullet"/>
      <w:lvlText w:val=""/>
      <w:lvlJc w:val="left"/>
      <w:pPr>
        <w:ind w:left="1281" w:hanging="360"/>
      </w:pPr>
      <w:rPr>
        <w:rFonts w:ascii="Symbol" w:hAnsi="Symbol" w:hint="default"/>
      </w:rPr>
    </w:lvl>
    <w:lvl w:ilvl="1" w:tplc="0C090003" w:tentative="1">
      <w:start w:val="1"/>
      <w:numFmt w:val="bullet"/>
      <w:lvlText w:val="o"/>
      <w:lvlJc w:val="left"/>
      <w:pPr>
        <w:ind w:left="2001" w:hanging="360"/>
      </w:pPr>
      <w:rPr>
        <w:rFonts w:ascii="Courier New" w:hAnsi="Courier New" w:cs="Courier New" w:hint="default"/>
      </w:rPr>
    </w:lvl>
    <w:lvl w:ilvl="2" w:tplc="0C090005" w:tentative="1">
      <w:start w:val="1"/>
      <w:numFmt w:val="bullet"/>
      <w:lvlText w:val=""/>
      <w:lvlJc w:val="left"/>
      <w:pPr>
        <w:ind w:left="2721" w:hanging="360"/>
      </w:pPr>
      <w:rPr>
        <w:rFonts w:ascii="Wingdings" w:hAnsi="Wingdings" w:hint="default"/>
      </w:rPr>
    </w:lvl>
    <w:lvl w:ilvl="3" w:tplc="0C090001" w:tentative="1">
      <w:start w:val="1"/>
      <w:numFmt w:val="bullet"/>
      <w:lvlText w:val=""/>
      <w:lvlJc w:val="left"/>
      <w:pPr>
        <w:ind w:left="3441" w:hanging="360"/>
      </w:pPr>
      <w:rPr>
        <w:rFonts w:ascii="Symbol" w:hAnsi="Symbol" w:hint="default"/>
      </w:rPr>
    </w:lvl>
    <w:lvl w:ilvl="4" w:tplc="0C090003" w:tentative="1">
      <w:start w:val="1"/>
      <w:numFmt w:val="bullet"/>
      <w:lvlText w:val="o"/>
      <w:lvlJc w:val="left"/>
      <w:pPr>
        <w:ind w:left="4161" w:hanging="360"/>
      </w:pPr>
      <w:rPr>
        <w:rFonts w:ascii="Courier New" w:hAnsi="Courier New" w:cs="Courier New" w:hint="default"/>
      </w:rPr>
    </w:lvl>
    <w:lvl w:ilvl="5" w:tplc="0C090005" w:tentative="1">
      <w:start w:val="1"/>
      <w:numFmt w:val="bullet"/>
      <w:lvlText w:val=""/>
      <w:lvlJc w:val="left"/>
      <w:pPr>
        <w:ind w:left="4881" w:hanging="360"/>
      </w:pPr>
      <w:rPr>
        <w:rFonts w:ascii="Wingdings" w:hAnsi="Wingdings" w:hint="default"/>
      </w:rPr>
    </w:lvl>
    <w:lvl w:ilvl="6" w:tplc="0C090001" w:tentative="1">
      <w:start w:val="1"/>
      <w:numFmt w:val="bullet"/>
      <w:lvlText w:val=""/>
      <w:lvlJc w:val="left"/>
      <w:pPr>
        <w:ind w:left="5601" w:hanging="360"/>
      </w:pPr>
      <w:rPr>
        <w:rFonts w:ascii="Symbol" w:hAnsi="Symbol" w:hint="default"/>
      </w:rPr>
    </w:lvl>
    <w:lvl w:ilvl="7" w:tplc="0C090003" w:tentative="1">
      <w:start w:val="1"/>
      <w:numFmt w:val="bullet"/>
      <w:lvlText w:val="o"/>
      <w:lvlJc w:val="left"/>
      <w:pPr>
        <w:ind w:left="6321" w:hanging="360"/>
      </w:pPr>
      <w:rPr>
        <w:rFonts w:ascii="Courier New" w:hAnsi="Courier New" w:cs="Courier New" w:hint="default"/>
      </w:rPr>
    </w:lvl>
    <w:lvl w:ilvl="8" w:tplc="0C090005" w:tentative="1">
      <w:start w:val="1"/>
      <w:numFmt w:val="bullet"/>
      <w:lvlText w:val=""/>
      <w:lvlJc w:val="left"/>
      <w:pPr>
        <w:ind w:left="7041" w:hanging="360"/>
      </w:pPr>
      <w:rPr>
        <w:rFonts w:ascii="Wingdings" w:hAnsi="Wingdings" w:hint="default"/>
      </w:rPr>
    </w:lvl>
  </w:abstractNum>
  <w:abstractNum w:abstractNumId="24" w15:restartNumberingAfterBreak="0">
    <w:nsid w:val="58E93362"/>
    <w:multiLevelType w:val="hybridMultilevel"/>
    <w:tmpl w:val="D7D6A42A"/>
    <w:lvl w:ilvl="0" w:tplc="356AB0DE">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9BF3FFD"/>
    <w:multiLevelType w:val="multilevel"/>
    <w:tmpl w:val="08945AA2"/>
    <w:lvl w:ilvl="0">
      <w:start w:val="2"/>
      <w:numFmt w:val="decimal"/>
      <w:lvlText w:val="%1"/>
      <w:lvlJc w:val="left"/>
      <w:pPr>
        <w:ind w:left="360" w:hanging="360"/>
      </w:pPr>
      <w:rPr>
        <w:rFonts w:hint="default"/>
      </w:rPr>
    </w:lvl>
    <w:lvl w:ilvl="1">
      <w:start w:val="3"/>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15:restartNumberingAfterBreak="0">
    <w:nsid w:val="5AE95593"/>
    <w:multiLevelType w:val="multilevel"/>
    <w:tmpl w:val="8000FA8E"/>
    <w:lvl w:ilvl="0">
      <w:start w:val="1"/>
      <w:numFmt w:val="decimal"/>
      <w:pStyle w:val="AMCListNumberStd"/>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7" w15:restartNumberingAfterBreak="0">
    <w:nsid w:val="6053262E"/>
    <w:multiLevelType w:val="hybridMultilevel"/>
    <w:tmpl w:val="3244EBE8"/>
    <w:lvl w:ilvl="0" w:tplc="356AB0DE">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BD06AD"/>
    <w:multiLevelType w:val="hybridMultilevel"/>
    <w:tmpl w:val="AE9C4D60"/>
    <w:lvl w:ilvl="0" w:tplc="F4A6301A">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5595EBA"/>
    <w:multiLevelType w:val="multilevel"/>
    <w:tmpl w:val="8FFAF6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1F0E90"/>
    <w:multiLevelType w:val="hybridMultilevel"/>
    <w:tmpl w:val="7534AAC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D6B6B03"/>
    <w:multiLevelType w:val="hybridMultilevel"/>
    <w:tmpl w:val="A6DE0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CD2C3D"/>
    <w:multiLevelType w:val="hybridMultilevel"/>
    <w:tmpl w:val="1DD009BA"/>
    <w:lvl w:ilvl="0" w:tplc="0C090001">
      <w:start w:val="1"/>
      <w:numFmt w:val="bullet"/>
      <w:lvlText w:val=""/>
      <w:lvlJc w:val="left"/>
      <w:pPr>
        <w:ind w:left="720" w:hanging="360"/>
      </w:pPr>
      <w:rPr>
        <w:rFonts w:ascii="Symbol" w:hAnsi="Symbol" w:hint="default"/>
      </w:rPr>
    </w:lvl>
    <w:lvl w:ilvl="1" w:tplc="C56665B8">
      <w:start w:val="1"/>
      <w:numFmt w:val="bullet"/>
      <w:lvlText w:val="-"/>
      <w:lvlJc w:val="left"/>
      <w:pPr>
        <w:tabs>
          <w:tab w:val="num" w:pos="1440"/>
        </w:tabs>
        <w:ind w:left="1440" w:hanging="360"/>
      </w:pPr>
      <w:rPr>
        <w:rFonts w:ascii="Verdana" w:hAnsi="Verdan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28062D4"/>
    <w:multiLevelType w:val="multilevel"/>
    <w:tmpl w:val="337A5030"/>
    <w:lvl w:ilvl="0">
      <w:start w:val="1"/>
      <w:numFmt w:val="decimal"/>
      <w:lvlText w:val="Domain %1."/>
      <w:lvlJc w:val="left"/>
      <w:pPr>
        <w:tabs>
          <w:tab w:val="num" w:pos="1134"/>
        </w:tabs>
        <w:ind w:left="284" w:hanging="284"/>
      </w:pPr>
      <w:rPr>
        <w:rFonts w:ascii="Arial" w:hAnsi="Arial" w:hint="default"/>
        <w:b/>
        <w:i w:val="0"/>
        <w:sz w:val="22"/>
      </w:rPr>
    </w:lvl>
    <w:lvl w:ilvl="1">
      <w:start w:val="1"/>
      <w:numFmt w:val="decimal"/>
      <w:pStyle w:val="Lists-Numberedmultilevel-L2"/>
      <w:lvlText w:val="%1.%2"/>
      <w:lvlJc w:val="left"/>
      <w:pPr>
        <w:ind w:left="567"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5435D18"/>
    <w:multiLevelType w:val="multilevel"/>
    <w:tmpl w:val="FF46D976"/>
    <w:lvl w:ilvl="0">
      <w:start w:val="1"/>
      <w:numFmt w:val="decimal"/>
      <w:lvlText w:val="%1."/>
      <w:lvlJc w:val="left"/>
      <w:pPr>
        <w:ind w:left="720" w:hanging="360"/>
      </w:pPr>
      <w:rPr>
        <w:rFonts w:hint="default"/>
        <w:i/>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3A6E69"/>
    <w:multiLevelType w:val="hybridMultilevel"/>
    <w:tmpl w:val="2430B68C"/>
    <w:lvl w:ilvl="0" w:tplc="49B286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256DE"/>
    <w:multiLevelType w:val="hybridMultilevel"/>
    <w:tmpl w:val="E06C2774"/>
    <w:lvl w:ilvl="0" w:tplc="F5EAB730">
      <w:start w:val="1"/>
      <w:numFmt w:val="bullet"/>
      <w:lvlText w:val=""/>
      <w:lvlJc w:val="left"/>
      <w:pPr>
        <w:ind w:left="1854" w:hanging="360"/>
      </w:pPr>
      <w:rPr>
        <w:rFonts w:ascii="Symbol" w:hAnsi="Symbol" w:hint="default"/>
        <w:sz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B4B4D44"/>
    <w:multiLevelType w:val="hybridMultilevel"/>
    <w:tmpl w:val="7CF0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7"/>
  </w:num>
  <w:num w:numId="4">
    <w:abstractNumId w:val="34"/>
  </w:num>
  <w:num w:numId="5">
    <w:abstractNumId w:val="29"/>
  </w:num>
  <w:num w:numId="6">
    <w:abstractNumId w:val="31"/>
  </w:num>
  <w:num w:numId="7">
    <w:abstractNumId w:val="27"/>
  </w:num>
  <w:num w:numId="8">
    <w:abstractNumId w:val="24"/>
  </w:num>
  <w:num w:numId="9">
    <w:abstractNumId w:val="1"/>
  </w:num>
  <w:num w:numId="10">
    <w:abstractNumId w:val="2"/>
  </w:num>
  <w:num w:numId="11">
    <w:abstractNumId w:val="18"/>
  </w:num>
  <w:num w:numId="12">
    <w:abstractNumId w:val="10"/>
  </w:num>
  <w:num w:numId="13">
    <w:abstractNumId w:val="6"/>
  </w:num>
  <w:num w:numId="14">
    <w:abstractNumId w:val="7"/>
  </w:num>
  <w:num w:numId="15">
    <w:abstractNumId w:val="0"/>
  </w:num>
  <w:num w:numId="16">
    <w:abstractNumId w:val="14"/>
  </w:num>
  <w:num w:numId="17">
    <w:abstractNumId w:val="36"/>
  </w:num>
  <w:num w:numId="18">
    <w:abstractNumId w:val="28"/>
  </w:num>
  <w:num w:numId="19">
    <w:abstractNumId w:val="5"/>
  </w:num>
  <w:num w:numId="20">
    <w:abstractNumId w:val="33"/>
  </w:num>
  <w:num w:numId="21">
    <w:abstractNumId w:val="35"/>
  </w:num>
  <w:num w:numId="22">
    <w:abstractNumId w:val="25"/>
  </w:num>
  <w:num w:numId="23">
    <w:abstractNumId w:val="19"/>
  </w:num>
  <w:num w:numId="24">
    <w:abstractNumId w:val="9"/>
  </w:num>
  <w:num w:numId="25">
    <w:abstractNumId w:val="13"/>
  </w:num>
  <w:num w:numId="26">
    <w:abstractNumId w:val="32"/>
  </w:num>
  <w:num w:numId="27">
    <w:abstractNumId w:val="15"/>
  </w:num>
  <w:num w:numId="28">
    <w:abstractNumId w:val="3"/>
  </w:num>
  <w:num w:numId="29">
    <w:abstractNumId w:val="16"/>
  </w:num>
  <w:num w:numId="30">
    <w:abstractNumId w:val="12"/>
  </w:num>
  <w:num w:numId="31">
    <w:abstractNumId w:val="30"/>
  </w:num>
  <w:num w:numId="32">
    <w:abstractNumId w:val="20"/>
  </w:num>
  <w:num w:numId="33">
    <w:abstractNumId w:val="21"/>
  </w:num>
  <w:num w:numId="34">
    <w:abstractNumId w:val="23"/>
  </w:num>
  <w:num w:numId="35">
    <w:abstractNumId w:val="11"/>
  </w:num>
  <w:num w:numId="36">
    <w:abstractNumId w:val="8"/>
  </w:num>
  <w:num w:numId="37">
    <w:abstractNumId w:val="4"/>
  </w:num>
  <w:num w:numId="3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kwsnlbYaD77eHlFEo9Imvq8r2ko/3OSxK3cGgVITJm1oYFKN0Z8o6ssTTICUQX+nrLkZe9F4unjAoWozReOw==" w:salt="B9QH09i0qzcHHI/2pNP6R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0C"/>
    <w:rsid w:val="000001C1"/>
    <w:rsid w:val="000034E8"/>
    <w:rsid w:val="00003D79"/>
    <w:rsid w:val="00005EF3"/>
    <w:rsid w:val="00016466"/>
    <w:rsid w:val="0002053D"/>
    <w:rsid w:val="00020F07"/>
    <w:rsid w:val="0002102F"/>
    <w:rsid w:val="0002704F"/>
    <w:rsid w:val="00027C47"/>
    <w:rsid w:val="000305C5"/>
    <w:rsid w:val="00031364"/>
    <w:rsid w:val="000316C8"/>
    <w:rsid w:val="00032463"/>
    <w:rsid w:val="00034576"/>
    <w:rsid w:val="000363A0"/>
    <w:rsid w:val="00037040"/>
    <w:rsid w:val="000441C4"/>
    <w:rsid w:val="0005089B"/>
    <w:rsid w:val="0005293C"/>
    <w:rsid w:val="00053387"/>
    <w:rsid w:val="0005395D"/>
    <w:rsid w:val="00056D77"/>
    <w:rsid w:val="00072B01"/>
    <w:rsid w:val="00072FC2"/>
    <w:rsid w:val="00074852"/>
    <w:rsid w:val="00075DD4"/>
    <w:rsid w:val="0007722C"/>
    <w:rsid w:val="00080B0B"/>
    <w:rsid w:val="00080E36"/>
    <w:rsid w:val="00084A17"/>
    <w:rsid w:val="000859C6"/>
    <w:rsid w:val="00090014"/>
    <w:rsid w:val="00092206"/>
    <w:rsid w:val="00092985"/>
    <w:rsid w:val="00093317"/>
    <w:rsid w:val="00097368"/>
    <w:rsid w:val="000A2D67"/>
    <w:rsid w:val="000B34E2"/>
    <w:rsid w:val="000B4118"/>
    <w:rsid w:val="000B5748"/>
    <w:rsid w:val="000B750A"/>
    <w:rsid w:val="000C0D5B"/>
    <w:rsid w:val="000C1659"/>
    <w:rsid w:val="000C1902"/>
    <w:rsid w:val="000C1931"/>
    <w:rsid w:val="000C247D"/>
    <w:rsid w:val="000D0A62"/>
    <w:rsid w:val="000D0FA3"/>
    <w:rsid w:val="000D32BB"/>
    <w:rsid w:val="000D4684"/>
    <w:rsid w:val="000D6147"/>
    <w:rsid w:val="000D61E9"/>
    <w:rsid w:val="000E513F"/>
    <w:rsid w:val="000E7FB1"/>
    <w:rsid w:val="000F0C9B"/>
    <w:rsid w:val="000F68E3"/>
    <w:rsid w:val="000F74FD"/>
    <w:rsid w:val="001054AE"/>
    <w:rsid w:val="00105586"/>
    <w:rsid w:val="00114757"/>
    <w:rsid w:val="001153BC"/>
    <w:rsid w:val="00125808"/>
    <w:rsid w:val="0013217B"/>
    <w:rsid w:val="00132906"/>
    <w:rsid w:val="00136006"/>
    <w:rsid w:val="00137D3C"/>
    <w:rsid w:val="00143B34"/>
    <w:rsid w:val="00144DDD"/>
    <w:rsid w:val="00151F9B"/>
    <w:rsid w:val="001523CF"/>
    <w:rsid w:val="001525D1"/>
    <w:rsid w:val="0015383B"/>
    <w:rsid w:val="0015673E"/>
    <w:rsid w:val="0016366C"/>
    <w:rsid w:val="0016466A"/>
    <w:rsid w:val="00166EFA"/>
    <w:rsid w:val="001762E8"/>
    <w:rsid w:val="001765EE"/>
    <w:rsid w:val="00176BCB"/>
    <w:rsid w:val="00183881"/>
    <w:rsid w:val="00186514"/>
    <w:rsid w:val="00196FB6"/>
    <w:rsid w:val="001B15BB"/>
    <w:rsid w:val="001B3DC1"/>
    <w:rsid w:val="001B6B59"/>
    <w:rsid w:val="001B7709"/>
    <w:rsid w:val="001C1FF2"/>
    <w:rsid w:val="001C3C64"/>
    <w:rsid w:val="001C47AB"/>
    <w:rsid w:val="001C61EA"/>
    <w:rsid w:val="001C667D"/>
    <w:rsid w:val="001C74FB"/>
    <w:rsid w:val="001D114B"/>
    <w:rsid w:val="001D2366"/>
    <w:rsid w:val="001D2860"/>
    <w:rsid w:val="001D29A3"/>
    <w:rsid w:val="001D5243"/>
    <w:rsid w:val="001D7056"/>
    <w:rsid w:val="001E0761"/>
    <w:rsid w:val="001E0F82"/>
    <w:rsid w:val="001E4466"/>
    <w:rsid w:val="001F0FA0"/>
    <w:rsid w:val="001F5DC5"/>
    <w:rsid w:val="00200C33"/>
    <w:rsid w:val="00202063"/>
    <w:rsid w:val="002027DE"/>
    <w:rsid w:val="00203707"/>
    <w:rsid w:val="00205375"/>
    <w:rsid w:val="002061B7"/>
    <w:rsid w:val="00213BAE"/>
    <w:rsid w:val="00213E0A"/>
    <w:rsid w:val="0022183B"/>
    <w:rsid w:val="002260D6"/>
    <w:rsid w:val="00226FCD"/>
    <w:rsid w:val="002272F8"/>
    <w:rsid w:val="0023292D"/>
    <w:rsid w:val="0024181F"/>
    <w:rsid w:val="0024526D"/>
    <w:rsid w:val="0024615F"/>
    <w:rsid w:val="00246B2B"/>
    <w:rsid w:val="00250F72"/>
    <w:rsid w:val="00251EAC"/>
    <w:rsid w:val="00255276"/>
    <w:rsid w:val="0025571D"/>
    <w:rsid w:val="002603BC"/>
    <w:rsid w:val="0026328A"/>
    <w:rsid w:val="00263DF7"/>
    <w:rsid w:val="002651E1"/>
    <w:rsid w:val="00275783"/>
    <w:rsid w:val="00280404"/>
    <w:rsid w:val="00281C96"/>
    <w:rsid w:val="00281F96"/>
    <w:rsid w:val="00283576"/>
    <w:rsid w:val="00286A43"/>
    <w:rsid w:val="002933F7"/>
    <w:rsid w:val="002967A5"/>
    <w:rsid w:val="002A70E7"/>
    <w:rsid w:val="002B003D"/>
    <w:rsid w:val="002B7C22"/>
    <w:rsid w:val="002C52BD"/>
    <w:rsid w:val="002C6AE4"/>
    <w:rsid w:val="002C723A"/>
    <w:rsid w:val="002D3A87"/>
    <w:rsid w:val="002D3F78"/>
    <w:rsid w:val="002D6A1E"/>
    <w:rsid w:val="002E4F22"/>
    <w:rsid w:val="002E6308"/>
    <w:rsid w:val="002F132E"/>
    <w:rsid w:val="002F1697"/>
    <w:rsid w:val="002F4B0D"/>
    <w:rsid w:val="002F5B19"/>
    <w:rsid w:val="002F5F86"/>
    <w:rsid w:val="002F5F8D"/>
    <w:rsid w:val="00313E27"/>
    <w:rsid w:val="00315C5B"/>
    <w:rsid w:val="00317A1A"/>
    <w:rsid w:val="00323039"/>
    <w:rsid w:val="0032378B"/>
    <w:rsid w:val="003241DE"/>
    <w:rsid w:val="00331596"/>
    <w:rsid w:val="0033463E"/>
    <w:rsid w:val="00341848"/>
    <w:rsid w:val="00342132"/>
    <w:rsid w:val="00344755"/>
    <w:rsid w:val="00344844"/>
    <w:rsid w:val="00345B84"/>
    <w:rsid w:val="00347062"/>
    <w:rsid w:val="003506A5"/>
    <w:rsid w:val="0035082D"/>
    <w:rsid w:val="003533E4"/>
    <w:rsid w:val="00355FA6"/>
    <w:rsid w:val="00362005"/>
    <w:rsid w:val="00363618"/>
    <w:rsid w:val="00372B8A"/>
    <w:rsid w:val="00374CC0"/>
    <w:rsid w:val="00386DF8"/>
    <w:rsid w:val="003918F4"/>
    <w:rsid w:val="003944C3"/>
    <w:rsid w:val="00395579"/>
    <w:rsid w:val="003A314A"/>
    <w:rsid w:val="003A474A"/>
    <w:rsid w:val="003A7DE3"/>
    <w:rsid w:val="003B02EA"/>
    <w:rsid w:val="003B1931"/>
    <w:rsid w:val="003B6954"/>
    <w:rsid w:val="003C1A82"/>
    <w:rsid w:val="003C377F"/>
    <w:rsid w:val="003D09D5"/>
    <w:rsid w:val="003D0D13"/>
    <w:rsid w:val="003D3F8E"/>
    <w:rsid w:val="003D5288"/>
    <w:rsid w:val="003D68B3"/>
    <w:rsid w:val="003E053E"/>
    <w:rsid w:val="003E69DE"/>
    <w:rsid w:val="003E71E3"/>
    <w:rsid w:val="003E78F0"/>
    <w:rsid w:val="003F04F4"/>
    <w:rsid w:val="003F1B45"/>
    <w:rsid w:val="003F4565"/>
    <w:rsid w:val="00407833"/>
    <w:rsid w:val="00407C48"/>
    <w:rsid w:val="00411497"/>
    <w:rsid w:val="0041225D"/>
    <w:rsid w:val="00413342"/>
    <w:rsid w:val="004142DD"/>
    <w:rsid w:val="00415A0F"/>
    <w:rsid w:val="00415D23"/>
    <w:rsid w:val="00430870"/>
    <w:rsid w:val="00430A78"/>
    <w:rsid w:val="00430B17"/>
    <w:rsid w:val="00433060"/>
    <w:rsid w:val="004335F1"/>
    <w:rsid w:val="00434A92"/>
    <w:rsid w:val="004356F4"/>
    <w:rsid w:val="004361B4"/>
    <w:rsid w:val="00437911"/>
    <w:rsid w:val="004401D9"/>
    <w:rsid w:val="004431CF"/>
    <w:rsid w:val="004519FF"/>
    <w:rsid w:val="004573CA"/>
    <w:rsid w:val="004610BD"/>
    <w:rsid w:val="0046151A"/>
    <w:rsid w:val="004633F0"/>
    <w:rsid w:val="004671CE"/>
    <w:rsid w:val="004700C9"/>
    <w:rsid w:val="00475FF2"/>
    <w:rsid w:val="00476195"/>
    <w:rsid w:val="00476A13"/>
    <w:rsid w:val="0048176C"/>
    <w:rsid w:val="00483071"/>
    <w:rsid w:val="00487468"/>
    <w:rsid w:val="0049363A"/>
    <w:rsid w:val="00496779"/>
    <w:rsid w:val="00497233"/>
    <w:rsid w:val="004A2599"/>
    <w:rsid w:val="004A3B28"/>
    <w:rsid w:val="004A675F"/>
    <w:rsid w:val="004A7758"/>
    <w:rsid w:val="004A7BBA"/>
    <w:rsid w:val="004B4B6D"/>
    <w:rsid w:val="004C2F45"/>
    <w:rsid w:val="004C3C1D"/>
    <w:rsid w:val="004C59CA"/>
    <w:rsid w:val="004C6189"/>
    <w:rsid w:val="004D209B"/>
    <w:rsid w:val="004D3134"/>
    <w:rsid w:val="004D33AC"/>
    <w:rsid w:val="004D3827"/>
    <w:rsid w:val="004E2B5A"/>
    <w:rsid w:val="004E35B4"/>
    <w:rsid w:val="004E577F"/>
    <w:rsid w:val="004F060B"/>
    <w:rsid w:val="004F0FB3"/>
    <w:rsid w:val="004F6A75"/>
    <w:rsid w:val="004F708B"/>
    <w:rsid w:val="00500113"/>
    <w:rsid w:val="00510432"/>
    <w:rsid w:val="005108E2"/>
    <w:rsid w:val="00511687"/>
    <w:rsid w:val="005167BC"/>
    <w:rsid w:val="00517A81"/>
    <w:rsid w:val="00517F1F"/>
    <w:rsid w:val="00525EEA"/>
    <w:rsid w:val="00530D74"/>
    <w:rsid w:val="00535A5D"/>
    <w:rsid w:val="00544D87"/>
    <w:rsid w:val="00551DD9"/>
    <w:rsid w:val="00552706"/>
    <w:rsid w:val="0055620B"/>
    <w:rsid w:val="0056155E"/>
    <w:rsid w:val="00561E84"/>
    <w:rsid w:val="00563BA6"/>
    <w:rsid w:val="00564526"/>
    <w:rsid w:val="00565705"/>
    <w:rsid w:val="00565C15"/>
    <w:rsid w:val="00565FAC"/>
    <w:rsid w:val="00575517"/>
    <w:rsid w:val="005759EF"/>
    <w:rsid w:val="0057710A"/>
    <w:rsid w:val="00584C20"/>
    <w:rsid w:val="00585381"/>
    <w:rsid w:val="005859B5"/>
    <w:rsid w:val="00591DEB"/>
    <w:rsid w:val="0059304E"/>
    <w:rsid w:val="00594987"/>
    <w:rsid w:val="005A2A68"/>
    <w:rsid w:val="005A355E"/>
    <w:rsid w:val="005A7E09"/>
    <w:rsid w:val="005B1A40"/>
    <w:rsid w:val="005C2147"/>
    <w:rsid w:val="005C2748"/>
    <w:rsid w:val="005C3F98"/>
    <w:rsid w:val="005D00FB"/>
    <w:rsid w:val="005D4B03"/>
    <w:rsid w:val="005D61A1"/>
    <w:rsid w:val="005D6E09"/>
    <w:rsid w:val="005E0D6D"/>
    <w:rsid w:val="005E350D"/>
    <w:rsid w:val="005F571C"/>
    <w:rsid w:val="005F78BE"/>
    <w:rsid w:val="006027DF"/>
    <w:rsid w:val="006031B5"/>
    <w:rsid w:val="00614416"/>
    <w:rsid w:val="00614EA7"/>
    <w:rsid w:val="006224AA"/>
    <w:rsid w:val="00623D9B"/>
    <w:rsid w:val="006248E9"/>
    <w:rsid w:val="00631E6B"/>
    <w:rsid w:val="006333D8"/>
    <w:rsid w:val="00635164"/>
    <w:rsid w:val="00635780"/>
    <w:rsid w:val="00636D46"/>
    <w:rsid w:val="006515AC"/>
    <w:rsid w:val="006559A5"/>
    <w:rsid w:val="006568CE"/>
    <w:rsid w:val="00660341"/>
    <w:rsid w:val="00660A52"/>
    <w:rsid w:val="0066295B"/>
    <w:rsid w:val="006702C7"/>
    <w:rsid w:val="0067219B"/>
    <w:rsid w:val="00675B32"/>
    <w:rsid w:val="006801DE"/>
    <w:rsid w:val="006829C3"/>
    <w:rsid w:val="00683FFF"/>
    <w:rsid w:val="006A0C8A"/>
    <w:rsid w:val="006A3BE8"/>
    <w:rsid w:val="006A3E63"/>
    <w:rsid w:val="006B0C72"/>
    <w:rsid w:val="006B2D3B"/>
    <w:rsid w:val="006C2BCA"/>
    <w:rsid w:val="006C359C"/>
    <w:rsid w:val="006C495F"/>
    <w:rsid w:val="006C7C4B"/>
    <w:rsid w:val="006D0E55"/>
    <w:rsid w:val="006D2F4B"/>
    <w:rsid w:val="006D7533"/>
    <w:rsid w:val="006E176E"/>
    <w:rsid w:val="006E2613"/>
    <w:rsid w:val="006E2CBF"/>
    <w:rsid w:val="006E4978"/>
    <w:rsid w:val="006E7C42"/>
    <w:rsid w:val="006E7E6E"/>
    <w:rsid w:val="006F566D"/>
    <w:rsid w:val="006F57DC"/>
    <w:rsid w:val="00700883"/>
    <w:rsid w:val="00703C25"/>
    <w:rsid w:val="00703C36"/>
    <w:rsid w:val="00705DF8"/>
    <w:rsid w:val="00731BD3"/>
    <w:rsid w:val="007335AA"/>
    <w:rsid w:val="00734243"/>
    <w:rsid w:val="00740069"/>
    <w:rsid w:val="00745769"/>
    <w:rsid w:val="0074709C"/>
    <w:rsid w:val="007477B6"/>
    <w:rsid w:val="0074796D"/>
    <w:rsid w:val="007528C8"/>
    <w:rsid w:val="00762771"/>
    <w:rsid w:val="00762D17"/>
    <w:rsid w:val="00771BE1"/>
    <w:rsid w:val="00774024"/>
    <w:rsid w:val="007750C2"/>
    <w:rsid w:val="00781279"/>
    <w:rsid w:val="00784119"/>
    <w:rsid w:val="007910A6"/>
    <w:rsid w:val="00791A5B"/>
    <w:rsid w:val="007971BB"/>
    <w:rsid w:val="00797539"/>
    <w:rsid w:val="007A2CB2"/>
    <w:rsid w:val="007A4942"/>
    <w:rsid w:val="007B0476"/>
    <w:rsid w:val="007B5246"/>
    <w:rsid w:val="007B640F"/>
    <w:rsid w:val="007C0DD2"/>
    <w:rsid w:val="007C3056"/>
    <w:rsid w:val="007C3BA8"/>
    <w:rsid w:val="007C635B"/>
    <w:rsid w:val="007C6830"/>
    <w:rsid w:val="007D21D8"/>
    <w:rsid w:val="007D397B"/>
    <w:rsid w:val="007D6E25"/>
    <w:rsid w:val="007E2F7A"/>
    <w:rsid w:val="007E7C1B"/>
    <w:rsid w:val="007F1818"/>
    <w:rsid w:val="007F24C1"/>
    <w:rsid w:val="007F29FB"/>
    <w:rsid w:val="007F41C2"/>
    <w:rsid w:val="007F6C1D"/>
    <w:rsid w:val="00801F03"/>
    <w:rsid w:val="00803244"/>
    <w:rsid w:val="00803DAE"/>
    <w:rsid w:val="00805C60"/>
    <w:rsid w:val="00806A5B"/>
    <w:rsid w:val="00807F7A"/>
    <w:rsid w:val="00813528"/>
    <w:rsid w:val="00821638"/>
    <w:rsid w:val="00822B4B"/>
    <w:rsid w:val="0082390E"/>
    <w:rsid w:val="00826286"/>
    <w:rsid w:val="00827B3A"/>
    <w:rsid w:val="00836080"/>
    <w:rsid w:val="00841F0C"/>
    <w:rsid w:val="0084238C"/>
    <w:rsid w:val="008450D3"/>
    <w:rsid w:val="00847FE6"/>
    <w:rsid w:val="00861C73"/>
    <w:rsid w:val="008627DA"/>
    <w:rsid w:val="008667E2"/>
    <w:rsid w:val="0087268E"/>
    <w:rsid w:val="008745E4"/>
    <w:rsid w:val="008749E0"/>
    <w:rsid w:val="00880866"/>
    <w:rsid w:val="0088118B"/>
    <w:rsid w:val="00890611"/>
    <w:rsid w:val="00893497"/>
    <w:rsid w:val="00893539"/>
    <w:rsid w:val="008A0E0E"/>
    <w:rsid w:val="008A366C"/>
    <w:rsid w:val="008A514A"/>
    <w:rsid w:val="008A5FC1"/>
    <w:rsid w:val="008A73D3"/>
    <w:rsid w:val="008B2012"/>
    <w:rsid w:val="008B20F6"/>
    <w:rsid w:val="008B2178"/>
    <w:rsid w:val="008B2479"/>
    <w:rsid w:val="008B27A6"/>
    <w:rsid w:val="008C42EB"/>
    <w:rsid w:val="008C4F60"/>
    <w:rsid w:val="008D44DA"/>
    <w:rsid w:val="008D44FE"/>
    <w:rsid w:val="008D4C00"/>
    <w:rsid w:val="008D5D22"/>
    <w:rsid w:val="008E0D58"/>
    <w:rsid w:val="008E217F"/>
    <w:rsid w:val="008E3C0D"/>
    <w:rsid w:val="008E5B30"/>
    <w:rsid w:val="008E6590"/>
    <w:rsid w:val="008F3C8D"/>
    <w:rsid w:val="008F4BEF"/>
    <w:rsid w:val="008F6D0E"/>
    <w:rsid w:val="008F6D3B"/>
    <w:rsid w:val="008F7856"/>
    <w:rsid w:val="0090733F"/>
    <w:rsid w:val="00910BFF"/>
    <w:rsid w:val="00910F56"/>
    <w:rsid w:val="00910FA0"/>
    <w:rsid w:val="00911460"/>
    <w:rsid w:val="00911EFD"/>
    <w:rsid w:val="00915DA4"/>
    <w:rsid w:val="0092024D"/>
    <w:rsid w:val="0093046F"/>
    <w:rsid w:val="0093066A"/>
    <w:rsid w:val="00936705"/>
    <w:rsid w:val="00937C2E"/>
    <w:rsid w:val="009510D6"/>
    <w:rsid w:val="00951A97"/>
    <w:rsid w:val="00955144"/>
    <w:rsid w:val="00961958"/>
    <w:rsid w:val="00961B5E"/>
    <w:rsid w:val="00961C51"/>
    <w:rsid w:val="00961E2B"/>
    <w:rsid w:val="009647F7"/>
    <w:rsid w:val="0096692A"/>
    <w:rsid w:val="00970C00"/>
    <w:rsid w:val="00976252"/>
    <w:rsid w:val="0097750B"/>
    <w:rsid w:val="00980F3D"/>
    <w:rsid w:val="009814B9"/>
    <w:rsid w:val="0098156D"/>
    <w:rsid w:val="00985A88"/>
    <w:rsid w:val="00986DBB"/>
    <w:rsid w:val="0098721A"/>
    <w:rsid w:val="009919D3"/>
    <w:rsid w:val="009942C1"/>
    <w:rsid w:val="0099443B"/>
    <w:rsid w:val="009945A0"/>
    <w:rsid w:val="009A28FD"/>
    <w:rsid w:val="009A462E"/>
    <w:rsid w:val="009A72BC"/>
    <w:rsid w:val="009B0D7E"/>
    <w:rsid w:val="009B3E39"/>
    <w:rsid w:val="009B56D7"/>
    <w:rsid w:val="009C09D4"/>
    <w:rsid w:val="009C6072"/>
    <w:rsid w:val="009C6A64"/>
    <w:rsid w:val="009D1418"/>
    <w:rsid w:val="009D1648"/>
    <w:rsid w:val="009D590F"/>
    <w:rsid w:val="009D5F00"/>
    <w:rsid w:val="009E08EB"/>
    <w:rsid w:val="009E0F55"/>
    <w:rsid w:val="009E46C8"/>
    <w:rsid w:val="009E6A3A"/>
    <w:rsid w:val="009F33F9"/>
    <w:rsid w:val="009F5EEF"/>
    <w:rsid w:val="00A103DB"/>
    <w:rsid w:val="00A1085B"/>
    <w:rsid w:val="00A1094E"/>
    <w:rsid w:val="00A1398F"/>
    <w:rsid w:val="00A2099C"/>
    <w:rsid w:val="00A209EB"/>
    <w:rsid w:val="00A26628"/>
    <w:rsid w:val="00A27C09"/>
    <w:rsid w:val="00A30078"/>
    <w:rsid w:val="00A32AD1"/>
    <w:rsid w:val="00A411AB"/>
    <w:rsid w:val="00A42718"/>
    <w:rsid w:val="00A42F08"/>
    <w:rsid w:val="00A5038F"/>
    <w:rsid w:val="00A5221F"/>
    <w:rsid w:val="00A52520"/>
    <w:rsid w:val="00A54015"/>
    <w:rsid w:val="00A64AAD"/>
    <w:rsid w:val="00A71689"/>
    <w:rsid w:val="00A8114E"/>
    <w:rsid w:val="00A8594D"/>
    <w:rsid w:val="00A8678E"/>
    <w:rsid w:val="00A86AF2"/>
    <w:rsid w:val="00A93D55"/>
    <w:rsid w:val="00A94C0D"/>
    <w:rsid w:val="00AA2086"/>
    <w:rsid w:val="00AA391E"/>
    <w:rsid w:val="00AA4198"/>
    <w:rsid w:val="00AA6F64"/>
    <w:rsid w:val="00AB0C52"/>
    <w:rsid w:val="00AB1083"/>
    <w:rsid w:val="00AB2330"/>
    <w:rsid w:val="00AB40D4"/>
    <w:rsid w:val="00AC183A"/>
    <w:rsid w:val="00AC1AAD"/>
    <w:rsid w:val="00AC33E2"/>
    <w:rsid w:val="00AC407F"/>
    <w:rsid w:val="00AC78F7"/>
    <w:rsid w:val="00AD1805"/>
    <w:rsid w:val="00AD72E3"/>
    <w:rsid w:val="00AD73D4"/>
    <w:rsid w:val="00AE126F"/>
    <w:rsid w:val="00AE219E"/>
    <w:rsid w:val="00AE2552"/>
    <w:rsid w:val="00AE3601"/>
    <w:rsid w:val="00AF008D"/>
    <w:rsid w:val="00AF022C"/>
    <w:rsid w:val="00AF1677"/>
    <w:rsid w:val="00AF2DA2"/>
    <w:rsid w:val="00AF7ECA"/>
    <w:rsid w:val="00B0403C"/>
    <w:rsid w:val="00B066F6"/>
    <w:rsid w:val="00B10426"/>
    <w:rsid w:val="00B110F3"/>
    <w:rsid w:val="00B146FA"/>
    <w:rsid w:val="00B234F6"/>
    <w:rsid w:val="00B30612"/>
    <w:rsid w:val="00B338E2"/>
    <w:rsid w:val="00B357CA"/>
    <w:rsid w:val="00B36D65"/>
    <w:rsid w:val="00B4116A"/>
    <w:rsid w:val="00B45AFA"/>
    <w:rsid w:val="00B46166"/>
    <w:rsid w:val="00B464A2"/>
    <w:rsid w:val="00B474FA"/>
    <w:rsid w:val="00B50120"/>
    <w:rsid w:val="00B5551F"/>
    <w:rsid w:val="00B60710"/>
    <w:rsid w:val="00B6298C"/>
    <w:rsid w:val="00B639AF"/>
    <w:rsid w:val="00B65B8F"/>
    <w:rsid w:val="00B6776A"/>
    <w:rsid w:val="00B70131"/>
    <w:rsid w:val="00B70CB9"/>
    <w:rsid w:val="00B70DDF"/>
    <w:rsid w:val="00B74E01"/>
    <w:rsid w:val="00B75D20"/>
    <w:rsid w:val="00B81911"/>
    <w:rsid w:val="00B858BC"/>
    <w:rsid w:val="00B87A8D"/>
    <w:rsid w:val="00B90A94"/>
    <w:rsid w:val="00B91E61"/>
    <w:rsid w:val="00B91F51"/>
    <w:rsid w:val="00B92E4C"/>
    <w:rsid w:val="00B96B8D"/>
    <w:rsid w:val="00B96F39"/>
    <w:rsid w:val="00B977B0"/>
    <w:rsid w:val="00BA066A"/>
    <w:rsid w:val="00BA0D9B"/>
    <w:rsid w:val="00BA0F40"/>
    <w:rsid w:val="00BA2CD9"/>
    <w:rsid w:val="00BA2D65"/>
    <w:rsid w:val="00BA3985"/>
    <w:rsid w:val="00BA5DCE"/>
    <w:rsid w:val="00BA751D"/>
    <w:rsid w:val="00BB008C"/>
    <w:rsid w:val="00BB366A"/>
    <w:rsid w:val="00BB3BB3"/>
    <w:rsid w:val="00BB7FB6"/>
    <w:rsid w:val="00BC04D5"/>
    <w:rsid w:val="00BC0D8A"/>
    <w:rsid w:val="00BC3124"/>
    <w:rsid w:val="00BC6A8B"/>
    <w:rsid w:val="00BD7CA6"/>
    <w:rsid w:val="00BE16D8"/>
    <w:rsid w:val="00BE1F0F"/>
    <w:rsid w:val="00BE6409"/>
    <w:rsid w:val="00BE7114"/>
    <w:rsid w:val="00BF36FB"/>
    <w:rsid w:val="00BF78B4"/>
    <w:rsid w:val="00C0353A"/>
    <w:rsid w:val="00C049D7"/>
    <w:rsid w:val="00C1188C"/>
    <w:rsid w:val="00C11AA5"/>
    <w:rsid w:val="00C30171"/>
    <w:rsid w:val="00C33050"/>
    <w:rsid w:val="00C352D5"/>
    <w:rsid w:val="00C36B36"/>
    <w:rsid w:val="00C4639B"/>
    <w:rsid w:val="00C500C8"/>
    <w:rsid w:val="00C500CD"/>
    <w:rsid w:val="00C51137"/>
    <w:rsid w:val="00C55326"/>
    <w:rsid w:val="00C61BFD"/>
    <w:rsid w:val="00C66148"/>
    <w:rsid w:val="00C673A8"/>
    <w:rsid w:val="00C67D00"/>
    <w:rsid w:val="00C709DF"/>
    <w:rsid w:val="00C73129"/>
    <w:rsid w:val="00C74A53"/>
    <w:rsid w:val="00C815B1"/>
    <w:rsid w:val="00C821AC"/>
    <w:rsid w:val="00C8371C"/>
    <w:rsid w:val="00C839AE"/>
    <w:rsid w:val="00C8714D"/>
    <w:rsid w:val="00C910A9"/>
    <w:rsid w:val="00C9324F"/>
    <w:rsid w:val="00C948A6"/>
    <w:rsid w:val="00C97AFE"/>
    <w:rsid w:val="00CA03C8"/>
    <w:rsid w:val="00CA1A85"/>
    <w:rsid w:val="00CA23A6"/>
    <w:rsid w:val="00CA58B8"/>
    <w:rsid w:val="00CB03B5"/>
    <w:rsid w:val="00CB12A0"/>
    <w:rsid w:val="00CB1FD2"/>
    <w:rsid w:val="00CB24CD"/>
    <w:rsid w:val="00CB3274"/>
    <w:rsid w:val="00CB5185"/>
    <w:rsid w:val="00CB6CAD"/>
    <w:rsid w:val="00CC1E9B"/>
    <w:rsid w:val="00CC566B"/>
    <w:rsid w:val="00CC56A5"/>
    <w:rsid w:val="00CD0415"/>
    <w:rsid w:val="00CD0ECC"/>
    <w:rsid w:val="00CD2FC1"/>
    <w:rsid w:val="00CD32FC"/>
    <w:rsid w:val="00CD5A00"/>
    <w:rsid w:val="00CD5E9C"/>
    <w:rsid w:val="00CE2CCC"/>
    <w:rsid w:val="00CE43E6"/>
    <w:rsid w:val="00CE5A46"/>
    <w:rsid w:val="00CF0B41"/>
    <w:rsid w:val="00CF34C2"/>
    <w:rsid w:val="00CF59D1"/>
    <w:rsid w:val="00CF7D35"/>
    <w:rsid w:val="00D01204"/>
    <w:rsid w:val="00D0670D"/>
    <w:rsid w:val="00D07060"/>
    <w:rsid w:val="00D103AF"/>
    <w:rsid w:val="00D12D87"/>
    <w:rsid w:val="00D1433B"/>
    <w:rsid w:val="00D15D58"/>
    <w:rsid w:val="00D16D5A"/>
    <w:rsid w:val="00D20AB1"/>
    <w:rsid w:val="00D21146"/>
    <w:rsid w:val="00D23102"/>
    <w:rsid w:val="00D27A6B"/>
    <w:rsid w:val="00D30765"/>
    <w:rsid w:val="00D31D1C"/>
    <w:rsid w:val="00D361A5"/>
    <w:rsid w:val="00D46931"/>
    <w:rsid w:val="00D47FBA"/>
    <w:rsid w:val="00D50E23"/>
    <w:rsid w:val="00D5237F"/>
    <w:rsid w:val="00D55231"/>
    <w:rsid w:val="00D63332"/>
    <w:rsid w:val="00D71839"/>
    <w:rsid w:val="00D72DF2"/>
    <w:rsid w:val="00D7738A"/>
    <w:rsid w:val="00D818F5"/>
    <w:rsid w:val="00D820E9"/>
    <w:rsid w:val="00D86540"/>
    <w:rsid w:val="00D86E50"/>
    <w:rsid w:val="00D95D82"/>
    <w:rsid w:val="00DA3100"/>
    <w:rsid w:val="00DA3A07"/>
    <w:rsid w:val="00DA4057"/>
    <w:rsid w:val="00DA53E3"/>
    <w:rsid w:val="00DA6CDA"/>
    <w:rsid w:val="00DB0390"/>
    <w:rsid w:val="00DB432B"/>
    <w:rsid w:val="00DC307A"/>
    <w:rsid w:val="00DC31E5"/>
    <w:rsid w:val="00DC560E"/>
    <w:rsid w:val="00DC5893"/>
    <w:rsid w:val="00DC664A"/>
    <w:rsid w:val="00DC7948"/>
    <w:rsid w:val="00DC7AD1"/>
    <w:rsid w:val="00DC7D20"/>
    <w:rsid w:val="00DD121E"/>
    <w:rsid w:val="00DD191E"/>
    <w:rsid w:val="00DD31D7"/>
    <w:rsid w:val="00DD482E"/>
    <w:rsid w:val="00DE2977"/>
    <w:rsid w:val="00DE391E"/>
    <w:rsid w:val="00DE3A2F"/>
    <w:rsid w:val="00DE76A1"/>
    <w:rsid w:val="00DF0285"/>
    <w:rsid w:val="00DF1413"/>
    <w:rsid w:val="00E02C88"/>
    <w:rsid w:val="00E12877"/>
    <w:rsid w:val="00E13F6C"/>
    <w:rsid w:val="00E21C3F"/>
    <w:rsid w:val="00E2336A"/>
    <w:rsid w:val="00E26367"/>
    <w:rsid w:val="00E36E19"/>
    <w:rsid w:val="00E4132E"/>
    <w:rsid w:val="00E42415"/>
    <w:rsid w:val="00E4608E"/>
    <w:rsid w:val="00E46105"/>
    <w:rsid w:val="00E4738A"/>
    <w:rsid w:val="00E47784"/>
    <w:rsid w:val="00E51C0A"/>
    <w:rsid w:val="00E54234"/>
    <w:rsid w:val="00E54F02"/>
    <w:rsid w:val="00E56234"/>
    <w:rsid w:val="00E57C2E"/>
    <w:rsid w:val="00E60018"/>
    <w:rsid w:val="00E60612"/>
    <w:rsid w:val="00E64551"/>
    <w:rsid w:val="00E7297E"/>
    <w:rsid w:val="00E72DA9"/>
    <w:rsid w:val="00E73C99"/>
    <w:rsid w:val="00E76751"/>
    <w:rsid w:val="00E76DF5"/>
    <w:rsid w:val="00E81521"/>
    <w:rsid w:val="00E83F84"/>
    <w:rsid w:val="00E84DA8"/>
    <w:rsid w:val="00E85435"/>
    <w:rsid w:val="00E86348"/>
    <w:rsid w:val="00E86563"/>
    <w:rsid w:val="00E908B4"/>
    <w:rsid w:val="00E925A5"/>
    <w:rsid w:val="00E94840"/>
    <w:rsid w:val="00E95EC6"/>
    <w:rsid w:val="00E96B2F"/>
    <w:rsid w:val="00E97E27"/>
    <w:rsid w:val="00EA1EF8"/>
    <w:rsid w:val="00EA31D2"/>
    <w:rsid w:val="00EA32D4"/>
    <w:rsid w:val="00EA4411"/>
    <w:rsid w:val="00EB40E7"/>
    <w:rsid w:val="00EC0959"/>
    <w:rsid w:val="00EC2253"/>
    <w:rsid w:val="00ED0205"/>
    <w:rsid w:val="00ED165F"/>
    <w:rsid w:val="00ED2BE1"/>
    <w:rsid w:val="00ED4E81"/>
    <w:rsid w:val="00ED55ED"/>
    <w:rsid w:val="00ED6410"/>
    <w:rsid w:val="00ED64A3"/>
    <w:rsid w:val="00EE3D9C"/>
    <w:rsid w:val="00EE62DB"/>
    <w:rsid w:val="00EF15DC"/>
    <w:rsid w:val="00EF4F4E"/>
    <w:rsid w:val="00EF708A"/>
    <w:rsid w:val="00F00011"/>
    <w:rsid w:val="00F01782"/>
    <w:rsid w:val="00F01A64"/>
    <w:rsid w:val="00F03DCC"/>
    <w:rsid w:val="00F03EFF"/>
    <w:rsid w:val="00F04A8C"/>
    <w:rsid w:val="00F05470"/>
    <w:rsid w:val="00F1322E"/>
    <w:rsid w:val="00F1430A"/>
    <w:rsid w:val="00F14C5E"/>
    <w:rsid w:val="00F15E41"/>
    <w:rsid w:val="00F22A2A"/>
    <w:rsid w:val="00F24093"/>
    <w:rsid w:val="00F257CF"/>
    <w:rsid w:val="00F2597B"/>
    <w:rsid w:val="00F25A15"/>
    <w:rsid w:val="00F26CD5"/>
    <w:rsid w:val="00F36B24"/>
    <w:rsid w:val="00F37EC7"/>
    <w:rsid w:val="00F40132"/>
    <w:rsid w:val="00F503BC"/>
    <w:rsid w:val="00F51A28"/>
    <w:rsid w:val="00F51C76"/>
    <w:rsid w:val="00F542DC"/>
    <w:rsid w:val="00F617A0"/>
    <w:rsid w:val="00F6204E"/>
    <w:rsid w:val="00F700AC"/>
    <w:rsid w:val="00F71386"/>
    <w:rsid w:val="00F731B6"/>
    <w:rsid w:val="00F8058C"/>
    <w:rsid w:val="00F85BC6"/>
    <w:rsid w:val="00F92E97"/>
    <w:rsid w:val="00F9498C"/>
    <w:rsid w:val="00FA03C8"/>
    <w:rsid w:val="00FA509A"/>
    <w:rsid w:val="00FB06FF"/>
    <w:rsid w:val="00FB10E5"/>
    <w:rsid w:val="00FB3729"/>
    <w:rsid w:val="00FB7E45"/>
    <w:rsid w:val="00FC7F16"/>
    <w:rsid w:val="00FD2D71"/>
    <w:rsid w:val="00FD3067"/>
    <w:rsid w:val="00FD4F1A"/>
    <w:rsid w:val="00FD5B5A"/>
    <w:rsid w:val="00FE067A"/>
    <w:rsid w:val="00FE3E50"/>
    <w:rsid w:val="00FE5430"/>
    <w:rsid w:val="00FE7BCD"/>
    <w:rsid w:val="00FF0A86"/>
    <w:rsid w:val="00FF0E4A"/>
    <w:rsid w:val="00FF1D4D"/>
    <w:rsid w:val="00FF2EDE"/>
    <w:rsid w:val="00FF3874"/>
    <w:rsid w:val="00FF3ADB"/>
    <w:rsid w:val="00FF6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6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432"/>
    <w:pPr>
      <w:spacing w:before="120" w:after="120"/>
    </w:pPr>
    <w:rPr>
      <w:rFonts w:eastAsia="Times New Roman"/>
      <w:sz w:val="22"/>
      <w:szCs w:val="24"/>
    </w:rPr>
  </w:style>
  <w:style w:type="paragraph" w:styleId="Heading1">
    <w:name w:val="heading 1"/>
    <w:basedOn w:val="Normal"/>
    <w:next w:val="Normal"/>
    <w:qFormat/>
    <w:rsid w:val="002F1697"/>
    <w:pPr>
      <w:spacing w:after="550" w:line="440" w:lineRule="atLeast"/>
      <w:contextualSpacing/>
      <w:outlineLvl w:val="0"/>
    </w:pPr>
    <w:rPr>
      <w:rFonts w:ascii="Century Gothic" w:hAnsi="Century Gothic" w:cs="AvantGarde-Demi"/>
      <w:b/>
      <w:sz w:val="48"/>
      <w:szCs w:val="50"/>
    </w:rPr>
  </w:style>
  <w:style w:type="paragraph" w:styleId="Heading2">
    <w:name w:val="heading 2"/>
    <w:basedOn w:val="Normal"/>
    <w:next w:val="Normal"/>
    <w:qFormat/>
    <w:rsid w:val="002F1697"/>
    <w:pPr>
      <w:keepNext/>
      <w:spacing w:before="240" w:after="240" w:line="220" w:lineRule="atLeast"/>
      <w:ind w:left="567" w:hanging="567"/>
      <w:outlineLvl w:val="1"/>
    </w:pPr>
    <w:rPr>
      <w:rFonts w:ascii="Arial" w:hAnsi="Arial" w:cs="HelveticaNeueCE-Medium"/>
      <w:b/>
      <w:szCs w:val="22"/>
    </w:rPr>
  </w:style>
  <w:style w:type="paragraph" w:styleId="Heading3">
    <w:name w:val="heading 3"/>
    <w:basedOn w:val="Normal"/>
    <w:next w:val="Normal"/>
    <w:link w:val="Heading3Char"/>
    <w:qFormat/>
    <w:rsid w:val="004B3EDA"/>
    <w:pPr>
      <w:keepNext/>
      <w:spacing w:before="320" w:line="220" w:lineRule="atLeast"/>
      <w:outlineLvl w:val="2"/>
    </w:pPr>
    <w:rPr>
      <w:b/>
      <w:color w:val="000000"/>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CBodyCopy">
    <w:name w:val="AMC Body Copy"/>
    <w:link w:val="AMCBodyCopyChar"/>
    <w:qFormat/>
    <w:rsid w:val="001F0FA0"/>
    <w:pPr>
      <w:spacing w:before="120" w:after="120" w:line="260" w:lineRule="atLeast"/>
      <w:ind w:left="567" w:right="567"/>
      <w:jc w:val="both"/>
    </w:pPr>
    <w:rPr>
      <w:rFonts w:ascii="Arial" w:hAnsi="Arial"/>
      <w:color w:val="000000"/>
      <w:sz w:val="22"/>
      <w:szCs w:val="18"/>
      <w:lang w:eastAsia="en-US"/>
    </w:rPr>
  </w:style>
  <w:style w:type="paragraph" w:styleId="Footer">
    <w:name w:val="footer"/>
    <w:aliases w:val="AMC Footer"/>
    <w:basedOn w:val="Normal"/>
    <w:link w:val="FooterChar"/>
    <w:uiPriority w:val="99"/>
    <w:rsid w:val="004B3EDA"/>
    <w:pPr>
      <w:tabs>
        <w:tab w:val="left" w:pos="567"/>
        <w:tab w:val="left" w:pos="1134"/>
        <w:tab w:val="left" w:pos="1701"/>
        <w:tab w:val="left" w:pos="2268"/>
      </w:tabs>
      <w:spacing w:line="260" w:lineRule="atLeast"/>
      <w:contextualSpacing/>
    </w:pPr>
    <w:rPr>
      <w:rFonts w:ascii="Century Gothic" w:hAnsi="Century Gothic"/>
      <w:sz w:val="18"/>
      <w:lang w:val="x-none" w:eastAsia="x-none"/>
    </w:rPr>
  </w:style>
  <w:style w:type="paragraph" w:customStyle="1" w:styleId="AMCListBulletStd">
    <w:name w:val="AMC List Bullet Std"/>
    <w:qFormat/>
    <w:rsid w:val="00BD7C41"/>
    <w:pPr>
      <w:numPr>
        <w:numId w:val="1"/>
      </w:numPr>
      <w:spacing w:before="120" w:after="120"/>
    </w:pPr>
    <w:rPr>
      <w:rFonts w:ascii="Arial" w:hAnsi="Arial" w:cs="HelveticaNeueCE-Light"/>
      <w:color w:val="000000"/>
      <w:sz w:val="22"/>
      <w:szCs w:val="18"/>
      <w:lang w:val="en-GB" w:eastAsia="en-US"/>
    </w:rPr>
  </w:style>
  <w:style w:type="paragraph" w:customStyle="1" w:styleId="AMCListNumberStd">
    <w:name w:val="AMC List Number Std"/>
    <w:qFormat/>
    <w:rsid w:val="00BD7C41"/>
    <w:pPr>
      <w:numPr>
        <w:numId w:val="2"/>
      </w:numPr>
      <w:spacing w:before="120" w:after="120"/>
    </w:pPr>
    <w:rPr>
      <w:rFonts w:ascii="Arial" w:hAnsi="Arial" w:cs="HelveticaNeueCE-Light"/>
      <w:color w:val="000000"/>
      <w:sz w:val="22"/>
      <w:szCs w:val="18"/>
      <w:lang w:val="en-GB" w:eastAsia="en-US"/>
    </w:rPr>
  </w:style>
  <w:style w:type="paragraph" w:customStyle="1" w:styleId="StyleAMCBodyCopyLinespacingsingle">
    <w:name w:val="Style AMC Body Copy + Line spacing:  single"/>
    <w:basedOn w:val="AMCBodyCopy"/>
    <w:rsid w:val="00841F0C"/>
    <w:pPr>
      <w:spacing w:before="60" w:after="60" w:line="240" w:lineRule="auto"/>
    </w:pPr>
    <w:rPr>
      <w:rFonts w:eastAsia="Times New Roman"/>
      <w:szCs w:val="20"/>
    </w:rPr>
  </w:style>
  <w:style w:type="character" w:styleId="Hyperlink">
    <w:name w:val="Hyperlink"/>
    <w:uiPriority w:val="99"/>
    <w:rsid w:val="00841F0C"/>
    <w:rPr>
      <w:color w:val="0000FF"/>
      <w:u w:val="single"/>
    </w:rPr>
  </w:style>
  <w:style w:type="paragraph" w:styleId="Header">
    <w:name w:val="header"/>
    <w:basedOn w:val="Normal"/>
    <w:link w:val="HeaderChar"/>
    <w:uiPriority w:val="99"/>
    <w:rsid w:val="00D71839"/>
    <w:pPr>
      <w:tabs>
        <w:tab w:val="center" w:pos="4320"/>
        <w:tab w:val="right" w:pos="8640"/>
      </w:tabs>
    </w:pPr>
    <w:rPr>
      <w:lang w:val="x-none" w:eastAsia="x-none"/>
    </w:rPr>
  </w:style>
  <w:style w:type="character" w:styleId="PageNumber">
    <w:name w:val="page number"/>
    <w:basedOn w:val="DefaultParagraphFont"/>
    <w:rsid w:val="00D71839"/>
  </w:style>
  <w:style w:type="paragraph" w:styleId="BalloonText">
    <w:name w:val="Balloon Text"/>
    <w:basedOn w:val="Normal"/>
    <w:semiHidden/>
    <w:rsid w:val="00032463"/>
    <w:rPr>
      <w:rFonts w:ascii="Tahoma" w:hAnsi="Tahoma" w:cs="Tahoma"/>
      <w:sz w:val="16"/>
      <w:szCs w:val="16"/>
    </w:rPr>
  </w:style>
  <w:style w:type="character" w:customStyle="1" w:styleId="AMCBodyCopyChar">
    <w:name w:val="AMC Body Copy Char"/>
    <w:link w:val="AMCBodyCopy"/>
    <w:rsid w:val="001F0FA0"/>
    <w:rPr>
      <w:rFonts w:ascii="Arial" w:hAnsi="Arial"/>
      <w:color w:val="000000"/>
      <w:sz w:val="22"/>
      <w:szCs w:val="18"/>
      <w:lang w:eastAsia="en-US" w:bidi="ar-SA"/>
    </w:rPr>
  </w:style>
  <w:style w:type="character" w:styleId="CommentReference">
    <w:name w:val="annotation reference"/>
    <w:rsid w:val="00A411AB"/>
    <w:rPr>
      <w:sz w:val="16"/>
      <w:szCs w:val="16"/>
    </w:rPr>
  </w:style>
  <w:style w:type="paragraph" w:styleId="CommentText">
    <w:name w:val="annotation text"/>
    <w:basedOn w:val="Normal"/>
    <w:link w:val="CommentTextChar"/>
    <w:rsid w:val="00A411AB"/>
    <w:rPr>
      <w:sz w:val="20"/>
      <w:szCs w:val="20"/>
      <w:lang w:val="x-none" w:eastAsia="x-none"/>
    </w:rPr>
  </w:style>
  <w:style w:type="character" w:customStyle="1" w:styleId="CommentTextChar">
    <w:name w:val="Comment Text Char"/>
    <w:link w:val="CommentText"/>
    <w:rsid w:val="00A411AB"/>
    <w:rPr>
      <w:rFonts w:ascii="Times New Roman" w:eastAsia="Times New Roman" w:hAnsi="Times New Roman"/>
    </w:rPr>
  </w:style>
  <w:style w:type="paragraph" w:styleId="CommentSubject">
    <w:name w:val="annotation subject"/>
    <w:basedOn w:val="CommentText"/>
    <w:next w:val="CommentText"/>
    <w:link w:val="CommentSubjectChar"/>
    <w:rsid w:val="00A411AB"/>
    <w:rPr>
      <w:b/>
      <w:bCs/>
    </w:rPr>
  </w:style>
  <w:style w:type="character" w:customStyle="1" w:styleId="CommentSubjectChar">
    <w:name w:val="Comment Subject Char"/>
    <w:link w:val="CommentSubject"/>
    <w:rsid w:val="00A411AB"/>
    <w:rPr>
      <w:rFonts w:ascii="Times New Roman" w:eastAsia="Times New Roman" w:hAnsi="Times New Roman"/>
      <w:b/>
      <w:bCs/>
    </w:rPr>
  </w:style>
  <w:style w:type="paragraph" w:customStyle="1" w:styleId="AMCDocTitle">
    <w:name w:val="AMC Doc Title"/>
    <w:qFormat/>
    <w:rsid w:val="002F1697"/>
    <w:rPr>
      <w:rFonts w:ascii="Century Gothic" w:hAnsi="Century Gothic" w:cs="AvantGarde-Demi"/>
      <w:b/>
      <w:sz w:val="48"/>
      <w:szCs w:val="42"/>
      <w:lang w:val="en-US" w:eastAsia="en-US"/>
    </w:rPr>
  </w:style>
  <w:style w:type="character" w:customStyle="1" w:styleId="HeaderChar">
    <w:name w:val="Header Char"/>
    <w:link w:val="Header"/>
    <w:uiPriority w:val="99"/>
    <w:rsid w:val="00CB6CAD"/>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CB6CAD"/>
    <w:pPr>
      <w:keepNext/>
      <w:keepLines/>
      <w:spacing w:before="480" w:after="0" w:line="276" w:lineRule="auto"/>
      <w:contextualSpacing w:val="0"/>
      <w:outlineLvl w:val="9"/>
    </w:pPr>
    <w:rPr>
      <w:rFonts w:ascii="Cambria" w:eastAsia="MS Gothic" w:hAnsi="Cambria" w:cs="Times New Roman"/>
      <w:bCs/>
      <w:color w:val="365F91"/>
      <w:sz w:val="28"/>
      <w:szCs w:val="28"/>
      <w:lang w:val="en-US" w:eastAsia="ja-JP"/>
    </w:rPr>
  </w:style>
  <w:style w:type="paragraph" w:styleId="TOC1">
    <w:name w:val="toc 1"/>
    <w:aliases w:val="AMC TOC 1"/>
    <w:basedOn w:val="Normal"/>
    <w:next w:val="Normal"/>
    <w:autoRedefine/>
    <w:uiPriority w:val="39"/>
    <w:qFormat/>
    <w:rsid w:val="00FE067A"/>
    <w:pPr>
      <w:tabs>
        <w:tab w:val="right" w:leader="dot" w:pos="9077"/>
      </w:tabs>
      <w:ind w:left="567" w:hanging="567"/>
    </w:pPr>
    <w:rPr>
      <w:rFonts w:ascii="Calibri" w:hAnsi="Calibri" w:cs="Arial"/>
      <w:b/>
      <w:noProof/>
      <w:color w:val="365F91"/>
      <w:sz w:val="28"/>
      <w:szCs w:val="28"/>
    </w:rPr>
  </w:style>
  <w:style w:type="paragraph" w:styleId="TOC2">
    <w:name w:val="toc 2"/>
    <w:basedOn w:val="Normal"/>
    <w:next w:val="Normal"/>
    <w:autoRedefine/>
    <w:uiPriority w:val="39"/>
    <w:qFormat/>
    <w:rsid w:val="003D3F8E"/>
    <w:pPr>
      <w:tabs>
        <w:tab w:val="left" w:pos="0"/>
        <w:tab w:val="left" w:pos="567"/>
        <w:tab w:val="left" w:pos="1320"/>
        <w:tab w:val="right" w:leader="dot" w:pos="9077"/>
      </w:tabs>
      <w:ind w:right="567"/>
    </w:pPr>
    <w:rPr>
      <w:rFonts w:ascii="Arial" w:hAnsi="Arial"/>
    </w:rPr>
  </w:style>
  <w:style w:type="paragraph" w:styleId="TOC3">
    <w:name w:val="toc 3"/>
    <w:basedOn w:val="Normal"/>
    <w:next w:val="Normal"/>
    <w:autoRedefine/>
    <w:uiPriority w:val="39"/>
    <w:unhideWhenUsed/>
    <w:qFormat/>
    <w:rsid w:val="00CB6CAD"/>
    <w:pPr>
      <w:spacing w:after="100" w:line="276" w:lineRule="auto"/>
      <w:ind w:left="440"/>
    </w:pPr>
    <w:rPr>
      <w:rFonts w:ascii="Calibri" w:eastAsia="MS Mincho" w:hAnsi="Calibri" w:cs="Arial"/>
      <w:szCs w:val="22"/>
      <w:lang w:val="en-US" w:eastAsia="ja-JP"/>
    </w:rPr>
  </w:style>
  <w:style w:type="paragraph" w:customStyle="1" w:styleId="AMCBodyCopyInset">
    <w:name w:val="AMC Body Copy Inset"/>
    <w:basedOn w:val="Normal"/>
    <w:qFormat/>
    <w:rsid w:val="00565705"/>
    <w:pPr>
      <w:spacing w:line="220" w:lineRule="atLeast"/>
      <w:ind w:left="561"/>
    </w:pPr>
    <w:rPr>
      <w:rFonts w:eastAsia="Cambria" w:cs="HelveticaNeueCE-Light"/>
      <w:color w:val="000000"/>
      <w:szCs w:val="18"/>
      <w:lang w:eastAsia="en-US"/>
    </w:rPr>
  </w:style>
  <w:style w:type="character" w:customStyle="1" w:styleId="Heading3Char">
    <w:name w:val="Heading 3 Char"/>
    <w:link w:val="Heading3"/>
    <w:rsid w:val="00D0670D"/>
    <w:rPr>
      <w:rFonts w:ascii="Times New Roman" w:eastAsia="Times New Roman" w:hAnsi="Times New Roman" w:cs="HelveticaNeueCE-Medium"/>
      <w:b/>
      <w:color w:val="000000"/>
      <w:sz w:val="24"/>
      <w:szCs w:val="18"/>
    </w:rPr>
  </w:style>
  <w:style w:type="table" w:styleId="TableClassic2">
    <w:name w:val="Table Classic 2"/>
    <w:basedOn w:val="TableNormal"/>
    <w:rsid w:val="00D0670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D0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0E5"/>
    <w:pPr>
      <w:ind w:left="720"/>
    </w:pPr>
  </w:style>
  <w:style w:type="paragraph" w:customStyle="1" w:styleId="AMCHeadingNumbered">
    <w:name w:val="AMC Heading Numbered"/>
    <w:basedOn w:val="Normal"/>
    <w:qFormat/>
    <w:rsid w:val="00E72DA9"/>
    <w:pPr>
      <w:keepNext/>
      <w:numPr>
        <w:numId w:val="13"/>
      </w:numPr>
      <w:suppressAutoHyphens/>
      <w:autoSpaceDE w:val="0"/>
      <w:autoSpaceDN w:val="0"/>
      <w:adjustRightInd w:val="0"/>
      <w:spacing w:before="360"/>
      <w:textAlignment w:val="center"/>
    </w:pPr>
    <w:rPr>
      <w:rFonts w:ascii="Arial" w:eastAsia="Cambria" w:hAnsi="Arial" w:cs="HelveticaNeueCE-Medium"/>
      <w:b/>
      <w:color w:val="656565"/>
      <w:szCs w:val="22"/>
      <w:lang w:val="en-GB" w:eastAsia="en-US"/>
    </w:rPr>
  </w:style>
  <w:style w:type="paragraph" w:styleId="Revision">
    <w:name w:val="Revision"/>
    <w:hidden/>
    <w:uiPriority w:val="99"/>
    <w:semiHidden/>
    <w:rsid w:val="008F6D3B"/>
    <w:rPr>
      <w:rFonts w:ascii="Times New Roman" w:eastAsia="Times New Roman" w:hAnsi="Times New Roman"/>
      <w:sz w:val="24"/>
      <w:szCs w:val="24"/>
    </w:rPr>
  </w:style>
  <w:style w:type="paragraph" w:customStyle="1" w:styleId="Lists-Numberedmultilevel-L2">
    <w:name w:val="Lists - Numbered multilevel - L2"/>
    <w:basedOn w:val="Normal"/>
    <w:qFormat/>
    <w:rsid w:val="00151F9B"/>
    <w:pPr>
      <w:numPr>
        <w:ilvl w:val="1"/>
        <w:numId w:val="20"/>
      </w:numPr>
      <w:spacing w:before="180" w:after="180"/>
    </w:pPr>
    <w:rPr>
      <w:rFonts w:eastAsia="MS Mincho"/>
    </w:rPr>
  </w:style>
  <w:style w:type="character" w:customStyle="1" w:styleId="FooterChar">
    <w:name w:val="Footer Char"/>
    <w:aliases w:val="AMC Footer Char"/>
    <w:link w:val="Footer"/>
    <w:uiPriority w:val="99"/>
    <w:rsid w:val="00E13F6C"/>
    <w:rPr>
      <w:rFonts w:ascii="Century Gothic" w:eastAsia="Times New Roman" w:hAnsi="Century Gothic"/>
      <w:sz w:val="18"/>
      <w:szCs w:val="24"/>
    </w:rPr>
  </w:style>
  <w:style w:type="paragraph" w:styleId="Title">
    <w:name w:val="Title"/>
    <w:basedOn w:val="Normal"/>
    <w:next w:val="Normal"/>
    <w:link w:val="TitleChar"/>
    <w:uiPriority w:val="10"/>
    <w:qFormat/>
    <w:rsid w:val="00F71386"/>
    <w:pPr>
      <w:pBdr>
        <w:bottom w:val="single" w:sz="8" w:space="4" w:color="4F81BD"/>
      </w:pBdr>
      <w:spacing w:before="240" w:after="300"/>
      <w:contextualSpacing/>
    </w:pPr>
    <w:rPr>
      <w:rFonts w:ascii="Calibri" w:hAnsi="Calibri"/>
      <w:color w:val="17365D"/>
      <w:spacing w:val="5"/>
      <w:kern w:val="28"/>
      <w:sz w:val="52"/>
      <w:szCs w:val="52"/>
      <w:lang w:val="x-none" w:eastAsia="en-US"/>
    </w:rPr>
  </w:style>
  <w:style w:type="character" w:customStyle="1" w:styleId="TitleChar">
    <w:name w:val="Title Char"/>
    <w:link w:val="Title"/>
    <w:uiPriority w:val="10"/>
    <w:rsid w:val="00F71386"/>
    <w:rPr>
      <w:rFonts w:ascii="Calibri" w:eastAsia="Times New Roman" w:hAnsi="Calibri"/>
      <w:color w:val="17365D"/>
      <w:spacing w:val="5"/>
      <w:kern w:val="28"/>
      <w:sz w:val="52"/>
      <w:szCs w:val="52"/>
      <w:lang w:eastAsia="en-US"/>
    </w:rPr>
  </w:style>
  <w:style w:type="paragraph" w:styleId="FootnoteText">
    <w:name w:val="footnote text"/>
    <w:basedOn w:val="Normal"/>
    <w:link w:val="FootnoteTextChar"/>
    <w:uiPriority w:val="99"/>
    <w:rsid w:val="00731BD3"/>
    <w:rPr>
      <w:sz w:val="20"/>
      <w:szCs w:val="20"/>
      <w:lang w:val="x-none" w:eastAsia="x-none"/>
    </w:rPr>
  </w:style>
  <w:style w:type="character" w:customStyle="1" w:styleId="FootnoteTextChar">
    <w:name w:val="Footnote Text Char"/>
    <w:link w:val="FootnoteText"/>
    <w:uiPriority w:val="99"/>
    <w:rsid w:val="00731BD3"/>
    <w:rPr>
      <w:rFonts w:ascii="Times New Roman" w:eastAsia="Times New Roman" w:hAnsi="Times New Roman"/>
    </w:rPr>
  </w:style>
  <w:style w:type="character" w:styleId="FootnoteReference">
    <w:name w:val="footnote reference"/>
    <w:uiPriority w:val="99"/>
    <w:rsid w:val="00731BD3"/>
    <w:rPr>
      <w:vertAlign w:val="superscript"/>
    </w:rPr>
  </w:style>
  <w:style w:type="paragraph" w:customStyle="1" w:styleId="AHPRAbodytext">
    <w:name w:val="AHPRA body text"/>
    <w:basedOn w:val="Normal"/>
    <w:rsid w:val="001B7709"/>
    <w:pPr>
      <w:spacing w:after="200"/>
    </w:pPr>
    <w:rPr>
      <w:rFonts w:ascii="Arial" w:eastAsia="Cambria" w:hAnsi="Arial" w:cs="Arial"/>
      <w:sz w:val="20"/>
      <w:lang w:val="en-US" w:eastAsia="en-US"/>
    </w:rPr>
  </w:style>
  <w:style w:type="paragraph" w:customStyle="1" w:styleId="Default">
    <w:name w:val="Default"/>
    <w:rsid w:val="00A103DB"/>
    <w:pPr>
      <w:autoSpaceDE w:val="0"/>
      <w:autoSpaceDN w:val="0"/>
      <w:adjustRightInd w:val="0"/>
    </w:pPr>
    <w:rPr>
      <w:rFonts w:ascii="Arial" w:hAnsi="Arial" w:cs="Arial"/>
      <w:color w:val="000000"/>
      <w:sz w:val="24"/>
      <w:szCs w:val="24"/>
    </w:rPr>
  </w:style>
  <w:style w:type="character" w:styleId="FollowedHyperlink">
    <w:name w:val="FollowedHyperlink"/>
    <w:rsid w:val="00535A5D"/>
    <w:rPr>
      <w:color w:val="800080"/>
      <w:u w:val="single"/>
    </w:rPr>
  </w:style>
  <w:style w:type="paragraph" w:styleId="NoSpacing">
    <w:name w:val="No Spacing"/>
    <w:basedOn w:val="Normal"/>
    <w:uiPriority w:val="1"/>
    <w:qFormat/>
    <w:rsid w:val="00331596"/>
    <w:rPr>
      <w:szCs w:val="23"/>
      <w:lang w:eastAsia="en-US"/>
    </w:rPr>
  </w:style>
  <w:style w:type="paragraph" w:styleId="NormalWeb">
    <w:name w:val="Normal (Web)"/>
    <w:basedOn w:val="Normal"/>
    <w:uiPriority w:val="99"/>
    <w:unhideWhenUsed/>
    <w:rsid w:val="0092024D"/>
    <w:pPr>
      <w:spacing w:before="100" w:beforeAutospacing="1" w:after="100" w:afterAutospacing="1"/>
    </w:pPr>
  </w:style>
  <w:style w:type="character" w:customStyle="1" w:styleId="apple-converted-space">
    <w:name w:val="apple-converted-space"/>
    <w:basedOn w:val="DefaultParagraphFont"/>
    <w:rsid w:val="0092024D"/>
  </w:style>
  <w:style w:type="character" w:styleId="Strong">
    <w:name w:val="Strong"/>
    <w:basedOn w:val="DefaultParagraphFont"/>
    <w:uiPriority w:val="22"/>
    <w:qFormat/>
    <w:rsid w:val="0092024D"/>
    <w:rPr>
      <w:b/>
      <w:bCs/>
    </w:rPr>
  </w:style>
  <w:style w:type="paragraph" w:styleId="BodyText">
    <w:name w:val="Body Text"/>
    <w:basedOn w:val="Normal"/>
    <w:link w:val="BodyTextChar"/>
    <w:uiPriority w:val="99"/>
    <w:rsid w:val="00E54F02"/>
    <w:pPr>
      <w:spacing w:after="200" w:line="260" w:lineRule="atLeast"/>
    </w:pPr>
    <w:rPr>
      <w:noProof/>
      <w:szCs w:val="23"/>
      <w:lang w:eastAsia="en-US"/>
    </w:rPr>
  </w:style>
  <w:style w:type="character" w:customStyle="1" w:styleId="BodyTextChar">
    <w:name w:val="Body Text Char"/>
    <w:basedOn w:val="DefaultParagraphFont"/>
    <w:link w:val="BodyText"/>
    <w:uiPriority w:val="99"/>
    <w:rsid w:val="00E54F02"/>
    <w:rPr>
      <w:rFonts w:eastAsia="Times New Roman"/>
      <w:noProof/>
      <w:sz w:val="22"/>
      <w:szCs w:val="23"/>
      <w:lang w:eastAsia="en-US"/>
    </w:rPr>
  </w:style>
  <w:style w:type="character" w:styleId="Emphasis">
    <w:name w:val="Emphasis"/>
    <w:basedOn w:val="DefaultParagraphFont"/>
    <w:qFormat/>
    <w:rsid w:val="00DC5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77257">
      <w:bodyDiv w:val="1"/>
      <w:marLeft w:val="0"/>
      <w:marRight w:val="0"/>
      <w:marTop w:val="0"/>
      <w:marBottom w:val="0"/>
      <w:divBdr>
        <w:top w:val="none" w:sz="0" w:space="0" w:color="auto"/>
        <w:left w:val="none" w:sz="0" w:space="0" w:color="auto"/>
        <w:bottom w:val="none" w:sz="0" w:space="0" w:color="auto"/>
        <w:right w:val="none" w:sz="0" w:space="0" w:color="auto"/>
      </w:divBdr>
    </w:div>
    <w:div w:id="1821458738">
      <w:bodyDiv w:val="1"/>
      <w:marLeft w:val="0"/>
      <w:marRight w:val="0"/>
      <w:marTop w:val="0"/>
      <w:marBottom w:val="0"/>
      <w:divBdr>
        <w:top w:val="none" w:sz="0" w:space="0" w:color="auto"/>
        <w:left w:val="none" w:sz="0" w:space="0" w:color="auto"/>
        <w:bottom w:val="none" w:sz="0" w:space="0" w:color="auto"/>
        <w:right w:val="none" w:sz="0" w:space="0" w:color="auto"/>
      </w:divBdr>
    </w:div>
    <w:div w:id="20001162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kFdRClx1QXfOWmRC1fQyo?domain=medicalboar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Registration/Registration-Proces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ration-Proces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board.gov.au/Registration/International-Medical-Graduates/Supervision.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evac@amc.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dicalboard.gov.au/Registration/International-Medical-Graduates/pesci.aspx" TargetMode="External"/><Relationship Id="rId1" Type="http://schemas.openxmlformats.org/officeDocument/2006/relationships/hyperlink" Target="https://protect-au.mimecast.com/s/uKb9CmO5R8C1V8yiDgflJ?domain=medical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F406-3EF1-4A5E-9E07-4C10D4E2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4621</Words>
  <Characters>26341</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30901</CharactersWithSpaces>
  <SharedDoc>false</SharedDoc>
  <HLinks>
    <vt:vector size="126" baseType="variant">
      <vt:variant>
        <vt:i4>3932209</vt:i4>
      </vt:variant>
      <vt:variant>
        <vt:i4>105</vt:i4>
      </vt:variant>
      <vt:variant>
        <vt:i4>0</vt:i4>
      </vt:variant>
      <vt:variant>
        <vt:i4>5</vt:i4>
      </vt:variant>
      <vt:variant>
        <vt:lpwstr>C:\Users\robind\Downloads\Standard-Format-for-Curriculum-Vitae.PDF</vt:lpwstr>
      </vt:variant>
      <vt:variant>
        <vt:lpwstr/>
      </vt:variant>
      <vt:variant>
        <vt:i4>6357007</vt:i4>
      </vt:variant>
      <vt:variant>
        <vt:i4>102</vt:i4>
      </vt:variant>
      <vt:variant>
        <vt:i4>0</vt:i4>
      </vt:variant>
      <vt:variant>
        <vt:i4>5</vt:i4>
      </vt:variant>
      <vt:variant>
        <vt:lpwstr>mailto:accreditation@amc.org.au</vt:lpwstr>
      </vt:variant>
      <vt:variant>
        <vt:lpwstr/>
      </vt:variant>
      <vt:variant>
        <vt:i4>852045</vt:i4>
      </vt:variant>
      <vt:variant>
        <vt:i4>99</vt:i4>
      </vt:variant>
      <vt:variant>
        <vt:i4>0</vt:i4>
      </vt:variant>
      <vt:variant>
        <vt:i4>5</vt:i4>
      </vt:variant>
      <vt:variant>
        <vt:lpwstr>http://www.amc.org.au/images/publications/applying-to-the-amc.pdf</vt:lpwstr>
      </vt:variant>
      <vt:variant>
        <vt:lpwstr/>
      </vt:variant>
      <vt:variant>
        <vt:i4>5242950</vt:i4>
      </vt:variant>
      <vt:variant>
        <vt:i4>96</vt:i4>
      </vt:variant>
      <vt:variant>
        <vt:i4>0</vt:i4>
      </vt:variant>
      <vt:variant>
        <vt:i4>5</vt:i4>
      </vt:variant>
      <vt:variant>
        <vt:lpwstr>http://www.ahpra.gov.au/Registration/Registration-Process/Registration-Requirements.aspx</vt:lpwstr>
      </vt:variant>
      <vt:variant>
        <vt:lpwstr/>
      </vt:variant>
      <vt:variant>
        <vt:i4>8323190</vt:i4>
      </vt:variant>
      <vt:variant>
        <vt:i4>93</vt:i4>
      </vt:variant>
      <vt:variant>
        <vt:i4>0</vt:i4>
      </vt:variant>
      <vt:variant>
        <vt:i4>5</vt:i4>
      </vt:variant>
      <vt:variant>
        <vt:lpwstr>http://www.ahpra.gov.au/Registration/Registration-Process.aspx</vt:lpwstr>
      </vt:variant>
      <vt:variant>
        <vt:lpwstr/>
      </vt:variant>
      <vt:variant>
        <vt:i4>1507383</vt:i4>
      </vt:variant>
      <vt:variant>
        <vt:i4>86</vt:i4>
      </vt:variant>
      <vt:variant>
        <vt:i4>0</vt:i4>
      </vt:variant>
      <vt:variant>
        <vt:i4>5</vt:i4>
      </vt:variant>
      <vt:variant>
        <vt:lpwstr/>
      </vt:variant>
      <vt:variant>
        <vt:lpwstr>_Toc394415185</vt:lpwstr>
      </vt:variant>
      <vt:variant>
        <vt:i4>1507383</vt:i4>
      </vt:variant>
      <vt:variant>
        <vt:i4>80</vt:i4>
      </vt:variant>
      <vt:variant>
        <vt:i4>0</vt:i4>
      </vt:variant>
      <vt:variant>
        <vt:i4>5</vt:i4>
      </vt:variant>
      <vt:variant>
        <vt:lpwstr/>
      </vt:variant>
      <vt:variant>
        <vt:lpwstr>_Toc394415184</vt:lpwstr>
      </vt:variant>
      <vt:variant>
        <vt:i4>1507383</vt:i4>
      </vt:variant>
      <vt:variant>
        <vt:i4>74</vt:i4>
      </vt:variant>
      <vt:variant>
        <vt:i4>0</vt:i4>
      </vt:variant>
      <vt:variant>
        <vt:i4>5</vt:i4>
      </vt:variant>
      <vt:variant>
        <vt:lpwstr/>
      </vt:variant>
      <vt:variant>
        <vt:lpwstr>_Toc394415183</vt:lpwstr>
      </vt:variant>
      <vt:variant>
        <vt:i4>1507383</vt:i4>
      </vt:variant>
      <vt:variant>
        <vt:i4>68</vt:i4>
      </vt:variant>
      <vt:variant>
        <vt:i4>0</vt:i4>
      </vt:variant>
      <vt:variant>
        <vt:i4>5</vt:i4>
      </vt:variant>
      <vt:variant>
        <vt:lpwstr/>
      </vt:variant>
      <vt:variant>
        <vt:lpwstr>_Toc394415182</vt:lpwstr>
      </vt:variant>
      <vt:variant>
        <vt:i4>1507383</vt:i4>
      </vt:variant>
      <vt:variant>
        <vt:i4>62</vt:i4>
      </vt:variant>
      <vt:variant>
        <vt:i4>0</vt:i4>
      </vt:variant>
      <vt:variant>
        <vt:i4>5</vt:i4>
      </vt:variant>
      <vt:variant>
        <vt:lpwstr/>
      </vt:variant>
      <vt:variant>
        <vt:lpwstr>_Toc394415181</vt:lpwstr>
      </vt:variant>
      <vt:variant>
        <vt:i4>1507383</vt:i4>
      </vt:variant>
      <vt:variant>
        <vt:i4>56</vt:i4>
      </vt:variant>
      <vt:variant>
        <vt:i4>0</vt:i4>
      </vt:variant>
      <vt:variant>
        <vt:i4>5</vt:i4>
      </vt:variant>
      <vt:variant>
        <vt:lpwstr/>
      </vt:variant>
      <vt:variant>
        <vt:lpwstr>_Toc394415180</vt:lpwstr>
      </vt:variant>
      <vt:variant>
        <vt:i4>1572919</vt:i4>
      </vt:variant>
      <vt:variant>
        <vt:i4>50</vt:i4>
      </vt:variant>
      <vt:variant>
        <vt:i4>0</vt:i4>
      </vt:variant>
      <vt:variant>
        <vt:i4>5</vt:i4>
      </vt:variant>
      <vt:variant>
        <vt:lpwstr/>
      </vt:variant>
      <vt:variant>
        <vt:lpwstr>_Toc394415179</vt:lpwstr>
      </vt:variant>
      <vt:variant>
        <vt:i4>1572919</vt:i4>
      </vt:variant>
      <vt:variant>
        <vt:i4>44</vt:i4>
      </vt:variant>
      <vt:variant>
        <vt:i4>0</vt:i4>
      </vt:variant>
      <vt:variant>
        <vt:i4>5</vt:i4>
      </vt:variant>
      <vt:variant>
        <vt:lpwstr/>
      </vt:variant>
      <vt:variant>
        <vt:lpwstr>_Toc394415178</vt:lpwstr>
      </vt:variant>
      <vt:variant>
        <vt:i4>1572919</vt:i4>
      </vt:variant>
      <vt:variant>
        <vt:i4>38</vt:i4>
      </vt:variant>
      <vt:variant>
        <vt:i4>0</vt:i4>
      </vt:variant>
      <vt:variant>
        <vt:i4>5</vt:i4>
      </vt:variant>
      <vt:variant>
        <vt:lpwstr/>
      </vt:variant>
      <vt:variant>
        <vt:lpwstr>_Toc394415177</vt:lpwstr>
      </vt:variant>
      <vt:variant>
        <vt:i4>1572919</vt:i4>
      </vt:variant>
      <vt:variant>
        <vt:i4>32</vt:i4>
      </vt:variant>
      <vt:variant>
        <vt:i4>0</vt:i4>
      </vt:variant>
      <vt:variant>
        <vt:i4>5</vt:i4>
      </vt:variant>
      <vt:variant>
        <vt:lpwstr/>
      </vt:variant>
      <vt:variant>
        <vt:lpwstr>_Toc394415176</vt:lpwstr>
      </vt:variant>
      <vt:variant>
        <vt:i4>1572919</vt:i4>
      </vt:variant>
      <vt:variant>
        <vt:i4>26</vt:i4>
      </vt:variant>
      <vt:variant>
        <vt:i4>0</vt:i4>
      </vt:variant>
      <vt:variant>
        <vt:i4>5</vt:i4>
      </vt:variant>
      <vt:variant>
        <vt:lpwstr/>
      </vt:variant>
      <vt:variant>
        <vt:lpwstr>_Toc394415175</vt:lpwstr>
      </vt:variant>
      <vt:variant>
        <vt:i4>1572919</vt:i4>
      </vt:variant>
      <vt:variant>
        <vt:i4>20</vt:i4>
      </vt:variant>
      <vt:variant>
        <vt:i4>0</vt:i4>
      </vt:variant>
      <vt:variant>
        <vt:i4>5</vt:i4>
      </vt:variant>
      <vt:variant>
        <vt:lpwstr/>
      </vt:variant>
      <vt:variant>
        <vt:lpwstr>_Toc394415174</vt:lpwstr>
      </vt:variant>
      <vt:variant>
        <vt:i4>1572919</vt:i4>
      </vt:variant>
      <vt:variant>
        <vt:i4>14</vt:i4>
      </vt:variant>
      <vt:variant>
        <vt:i4>0</vt:i4>
      </vt:variant>
      <vt:variant>
        <vt:i4>5</vt:i4>
      </vt:variant>
      <vt:variant>
        <vt:lpwstr/>
      </vt:variant>
      <vt:variant>
        <vt:lpwstr>_Toc394415173</vt:lpwstr>
      </vt:variant>
      <vt:variant>
        <vt:i4>1572919</vt:i4>
      </vt:variant>
      <vt:variant>
        <vt:i4>8</vt:i4>
      </vt:variant>
      <vt:variant>
        <vt:i4>0</vt:i4>
      </vt:variant>
      <vt:variant>
        <vt:i4>5</vt:i4>
      </vt:variant>
      <vt:variant>
        <vt:lpwstr/>
      </vt:variant>
      <vt:variant>
        <vt:lpwstr>_Toc394415172</vt:lpwstr>
      </vt:variant>
      <vt:variant>
        <vt:i4>1572919</vt:i4>
      </vt:variant>
      <vt:variant>
        <vt:i4>2</vt:i4>
      </vt:variant>
      <vt:variant>
        <vt:i4>0</vt:i4>
      </vt:variant>
      <vt:variant>
        <vt:i4>5</vt:i4>
      </vt:variant>
      <vt:variant>
        <vt:lpwstr/>
      </vt:variant>
      <vt:variant>
        <vt:lpwstr>_Toc394415171</vt:lpwstr>
      </vt:variant>
      <vt:variant>
        <vt:i4>852045</vt:i4>
      </vt:variant>
      <vt:variant>
        <vt:i4>0</vt:i4>
      </vt:variant>
      <vt:variant>
        <vt:i4>0</vt:i4>
      </vt:variant>
      <vt:variant>
        <vt:i4>5</vt:i4>
      </vt:variant>
      <vt:variant>
        <vt:lpwstr>http://www.amc.org.au/images/publications/applying-to-the-amc.pdf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2020-07-30T00:40:00Z</dcterms:created>
  <dcterms:modified xsi:type="dcterms:W3CDTF">2020-07-30T00:40:00Z</dcterms:modified>
</cp:coreProperties>
</file>