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0"/>
        <w:tblpPr w:leftFromText="181" w:rightFromText="181" w:vertAnchor="page" w:horzAnchor="page" w:tblpY="3539"/>
        <w:tblW w:w="0" w:type="auto"/>
        <w:tblCellMar>
          <w:bottom w:w="215" w:type="dxa"/>
        </w:tblCellMar>
        <w:tblLook w:val="04A0" w:firstRow="1" w:lastRow="0" w:firstColumn="1" w:lastColumn="0" w:noHBand="0" w:noVBand="1"/>
      </w:tblPr>
      <w:tblGrid>
        <w:gridCol w:w="1384"/>
        <w:gridCol w:w="8130"/>
      </w:tblGrid>
      <w:tr w:rsidR="0036498C" w:rsidRPr="0036498C" w14:paraId="1E9E0A48" w14:textId="77777777" w:rsidTr="00CB378F">
        <w:tc>
          <w:tcPr>
            <w:tcW w:w="1384" w:type="dxa"/>
            <w:tcBorders>
              <w:top w:val="nil"/>
              <w:left w:val="nil"/>
              <w:right w:val="nil"/>
            </w:tcBorders>
          </w:tcPr>
          <w:p w14:paraId="2CF736FD" w14:textId="77777777" w:rsidR="0036498C" w:rsidRPr="0036498C" w:rsidRDefault="0036498C" w:rsidP="0036498C"/>
        </w:tc>
        <w:tc>
          <w:tcPr>
            <w:tcW w:w="0" w:type="auto"/>
            <w:tcBorders>
              <w:top w:val="nil"/>
              <w:left w:val="nil"/>
              <w:right w:val="nil"/>
            </w:tcBorders>
            <w:tcMar>
              <w:left w:w="0" w:type="dxa"/>
              <w:right w:w="0" w:type="dxa"/>
            </w:tcMar>
            <w:vAlign w:val="bottom"/>
          </w:tcPr>
          <w:p w14:paraId="23055517" w14:textId="77777777" w:rsidR="0036498C" w:rsidRPr="0036498C" w:rsidRDefault="00BA5933" w:rsidP="00E0524B">
            <w:pPr>
              <w:pStyle w:val="Title"/>
              <w:framePr w:hSpace="0" w:wrap="auto" w:vAnchor="margin" w:hAnchor="text" w:yAlign="inline"/>
            </w:pPr>
            <w:bookmarkStart w:id="0" w:name="_GoBack"/>
            <w:r>
              <w:t xml:space="preserve">Consultation report: </w:t>
            </w:r>
            <w:r w:rsidR="00E0524B">
              <w:t xml:space="preserve">Continuing </w:t>
            </w:r>
            <w:r>
              <w:t>Professional Development (CPD)</w:t>
            </w:r>
            <w:bookmarkEnd w:id="0"/>
          </w:p>
        </w:tc>
      </w:tr>
    </w:tbl>
    <w:p w14:paraId="2FFD251A" w14:textId="77777777" w:rsidR="00087869" w:rsidRPr="0036498C" w:rsidRDefault="00F843B9" w:rsidP="0036498C">
      <w:pPr>
        <w:spacing w:after="1760"/>
      </w:pPr>
    </w:p>
    <w:p w14:paraId="1D853216" w14:textId="77777777" w:rsidR="00C52394" w:rsidRDefault="00C52394" w:rsidP="0036498C">
      <w:pPr>
        <w:pStyle w:val="Date"/>
      </w:pPr>
    </w:p>
    <w:p w14:paraId="19DF2F17" w14:textId="5375072B" w:rsidR="00C96E45" w:rsidRDefault="00F843B9">
      <w:pPr>
        <w:pStyle w:val="Date"/>
        <w:tabs>
          <w:tab w:val="left" w:pos="7740"/>
        </w:tabs>
      </w:pPr>
      <w:sdt>
        <w:sdtPr>
          <w:id w:val="2040462043"/>
          <w:placeholder>
            <w:docPart w:val="E6678FADDFE54FBB8A64FA1DF88D6D66"/>
          </w:placeholder>
          <w:date w:fullDate="2015-10-30T00:00:00Z">
            <w:dateFormat w:val="d MMMM yyyy"/>
            <w:lid w:val="en-AU"/>
            <w:storeMappedDataAs w:val="dateTime"/>
            <w:calendar w:val="gregorian"/>
          </w:date>
        </w:sdtPr>
        <w:sdtEndPr/>
        <w:sdtContent>
          <w:r w:rsidR="00196CAF">
            <w:t>30 October 2015</w:t>
          </w:r>
        </w:sdtContent>
      </w:sdt>
      <w:r w:rsidR="00E0524B">
        <w:tab/>
      </w:r>
    </w:p>
    <w:p w14:paraId="221E4891" w14:textId="77777777" w:rsidR="00BA5933" w:rsidRDefault="00BA5933" w:rsidP="0002681B">
      <w:pPr>
        <w:jc w:val="left"/>
        <w:rPr>
          <w:rFonts w:eastAsia="Cambria"/>
          <w:sz w:val="20"/>
          <w:lang w:eastAsia="en-US"/>
        </w:rPr>
      </w:pPr>
    </w:p>
    <w:p w14:paraId="7ED2B9E4" w14:textId="77777777" w:rsidR="00BA5933" w:rsidRDefault="00BA5933" w:rsidP="0002681B">
      <w:pPr>
        <w:jc w:val="left"/>
        <w:rPr>
          <w:rFonts w:eastAsia="Cambria"/>
          <w:sz w:val="20"/>
          <w:lang w:eastAsia="en-US"/>
        </w:rPr>
      </w:pPr>
    </w:p>
    <w:p w14:paraId="75324A26" w14:textId="77777777" w:rsidR="00C52394" w:rsidRPr="00566FB7" w:rsidRDefault="00C52394" w:rsidP="00C52394">
      <w:pPr>
        <w:pStyle w:val="ListParagraph"/>
        <w:numPr>
          <w:ilvl w:val="0"/>
          <w:numId w:val="42"/>
        </w:numPr>
        <w:spacing w:after="200"/>
        <w:ind w:left="360"/>
        <w:jc w:val="left"/>
        <w:rPr>
          <w:b/>
          <w:color w:val="007DC3"/>
          <w:sz w:val="20"/>
          <w:szCs w:val="20"/>
        </w:rPr>
      </w:pPr>
      <w:r w:rsidRPr="006901EC">
        <w:rPr>
          <w:b/>
          <w:color w:val="007DC3"/>
          <w:sz w:val="20"/>
          <w:szCs w:val="20"/>
        </w:rPr>
        <w:t>Introduction</w:t>
      </w:r>
    </w:p>
    <w:p w14:paraId="25538A6B" w14:textId="77777777" w:rsidR="00BA5933" w:rsidRPr="00C7458F" w:rsidRDefault="00BA5933" w:rsidP="000129F4">
      <w:pPr>
        <w:pStyle w:val="BodyText"/>
      </w:pPr>
      <w:r w:rsidRPr="00C7458F">
        <w:t>The National Law</w:t>
      </w:r>
      <w:r w:rsidRPr="00C7458F">
        <w:rPr>
          <w:rStyle w:val="FootnoteReference"/>
          <w:szCs w:val="20"/>
        </w:rPr>
        <w:footnoteReference w:id="2"/>
      </w:r>
      <w:r w:rsidRPr="00C7458F">
        <w:t xml:space="preserve"> requires National Boards to develop registration standards about the requirements for continuing professional development (CPD) for registered health practitioners. </w:t>
      </w:r>
    </w:p>
    <w:p w14:paraId="10F1F308" w14:textId="5E17BF73" w:rsidR="00BA5933" w:rsidRDefault="00BA5933" w:rsidP="000129F4">
      <w:pPr>
        <w:pStyle w:val="BodyText"/>
      </w:pPr>
      <w:r>
        <w:t>Ten</w:t>
      </w:r>
      <w:r w:rsidRPr="00C7458F">
        <w:t xml:space="preserve"> National Boards have now review</w:t>
      </w:r>
      <w:r>
        <w:t>ed</w:t>
      </w:r>
      <w:r w:rsidRPr="00C7458F">
        <w:t xml:space="preserve"> their CPD </w:t>
      </w:r>
      <w:r>
        <w:t>arrangements</w:t>
      </w:r>
      <w:r w:rsidRPr="00C7458F">
        <w:t xml:space="preserve">, as part of a planned review of the five </w:t>
      </w:r>
      <w:r>
        <w:t>core</w:t>
      </w:r>
      <w:r w:rsidRPr="00C7458F">
        <w:t xml:space="preserve"> registration standards</w:t>
      </w:r>
      <w:r w:rsidRPr="00C7458F">
        <w:rPr>
          <w:rStyle w:val="FootnoteReference"/>
          <w:szCs w:val="20"/>
        </w:rPr>
        <w:footnoteReference w:id="3"/>
      </w:r>
      <w:r>
        <w:t xml:space="preserve">. </w:t>
      </w:r>
      <w:r w:rsidRPr="00C7458F">
        <w:t>National Boards reviewing the</w:t>
      </w:r>
      <w:r>
        <w:t>ir</w:t>
      </w:r>
      <w:r w:rsidRPr="00C7458F">
        <w:t xml:space="preserve"> CPD registration standard have largely included the </w:t>
      </w:r>
      <w:r>
        <w:t>requirements, definitions</w:t>
      </w:r>
      <w:r w:rsidRPr="00C7458F">
        <w:t xml:space="preserve"> and evidence provisions from a standard template which adopts clearer wording and structure to make it easier </w:t>
      </w:r>
      <w:r>
        <w:t>for registrants to</w:t>
      </w:r>
      <w:r w:rsidRPr="00C7458F">
        <w:t xml:space="preserve"> understand. As a result, there is </w:t>
      </w:r>
      <w:r>
        <w:t xml:space="preserve">now </w:t>
      </w:r>
      <w:r w:rsidR="006F7EEC">
        <w:t>some increased</w:t>
      </w:r>
      <w:r w:rsidRPr="00C7458F">
        <w:t xml:space="preserve"> consistency across the </w:t>
      </w:r>
      <w:r>
        <w:t xml:space="preserve">CPD </w:t>
      </w:r>
      <w:r w:rsidRPr="00C7458F">
        <w:t xml:space="preserve">registration standards. </w:t>
      </w:r>
    </w:p>
    <w:p w14:paraId="2D052A50" w14:textId="77777777" w:rsidR="00BA5933" w:rsidRPr="000129F4" w:rsidRDefault="00BA5933" w:rsidP="000129F4">
      <w:pPr>
        <w:pStyle w:val="BodyText"/>
      </w:pPr>
      <w:r>
        <w:t>The Optometry Board of Australia did not participate in this review as its current standard came into effect in January 2013 following an earlier review. It has now commenced a review of the 2013 standard.</w:t>
      </w:r>
    </w:p>
    <w:p w14:paraId="3A34FF94" w14:textId="77777777" w:rsidR="00BA5933" w:rsidRPr="00C52394" w:rsidRDefault="00BA5933" w:rsidP="00C52394">
      <w:pPr>
        <w:pStyle w:val="ListParagraph"/>
        <w:numPr>
          <w:ilvl w:val="0"/>
          <w:numId w:val="42"/>
        </w:numPr>
        <w:spacing w:after="200"/>
        <w:ind w:left="360"/>
        <w:jc w:val="left"/>
        <w:rPr>
          <w:b/>
          <w:color w:val="007DC3"/>
          <w:sz w:val="20"/>
          <w:szCs w:val="20"/>
        </w:rPr>
      </w:pPr>
      <w:r w:rsidRPr="00C52394">
        <w:rPr>
          <w:b/>
          <w:color w:val="007DC3"/>
          <w:sz w:val="20"/>
          <w:szCs w:val="20"/>
        </w:rPr>
        <w:t>Consultation</w:t>
      </w:r>
    </w:p>
    <w:p w14:paraId="1E3D934E" w14:textId="50188C52" w:rsidR="00BA5933" w:rsidRDefault="00BA5933" w:rsidP="000129F4">
      <w:pPr>
        <w:pStyle w:val="BodyText"/>
      </w:pPr>
      <w:r>
        <w:t xml:space="preserve">National </w:t>
      </w:r>
      <w:r w:rsidRPr="0047264E">
        <w:t xml:space="preserve">Boards </w:t>
      </w:r>
      <w:r>
        <w:t>undertook</w:t>
      </w:r>
      <w:r w:rsidRPr="0047264E">
        <w:t xml:space="preserve"> an eight-week public consultation process</w:t>
      </w:r>
      <w:r>
        <w:t xml:space="preserve"> between May and July 2014, following on from a</w:t>
      </w:r>
      <w:r w:rsidRPr="0047264E">
        <w:t xml:space="preserve"> preliminary </w:t>
      </w:r>
      <w:r>
        <w:t>consultation</w:t>
      </w:r>
      <w:r w:rsidRPr="0047264E">
        <w:t xml:space="preserve"> </w:t>
      </w:r>
      <w:r>
        <w:t xml:space="preserve">round </w:t>
      </w:r>
      <w:r w:rsidRPr="0047264E">
        <w:t>with key stakeholders</w:t>
      </w:r>
      <w:r>
        <w:t xml:space="preserve"> in January 2014 to </w:t>
      </w:r>
      <w:r w:rsidRPr="0047264E">
        <w:t>ensure public exposure to propos</w:t>
      </w:r>
      <w:r>
        <w:t xml:space="preserve">ed </w:t>
      </w:r>
      <w:r w:rsidR="006F7EEC">
        <w:t>changes</w:t>
      </w:r>
      <w:r>
        <w:t xml:space="preserve"> – a requirement under the National Law</w:t>
      </w:r>
      <w:r w:rsidRPr="0047264E">
        <w:t xml:space="preserve">. The </w:t>
      </w:r>
      <w:r>
        <w:t xml:space="preserve">Commonwealth </w:t>
      </w:r>
      <w:r w:rsidRPr="0047264E">
        <w:t xml:space="preserve">Office of Best Practice Regulation </w:t>
      </w:r>
      <w:r>
        <w:t>(OBPR) was also consulted</w:t>
      </w:r>
      <w:r w:rsidRPr="0047264E">
        <w:t xml:space="preserve"> during preliminary</w:t>
      </w:r>
      <w:r>
        <w:t xml:space="preserve"> consultation in order to assess the potential for any significant regulatory impacts. The OBPR determined that</w:t>
      </w:r>
      <w:r w:rsidRPr="0047264E">
        <w:t xml:space="preserve"> a regulat</w:t>
      </w:r>
      <w:r>
        <w:t>ion</w:t>
      </w:r>
      <w:r w:rsidRPr="0047264E">
        <w:t xml:space="preserve"> impact statement was not </w:t>
      </w:r>
      <w:r>
        <w:t xml:space="preserve">required. </w:t>
      </w:r>
    </w:p>
    <w:p w14:paraId="3B48D634" w14:textId="77777777" w:rsidR="00BA5933" w:rsidRDefault="00BA5933" w:rsidP="000129F4">
      <w:pPr>
        <w:pStyle w:val="BodyText"/>
      </w:pPr>
      <w:r>
        <w:t>P</w:t>
      </w:r>
      <w:r w:rsidRPr="0047264E">
        <w:t xml:space="preserve">ublic consultation documents are published under the </w:t>
      </w:r>
      <w:r w:rsidRPr="0047264E">
        <w:rPr>
          <w:i/>
        </w:rPr>
        <w:t>News</w:t>
      </w:r>
      <w:r w:rsidRPr="0047264E">
        <w:t xml:space="preserve"> tab of each </w:t>
      </w:r>
      <w:r>
        <w:t>National Board website. S</w:t>
      </w:r>
      <w:r w:rsidRPr="0047264E">
        <w:t xml:space="preserve">ubmissions (except those made in confidence) </w:t>
      </w:r>
      <w:r>
        <w:t xml:space="preserve">have also now been published. </w:t>
      </w:r>
    </w:p>
    <w:p w14:paraId="744E4B93" w14:textId="77777777" w:rsidR="00BA5933" w:rsidRDefault="00BA5933" w:rsidP="000129F4">
      <w:pPr>
        <w:pStyle w:val="BodyText"/>
      </w:pPr>
      <w:r>
        <w:t>The table below lists the number of responses that each National Board received during the public consultation on its revised CPD registration standard.</w:t>
      </w:r>
    </w:p>
    <w:tbl>
      <w:tblPr>
        <w:tblStyle w:val="TableGrid"/>
        <w:tblW w:w="0" w:type="auto"/>
        <w:tblLook w:val="04A0" w:firstRow="1" w:lastRow="0" w:firstColumn="1" w:lastColumn="0" w:noHBand="0" w:noVBand="1"/>
      </w:tblPr>
      <w:tblGrid>
        <w:gridCol w:w="2518"/>
        <w:gridCol w:w="1843"/>
        <w:gridCol w:w="2268"/>
        <w:gridCol w:w="2126"/>
      </w:tblGrid>
      <w:tr w:rsidR="00BA5933" w14:paraId="3EACA822" w14:textId="77777777" w:rsidTr="000129F4">
        <w:trPr>
          <w:tblHeader/>
        </w:trPr>
        <w:tc>
          <w:tcPr>
            <w:tcW w:w="2518" w:type="dxa"/>
          </w:tcPr>
          <w:p w14:paraId="7AB63990" w14:textId="77777777" w:rsidR="00BA5933" w:rsidRPr="00811F4A" w:rsidRDefault="00BA5933" w:rsidP="006312A6">
            <w:pPr>
              <w:pStyle w:val="AHPRAHeadline"/>
              <w:outlineLvl w:val="0"/>
              <w:rPr>
                <w:rFonts w:cs="Arial"/>
                <w:b/>
                <w:color w:val="auto"/>
                <w:sz w:val="18"/>
                <w:szCs w:val="18"/>
              </w:rPr>
            </w:pPr>
            <w:r w:rsidRPr="00811F4A">
              <w:rPr>
                <w:rFonts w:cs="Arial"/>
                <w:b/>
                <w:color w:val="auto"/>
                <w:sz w:val="18"/>
                <w:szCs w:val="18"/>
              </w:rPr>
              <w:t>National Board</w:t>
            </w:r>
          </w:p>
        </w:tc>
        <w:tc>
          <w:tcPr>
            <w:tcW w:w="1843" w:type="dxa"/>
          </w:tcPr>
          <w:p w14:paraId="3BCB508F" w14:textId="77777777" w:rsidR="00BA5933" w:rsidRPr="00811F4A" w:rsidRDefault="00BA5933" w:rsidP="006312A6">
            <w:pPr>
              <w:pStyle w:val="AHPRAHeadline"/>
              <w:outlineLvl w:val="0"/>
              <w:rPr>
                <w:rFonts w:cs="Arial"/>
                <w:b/>
                <w:color w:val="auto"/>
                <w:sz w:val="18"/>
                <w:szCs w:val="18"/>
              </w:rPr>
            </w:pPr>
            <w:r w:rsidRPr="00811F4A">
              <w:rPr>
                <w:rFonts w:cs="Arial"/>
                <w:b/>
                <w:color w:val="auto"/>
                <w:sz w:val="18"/>
                <w:szCs w:val="18"/>
              </w:rPr>
              <w:t>No. of responses</w:t>
            </w:r>
          </w:p>
        </w:tc>
        <w:tc>
          <w:tcPr>
            <w:tcW w:w="2268" w:type="dxa"/>
          </w:tcPr>
          <w:p w14:paraId="01DE528C" w14:textId="77777777" w:rsidR="00BA5933" w:rsidRPr="00811F4A" w:rsidRDefault="00BA5933" w:rsidP="006312A6">
            <w:pPr>
              <w:pStyle w:val="AHPRAHeadline"/>
              <w:outlineLvl w:val="0"/>
              <w:rPr>
                <w:rFonts w:cs="Arial"/>
                <w:b/>
                <w:color w:val="auto"/>
                <w:sz w:val="18"/>
                <w:szCs w:val="18"/>
              </w:rPr>
            </w:pPr>
            <w:r w:rsidRPr="00811F4A">
              <w:rPr>
                <w:rFonts w:cs="Arial"/>
                <w:b/>
                <w:color w:val="auto"/>
                <w:sz w:val="18"/>
                <w:szCs w:val="18"/>
              </w:rPr>
              <w:t>National Board</w:t>
            </w:r>
          </w:p>
        </w:tc>
        <w:tc>
          <w:tcPr>
            <w:tcW w:w="2126" w:type="dxa"/>
          </w:tcPr>
          <w:p w14:paraId="49117B1B" w14:textId="77777777" w:rsidR="00BA5933" w:rsidRPr="00811F4A" w:rsidRDefault="00BA5933" w:rsidP="006312A6">
            <w:pPr>
              <w:pStyle w:val="AHPRAHeadline"/>
              <w:outlineLvl w:val="0"/>
              <w:rPr>
                <w:rFonts w:cs="Arial"/>
                <w:b/>
                <w:color w:val="auto"/>
                <w:sz w:val="18"/>
                <w:szCs w:val="18"/>
              </w:rPr>
            </w:pPr>
            <w:r w:rsidRPr="00811F4A">
              <w:rPr>
                <w:rFonts w:cs="Arial"/>
                <w:b/>
                <w:color w:val="auto"/>
                <w:sz w:val="18"/>
                <w:szCs w:val="18"/>
              </w:rPr>
              <w:t>No. of responses</w:t>
            </w:r>
          </w:p>
        </w:tc>
      </w:tr>
      <w:tr w:rsidR="00BA5933" w14:paraId="4B96F0C0" w14:textId="77777777" w:rsidTr="000129F4">
        <w:tc>
          <w:tcPr>
            <w:tcW w:w="2518" w:type="dxa"/>
          </w:tcPr>
          <w:p w14:paraId="00BAEB5C" w14:textId="77777777" w:rsidR="00BA5933" w:rsidRPr="00811F4A" w:rsidRDefault="00BA5933" w:rsidP="006312A6">
            <w:pPr>
              <w:pStyle w:val="AHPRAHeadline"/>
              <w:outlineLvl w:val="0"/>
              <w:rPr>
                <w:rFonts w:cs="Arial"/>
                <w:color w:val="auto"/>
                <w:sz w:val="18"/>
                <w:szCs w:val="18"/>
              </w:rPr>
            </w:pPr>
            <w:r w:rsidRPr="00811F4A">
              <w:rPr>
                <w:rFonts w:cs="Arial"/>
                <w:color w:val="auto"/>
                <w:sz w:val="18"/>
                <w:szCs w:val="18"/>
              </w:rPr>
              <w:t>Chiropractic</w:t>
            </w:r>
          </w:p>
        </w:tc>
        <w:tc>
          <w:tcPr>
            <w:tcW w:w="1843" w:type="dxa"/>
          </w:tcPr>
          <w:p w14:paraId="1DE3D515" w14:textId="77777777" w:rsidR="00BA5933" w:rsidRPr="00811F4A" w:rsidRDefault="00BA5933" w:rsidP="006312A6">
            <w:pPr>
              <w:pStyle w:val="AHPRAHeadline"/>
              <w:outlineLvl w:val="0"/>
              <w:rPr>
                <w:rFonts w:cs="Arial"/>
                <w:color w:val="auto"/>
                <w:sz w:val="18"/>
                <w:szCs w:val="18"/>
              </w:rPr>
            </w:pPr>
            <w:r>
              <w:rPr>
                <w:rFonts w:cs="Arial"/>
                <w:color w:val="auto"/>
                <w:sz w:val="18"/>
                <w:szCs w:val="18"/>
              </w:rPr>
              <w:t>7</w:t>
            </w:r>
          </w:p>
        </w:tc>
        <w:tc>
          <w:tcPr>
            <w:tcW w:w="2268" w:type="dxa"/>
          </w:tcPr>
          <w:p w14:paraId="487243FF" w14:textId="77777777" w:rsidR="00BA5933" w:rsidRPr="00811F4A" w:rsidRDefault="00BA5933" w:rsidP="006312A6">
            <w:pPr>
              <w:pStyle w:val="AHPRAHeadline"/>
              <w:outlineLvl w:val="0"/>
              <w:rPr>
                <w:rFonts w:cs="Arial"/>
                <w:color w:val="auto"/>
                <w:sz w:val="18"/>
                <w:szCs w:val="18"/>
              </w:rPr>
            </w:pPr>
            <w:r w:rsidRPr="00811F4A">
              <w:rPr>
                <w:rFonts w:cs="Arial"/>
                <w:color w:val="auto"/>
                <w:sz w:val="18"/>
                <w:szCs w:val="18"/>
              </w:rPr>
              <w:t>Osteopathy</w:t>
            </w:r>
          </w:p>
        </w:tc>
        <w:tc>
          <w:tcPr>
            <w:tcW w:w="2126" w:type="dxa"/>
          </w:tcPr>
          <w:p w14:paraId="62A769E9" w14:textId="77777777" w:rsidR="00BA5933" w:rsidRPr="00811F4A" w:rsidRDefault="00BA5933" w:rsidP="006312A6">
            <w:pPr>
              <w:pStyle w:val="AHPRAHeadline"/>
              <w:outlineLvl w:val="0"/>
              <w:rPr>
                <w:rFonts w:cs="Arial"/>
                <w:color w:val="auto"/>
                <w:sz w:val="18"/>
                <w:szCs w:val="18"/>
              </w:rPr>
            </w:pPr>
            <w:r>
              <w:rPr>
                <w:rFonts w:cs="Arial"/>
                <w:color w:val="auto"/>
                <w:sz w:val="18"/>
                <w:szCs w:val="18"/>
              </w:rPr>
              <w:t>5</w:t>
            </w:r>
          </w:p>
        </w:tc>
      </w:tr>
      <w:tr w:rsidR="00BA5933" w14:paraId="251D7183" w14:textId="77777777" w:rsidTr="000129F4">
        <w:tc>
          <w:tcPr>
            <w:tcW w:w="2518" w:type="dxa"/>
          </w:tcPr>
          <w:p w14:paraId="789EDF2C" w14:textId="77777777" w:rsidR="00BA5933" w:rsidRPr="00811F4A" w:rsidRDefault="00BA5933" w:rsidP="006312A6">
            <w:pPr>
              <w:pStyle w:val="AHPRAHeadline"/>
              <w:outlineLvl w:val="0"/>
              <w:rPr>
                <w:rFonts w:cs="Arial"/>
                <w:color w:val="auto"/>
                <w:sz w:val="18"/>
                <w:szCs w:val="18"/>
              </w:rPr>
            </w:pPr>
            <w:r w:rsidRPr="00811F4A">
              <w:rPr>
                <w:rFonts w:cs="Arial"/>
                <w:color w:val="auto"/>
                <w:sz w:val="18"/>
                <w:szCs w:val="18"/>
              </w:rPr>
              <w:lastRenderedPageBreak/>
              <w:t>Dental</w:t>
            </w:r>
          </w:p>
        </w:tc>
        <w:tc>
          <w:tcPr>
            <w:tcW w:w="1843" w:type="dxa"/>
          </w:tcPr>
          <w:p w14:paraId="01E48AA2" w14:textId="77777777" w:rsidR="00BA5933" w:rsidRPr="00811F4A" w:rsidRDefault="00BA5933" w:rsidP="006312A6">
            <w:pPr>
              <w:pStyle w:val="AHPRAHeadline"/>
              <w:outlineLvl w:val="0"/>
              <w:rPr>
                <w:rFonts w:cs="Arial"/>
                <w:color w:val="auto"/>
                <w:sz w:val="18"/>
                <w:szCs w:val="18"/>
              </w:rPr>
            </w:pPr>
            <w:r>
              <w:rPr>
                <w:rFonts w:cs="Arial"/>
                <w:color w:val="auto"/>
                <w:sz w:val="18"/>
                <w:szCs w:val="18"/>
              </w:rPr>
              <w:t>12</w:t>
            </w:r>
          </w:p>
        </w:tc>
        <w:tc>
          <w:tcPr>
            <w:tcW w:w="2268" w:type="dxa"/>
          </w:tcPr>
          <w:p w14:paraId="37A70ED7" w14:textId="77777777" w:rsidR="00BA5933" w:rsidRPr="00811F4A" w:rsidRDefault="00BA5933" w:rsidP="006312A6">
            <w:pPr>
              <w:pStyle w:val="AHPRAHeadline"/>
              <w:outlineLvl w:val="0"/>
              <w:rPr>
                <w:rFonts w:cs="Arial"/>
                <w:color w:val="auto"/>
                <w:sz w:val="18"/>
                <w:szCs w:val="18"/>
              </w:rPr>
            </w:pPr>
            <w:r w:rsidRPr="00811F4A">
              <w:rPr>
                <w:rFonts w:cs="Arial"/>
                <w:color w:val="auto"/>
                <w:sz w:val="18"/>
                <w:szCs w:val="18"/>
              </w:rPr>
              <w:t>Pharmacy</w:t>
            </w:r>
          </w:p>
        </w:tc>
        <w:tc>
          <w:tcPr>
            <w:tcW w:w="2126" w:type="dxa"/>
          </w:tcPr>
          <w:p w14:paraId="1EF12B79" w14:textId="77777777" w:rsidR="00BA5933" w:rsidRPr="00811F4A" w:rsidRDefault="00E0524B" w:rsidP="006312A6">
            <w:pPr>
              <w:pStyle w:val="AHPRAHeadline"/>
              <w:outlineLvl w:val="0"/>
              <w:rPr>
                <w:rFonts w:cs="Arial"/>
                <w:color w:val="auto"/>
                <w:sz w:val="18"/>
                <w:szCs w:val="18"/>
              </w:rPr>
            </w:pPr>
            <w:r>
              <w:rPr>
                <w:rFonts w:cs="Arial"/>
                <w:color w:val="auto"/>
                <w:sz w:val="18"/>
                <w:szCs w:val="18"/>
              </w:rPr>
              <w:t>12</w:t>
            </w:r>
          </w:p>
        </w:tc>
      </w:tr>
      <w:tr w:rsidR="00BA5933" w14:paraId="028FC612" w14:textId="77777777" w:rsidTr="000129F4">
        <w:tc>
          <w:tcPr>
            <w:tcW w:w="2518" w:type="dxa"/>
          </w:tcPr>
          <w:p w14:paraId="75987D09" w14:textId="77777777" w:rsidR="00BA5933" w:rsidRPr="00811F4A" w:rsidRDefault="00BA5933" w:rsidP="006312A6">
            <w:pPr>
              <w:pStyle w:val="AHPRAHeadline"/>
              <w:outlineLvl w:val="0"/>
              <w:rPr>
                <w:rFonts w:cs="Arial"/>
                <w:color w:val="auto"/>
                <w:sz w:val="18"/>
                <w:szCs w:val="18"/>
              </w:rPr>
            </w:pPr>
            <w:r w:rsidRPr="00811F4A">
              <w:rPr>
                <w:rFonts w:cs="Arial"/>
                <w:color w:val="auto"/>
                <w:sz w:val="18"/>
                <w:szCs w:val="18"/>
              </w:rPr>
              <w:t>Medical radiation practice</w:t>
            </w:r>
          </w:p>
        </w:tc>
        <w:tc>
          <w:tcPr>
            <w:tcW w:w="1843" w:type="dxa"/>
          </w:tcPr>
          <w:p w14:paraId="7601C94A" w14:textId="77777777" w:rsidR="00BA5933" w:rsidRPr="00811F4A" w:rsidRDefault="00BA5933" w:rsidP="006312A6">
            <w:pPr>
              <w:pStyle w:val="AHPRAHeadline"/>
              <w:outlineLvl w:val="0"/>
              <w:rPr>
                <w:rFonts w:cs="Arial"/>
                <w:color w:val="auto"/>
                <w:sz w:val="18"/>
                <w:szCs w:val="18"/>
              </w:rPr>
            </w:pPr>
            <w:r>
              <w:rPr>
                <w:rFonts w:cs="Arial"/>
                <w:color w:val="auto"/>
                <w:sz w:val="18"/>
                <w:szCs w:val="18"/>
              </w:rPr>
              <w:t>5</w:t>
            </w:r>
          </w:p>
        </w:tc>
        <w:tc>
          <w:tcPr>
            <w:tcW w:w="2268" w:type="dxa"/>
          </w:tcPr>
          <w:p w14:paraId="3D940203" w14:textId="77777777" w:rsidR="00BA5933" w:rsidRPr="00811F4A" w:rsidRDefault="00BA5933" w:rsidP="006312A6">
            <w:pPr>
              <w:pStyle w:val="AHPRAHeadline"/>
              <w:outlineLvl w:val="0"/>
              <w:rPr>
                <w:rFonts w:cs="Arial"/>
                <w:color w:val="auto"/>
                <w:sz w:val="18"/>
                <w:szCs w:val="18"/>
              </w:rPr>
            </w:pPr>
            <w:r w:rsidRPr="00811F4A">
              <w:rPr>
                <w:rFonts w:cs="Arial"/>
                <w:color w:val="auto"/>
                <w:sz w:val="18"/>
                <w:szCs w:val="18"/>
              </w:rPr>
              <w:t>Physiotherapy</w:t>
            </w:r>
          </w:p>
        </w:tc>
        <w:tc>
          <w:tcPr>
            <w:tcW w:w="2126" w:type="dxa"/>
          </w:tcPr>
          <w:p w14:paraId="721DF6BE" w14:textId="77777777" w:rsidR="00BA5933" w:rsidRPr="00811F4A" w:rsidRDefault="00BA5933" w:rsidP="006312A6">
            <w:pPr>
              <w:pStyle w:val="AHPRAHeadline"/>
              <w:outlineLvl w:val="0"/>
              <w:rPr>
                <w:rFonts w:cs="Arial"/>
                <w:color w:val="auto"/>
                <w:sz w:val="18"/>
                <w:szCs w:val="18"/>
              </w:rPr>
            </w:pPr>
            <w:r>
              <w:rPr>
                <w:rFonts w:cs="Arial"/>
                <w:color w:val="auto"/>
                <w:sz w:val="18"/>
                <w:szCs w:val="18"/>
              </w:rPr>
              <w:t>8</w:t>
            </w:r>
          </w:p>
        </w:tc>
      </w:tr>
      <w:tr w:rsidR="00BA5933" w14:paraId="6A399F4B" w14:textId="77777777" w:rsidTr="000129F4">
        <w:tc>
          <w:tcPr>
            <w:tcW w:w="2518" w:type="dxa"/>
          </w:tcPr>
          <w:p w14:paraId="60AE5B82" w14:textId="77777777" w:rsidR="00BA5933" w:rsidRPr="00811F4A" w:rsidRDefault="00BA5933" w:rsidP="006312A6">
            <w:pPr>
              <w:pStyle w:val="AHPRAHeadline"/>
              <w:outlineLvl w:val="0"/>
              <w:rPr>
                <w:rFonts w:cs="Arial"/>
                <w:color w:val="auto"/>
                <w:sz w:val="18"/>
                <w:szCs w:val="18"/>
              </w:rPr>
            </w:pPr>
            <w:r w:rsidRPr="00811F4A">
              <w:rPr>
                <w:rFonts w:cs="Arial"/>
                <w:color w:val="auto"/>
                <w:sz w:val="18"/>
                <w:szCs w:val="18"/>
              </w:rPr>
              <w:t>Medicine</w:t>
            </w:r>
          </w:p>
        </w:tc>
        <w:tc>
          <w:tcPr>
            <w:tcW w:w="1843" w:type="dxa"/>
          </w:tcPr>
          <w:p w14:paraId="1BF96232" w14:textId="77777777" w:rsidR="00BA5933" w:rsidRPr="00811F4A" w:rsidRDefault="00BA5933" w:rsidP="006312A6">
            <w:pPr>
              <w:pStyle w:val="AHPRAHeadline"/>
              <w:outlineLvl w:val="0"/>
              <w:rPr>
                <w:rFonts w:cs="Arial"/>
                <w:color w:val="auto"/>
                <w:sz w:val="18"/>
                <w:szCs w:val="18"/>
              </w:rPr>
            </w:pPr>
            <w:r>
              <w:rPr>
                <w:rFonts w:cs="Arial"/>
                <w:color w:val="auto"/>
                <w:sz w:val="18"/>
                <w:szCs w:val="18"/>
              </w:rPr>
              <w:t>37</w:t>
            </w:r>
          </w:p>
        </w:tc>
        <w:tc>
          <w:tcPr>
            <w:tcW w:w="2268" w:type="dxa"/>
          </w:tcPr>
          <w:p w14:paraId="4938EC15" w14:textId="77777777" w:rsidR="00BA5933" w:rsidRPr="00811F4A" w:rsidRDefault="00BA5933" w:rsidP="006312A6">
            <w:pPr>
              <w:pStyle w:val="AHPRAHeadline"/>
              <w:outlineLvl w:val="0"/>
              <w:rPr>
                <w:rFonts w:cs="Arial"/>
                <w:color w:val="auto"/>
                <w:sz w:val="18"/>
                <w:szCs w:val="18"/>
              </w:rPr>
            </w:pPr>
            <w:r w:rsidRPr="00811F4A">
              <w:rPr>
                <w:rFonts w:cs="Arial"/>
                <w:color w:val="auto"/>
                <w:sz w:val="18"/>
                <w:szCs w:val="18"/>
              </w:rPr>
              <w:t>Podiatry</w:t>
            </w:r>
          </w:p>
        </w:tc>
        <w:tc>
          <w:tcPr>
            <w:tcW w:w="2126" w:type="dxa"/>
          </w:tcPr>
          <w:p w14:paraId="27C5CC41" w14:textId="77777777" w:rsidR="00BA5933" w:rsidRPr="00811F4A" w:rsidRDefault="00BA5933" w:rsidP="006312A6">
            <w:pPr>
              <w:pStyle w:val="AHPRAHeadline"/>
              <w:outlineLvl w:val="0"/>
              <w:rPr>
                <w:rFonts w:cs="Arial"/>
                <w:color w:val="auto"/>
                <w:sz w:val="18"/>
                <w:szCs w:val="18"/>
              </w:rPr>
            </w:pPr>
            <w:r>
              <w:rPr>
                <w:rFonts w:cs="Arial"/>
                <w:color w:val="auto"/>
                <w:sz w:val="18"/>
                <w:szCs w:val="18"/>
              </w:rPr>
              <w:t>15</w:t>
            </w:r>
          </w:p>
        </w:tc>
      </w:tr>
      <w:tr w:rsidR="00BA5933" w14:paraId="6DF3F98F" w14:textId="77777777" w:rsidTr="000129F4">
        <w:tc>
          <w:tcPr>
            <w:tcW w:w="2518" w:type="dxa"/>
          </w:tcPr>
          <w:p w14:paraId="3FA0FD9A" w14:textId="77777777" w:rsidR="00BA5933" w:rsidRPr="00811F4A" w:rsidRDefault="00BA5933" w:rsidP="006312A6">
            <w:pPr>
              <w:pStyle w:val="AHPRAHeadline"/>
              <w:outlineLvl w:val="0"/>
              <w:rPr>
                <w:rFonts w:cs="Arial"/>
                <w:color w:val="auto"/>
                <w:sz w:val="18"/>
                <w:szCs w:val="18"/>
              </w:rPr>
            </w:pPr>
            <w:r w:rsidRPr="00811F4A">
              <w:rPr>
                <w:rFonts w:cs="Arial"/>
                <w:color w:val="auto"/>
                <w:sz w:val="18"/>
                <w:szCs w:val="18"/>
              </w:rPr>
              <w:t>Nursing and midwifery</w:t>
            </w:r>
          </w:p>
        </w:tc>
        <w:tc>
          <w:tcPr>
            <w:tcW w:w="1843" w:type="dxa"/>
          </w:tcPr>
          <w:p w14:paraId="1E2DD25E" w14:textId="77777777" w:rsidR="00BA5933" w:rsidRPr="00811F4A" w:rsidRDefault="00BA5933" w:rsidP="006312A6">
            <w:pPr>
              <w:pStyle w:val="AHPRAHeadline"/>
              <w:outlineLvl w:val="0"/>
              <w:rPr>
                <w:rFonts w:cs="Arial"/>
                <w:color w:val="auto"/>
                <w:sz w:val="18"/>
                <w:szCs w:val="18"/>
              </w:rPr>
            </w:pPr>
            <w:r>
              <w:rPr>
                <w:rFonts w:cs="Arial"/>
                <w:color w:val="auto"/>
                <w:sz w:val="18"/>
                <w:szCs w:val="18"/>
              </w:rPr>
              <w:t>15</w:t>
            </w:r>
          </w:p>
        </w:tc>
        <w:tc>
          <w:tcPr>
            <w:tcW w:w="2268" w:type="dxa"/>
          </w:tcPr>
          <w:p w14:paraId="5EEC1652" w14:textId="77777777" w:rsidR="00BA5933" w:rsidRPr="00811F4A" w:rsidRDefault="00BA5933" w:rsidP="006312A6">
            <w:pPr>
              <w:pStyle w:val="AHPRAHeadline"/>
              <w:outlineLvl w:val="0"/>
              <w:rPr>
                <w:rFonts w:cs="Arial"/>
                <w:color w:val="auto"/>
                <w:sz w:val="18"/>
                <w:szCs w:val="18"/>
              </w:rPr>
            </w:pPr>
            <w:r w:rsidRPr="00811F4A">
              <w:rPr>
                <w:rFonts w:cs="Arial"/>
                <w:color w:val="auto"/>
                <w:sz w:val="18"/>
                <w:szCs w:val="18"/>
              </w:rPr>
              <w:t>Psychology</w:t>
            </w:r>
          </w:p>
        </w:tc>
        <w:tc>
          <w:tcPr>
            <w:tcW w:w="2126" w:type="dxa"/>
          </w:tcPr>
          <w:p w14:paraId="22212E25" w14:textId="77777777" w:rsidR="00BA5933" w:rsidRPr="00811F4A" w:rsidRDefault="00BA5933" w:rsidP="006312A6">
            <w:pPr>
              <w:pStyle w:val="AHPRAHeadline"/>
              <w:outlineLvl w:val="0"/>
              <w:rPr>
                <w:rFonts w:cs="Arial"/>
                <w:color w:val="auto"/>
                <w:sz w:val="18"/>
                <w:szCs w:val="18"/>
              </w:rPr>
            </w:pPr>
            <w:r>
              <w:rPr>
                <w:rFonts w:cs="Arial"/>
                <w:color w:val="auto"/>
                <w:sz w:val="18"/>
                <w:szCs w:val="18"/>
              </w:rPr>
              <w:t>10</w:t>
            </w:r>
          </w:p>
        </w:tc>
      </w:tr>
    </w:tbl>
    <w:p w14:paraId="43B9E506" w14:textId="77777777" w:rsidR="000129F4" w:rsidRPr="000129F4" w:rsidRDefault="00BA5933" w:rsidP="000129F4">
      <w:pPr>
        <w:pStyle w:val="BodyText"/>
      </w:pPr>
      <w:r>
        <w:t xml:space="preserve">The </w:t>
      </w:r>
      <w:r w:rsidRPr="0047264E">
        <w:t xml:space="preserve">revisions proposed by </w:t>
      </w:r>
      <w:r>
        <w:t xml:space="preserve">National </w:t>
      </w:r>
      <w:r w:rsidRPr="0047264E">
        <w:t xml:space="preserve">Boards </w:t>
      </w:r>
      <w:r>
        <w:t xml:space="preserve">focused on improving clarity and workability of the current CPD standards and </w:t>
      </w:r>
      <w:r w:rsidRPr="0047264E">
        <w:t xml:space="preserve">were </w:t>
      </w:r>
      <w:r>
        <w:t xml:space="preserve">broadly </w:t>
      </w:r>
      <w:r w:rsidRPr="0047264E">
        <w:t xml:space="preserve">supported </w:t>
      </w:r>
      <w:r>
        <w:t>by respondents.</w:t>
      </w:r>
      <w:r w:rsidRPr="0047264E">
        <w:t xml:space="preserve"> National Boards </w:t>
      </w:r>
      <w:r>
        <w:t xml:space="preserve">also received feedback from the Australian Health Ministers’ Advisory Council </w:t>
      </w:r>
      <w:r w:rsidRPr="0047264E">
        <w:t xml:space="preserve">Health Workforce Principal Committee, which </w:t>
      </w:r>
      <w:r>
        <w:t>helped to inform the proposed standards</w:t>
      </w:r>
      <w:r w:rsidRPr="0047264E">
        <w:t xml:space="preserve">. </w:t>
      </w:r>
    </w:p>
    <w:p w14:paraId="4D93FD9B" w14:textId="77777777" w:rsidR="00BA5933" w:rsidRPr="00C52394" w:rsidRDefault="00BA5933" w:rsidP="00C52394">
      <w:pPr>
        <w:pStyle w:val="ListParagraph"/>
        <w:numPr>
          <w:ilvl w:val="0"/>
          <w:numId w:val="42"/>
        </w:numPr>
        <w:spacing w:after="200"/>
        <w:ind w:left="360"/>
        <w:jc w:val="left"/>
        <w:rPr>
          <w:b/>
          <w:color w:val="007DC3"/>
          <w:sz w:val="20"/>
          <w:szCs w:val="20"/>
        </w:rPr>
      </w:pPr>
      <w:r w:rsidRPr="00C52394">
        <w:rPr>
          <w:b/>
          <w:color w:val="007DC3"/>
          <w:sz w:val="20"/>
          <w:szCs w:val="20"/>
        </w:rPr>
        <w:t>Issues</w:t>
      </w:r>
    </w:p>
    <w:p w14:paraId="417508C3" w14:textId="77777777" w:rsidR="00BA5933" w:rsidRPr="000129F4" w:rsidRDefault="00BA5933" w:rsidP="000129F4">
      <w:pPr>
        <w:pStyle w:val="BodyText"/>
      </w:pPr>
      <w:r w:rsidRPr="000129F4">
        <w:t xml:space="preserve">Although there was a high level of cross-Board collaboration in the development of the new standards, some Boards have retained profession-specific requirements that remain relevant to and/or embedded in professional practices. </w:t>
      </w:r>
    </w:p>
    <w:p w14:paraId="41DDF86E" w14:textId="77777777" w:rsidR="00BA5933" w:rsidRPr="000129F4" w:rsidRDefault="00BA5933" w:rsidP="000129F4">
      <w:pPr>
        <w:pStyle w:val="BodyText"/>
      </w:pPr>
      <w:r w:rsidRPr="000129F4">
        <w:t>Research commissioned to inform the review was inconclusive in recommending particular structures of CPD or minimum numbers of hours. In the absence of clear evidence to support change, National Boards largely opted to maintain their current approaches.</w:t>
      </w:r>
    </w:p>
    <w:p w14:paraId="7B907AC2" w14:textId="2850B02D" w:rsidR="000129F4" w:rsidRPr="000129F4" w:rsidRDefault="00BA5933" w:rsidP="000129F4">
      <w:pPr>
        <w:pStyle w:val="BodyText"/>
      </w:pPr>
      <w:r w:rsidRPr="000129F4">
        <w:t xml:space="preserve">Where feedback raised cross-professional matters, National Boards worked together to establish a consistent approach wherever possible. Overall, </w:t>
      </w:r>
      <w:r w:rsidR="006F7EEC">
        <w:t>some greater</w:t>
      </w:r>
      <w:r w:rsidRPr="000129F4">
        <w:t xml:space="preserve"> consistency across requirements has been achieved </w:t>
      </w:r>
      <w:r w:rsidR="006F7EEC">
        <w:t>in</w:t>
      </w:r>
      <w:r w:rsidR="006F7EEC" w:rsidRPr="000129F4">
        <w:t xml:space="preserve"> </w:t>
      </w:r>
      <w:r w:rsidRPr="000129F4">
        <w:t>the new standards</w:t>
      </w:r>
      <w:r w:rsidR="004D0C85">
        <w:t>.</w:t>
      </w:r>
    </w:p>
    <w:p w14:paraId="70C26CC5" w14:textId="77777777" w:rsidR="00BA5933" w:rsidRPr="00C52394" w:rsidRDefault="00BA5933" w:rsidP="00C52394">
      <w:pPr>
        <w:pStyle w:val="ListParagraph"/>
        <w:numPr>
          <w:ilvl w:val="0"/>
          <w:numId w:val="42"/>
        </w:numPr>
        <w:spacing w:after="200"/>
        <w:ind w:left="360"/>
        <w:jc w:val="left"/>
        <w:rPr>
          <w:b/>
          <w:color w:val="007DC3"/>
          <w:sz w:val="20"/>
          <w:szCs w:val="20"/>
        </w:rPr>
      </w:pPr>
      <w:r w:rsidRPr="00C52394">
        <w:rPr>
          <w:b/>
          <w:color w:val="007DC3"/>
          <w:sz w:val="20"/>
          <w:szCs w:val="20"/>
        </w:rPr>
        <w:t xml:space="preserve">Conclusion </w:t>
      </w:r>
    </w:p>
    <w:p w14:paraId="6DD3AAFD" w14:textId="77777777" w:rsidR="00BA5933" w:rsidRPr="00297D54" w:rsidRDefault="00BA5933" w:rsidP="000129F4">
      <w:pPr>
        <w:pStyle w:val="BodyText"/>
      </w:pPr>
      <w:r>
        <w:t xml:space="preserve">National </w:t>
      </w:r>
      <w:r w:rsidRPr="0047264E">
        <w:t>Boards consider that the revis</w:t>
      </w:r>
      <w:r>
        <w:t xml:space="preserve">ed </w:t>
      </w:r>
      <w:r w:rsidRPr="0047264E">
        <w:t xml:space="preserve">registration standards provide a well balanced approach to addressing the majority of the issues raised during the public consultation and improving the workability of the requirements, while continuing to ensure </w:t>
      </w:r>
      <w:r>
        <w:t xml:space="preserve">high levels of public protection. </w:t>
      </w:r>
    </w:p>
    <w:p w14:paraId="6C539BA0" w14:textId="3FE07EF4" w:rsidR="00BA5933" w:rsidRPr="001E5C13" w:rsidRDefault="00BA5933" w:rsidP="000129F4">
      <w:pPr>
        <w:pStyle w:val="BodyText"/>
      </w:pPr>
      <w:r>
        <w:t>Th</w:t>
      </w:r>
      <w:r w:rsidRPr="00A960AF">
        <w:t>e National Boards</w:t>
      </w:r>
      <w:r>
        <w:t xml:space="preserve"> and AHPRA</w:t>
      </w:r>
      <w:r w:rsidRPr="00A960AF">
        <w:t xml:space="preserve"> will continue to undertake research and consider international benchmarking to support</w:t>
      </w:r>
      <w:r w:rsidR="006F7EEC">
        <w:t xml:space="preserve"> good practice</w:t>
      </w:r>
      <w:r w:rsidR="003326AA">
        <w:t xml:space="preserve"> and</w:t>
      </w:r>
      <w:r w:rsidRPr="00A960AF">
        <w:t xml:space="preserve"> more convergence where </w:t>
      </w:r>
      <w:r w:rsidR="00330811">
        <w:t>appropriate</w:t>
      </w:r>
      <w:r w:rsidR="00330811" w:rsidRPr="00A960AF">
        <w:t xml:space="preserve"> </w:t>
      </w:r>
      <w:r w:rsidRPr="00A960AF">
        <w:t>in the National Boards</w:t>
      </w:r>
      <w:r>
        <w:t xml:space="preserve">’ CPD </w:t>
      </w:r>
      <w:r w:rsidRPr="00A960AF">
        <w:t>registration standards</w:t>
      </w:r>
      <w:r>
        <w:t xml:space="preserve"> in the future. Further research has already been undertaken to inform the review of the CPD registration standards </w:t>
      </w:r>
      <w:r w:rsidR="00330811">
        <w:t xml:space="preserve">currently </w:t>
      </w:r>
      <w:r w:rsidR="00330811" w:rsidRPr="002246FD">
        <w:t xml:space="preserve">being undertaken by </w:t>
      </w:r>
      <w:r>
        <w:t xml:space="preserve">the four </w:t>
      </w:r>
      <w:r w:rsidR="00330811">
        <w:t xml:space="preserve">remaining </w:t>
      </w:r>
      <w:r>
        <w:t>National Boards (Aboriginal and Torres Strait Islander Health Practice, Chinese Medicine, Occupational Therapy and Optometry Boards of Australia).</w:t>
      </w:r>
    </w:p>
    <w:p w14:paraId="5E8642BB" w14:textId="77777777" w:rsidR="00BA5933" w:rsidRPr="00297D54" w:rsidRDefault="00BA5933" w:rsidP="00BA5933">
      <w:pPr>
        <w:rPr>
          <w:b/>
          <w:color w:val="007DC3"/>
          <w:sz w:val="20"/>
          <w:szCs w:val="20"/>
        </w:rPr>
      </w:pPr>
    </w:p>
    <w:p w14:paraId="5FBAF8A4" w14:textId="77777777" w:rsidR="00BA5933" w:rsidRPr="0002681B" w:rsidRDefault="00BA5933" w:rsidP="0002681B">
      <w:pPr>
        <w:jc w:val="left"/>
        <w:rPr>
          <w:rFonts w:eastAsia="Cambria"/>
          <w:sz w:val="20"/>
          <w:lang w:eastAsia="en-US"/>
        </w:rPr>
      </w:pPr>
    </w:p>
    <w:sectPr w:rsidR="00BA5933" w:rsidRPr="0002681B" w:rsidSect="005E3688">
      <w:headerReference w:type="default" r:id="rId8"/>
      <w:footerReference w:type="even" r:id="rId9"/>
      <w:footerReference w:type="default" r:id="rId10"/>
      <w:headerReference w:type="first" r:id="rId11"/>
      <w:footerReference w:type="first" r:id="rId12"/>
      <w:pgSz w:w="11900" w:h="16840" w:code="9"/>
      <w:pgMar w:top="1418" w:right="1247" w:bottom="1418" w:left="1247" w:header="851"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09EB9" w14:textId="77777777" w:rsidR="00BA5933" w:rsidRDefault="00BA5933" w:rsidP="00FC2881">
      <w:r>
        <w:separator/>
      </w:r>
    </w:p>
    <w:p w14:paraId="0F15DADA" w14:textId="77777777" w:rsidR="00BA5933" w:rsidRDefault="00BA5933"/>
    <w:p w14:paraId="5479A726" w14:textId="77777777" w:rsidR="00BA5933" w:rsidRDefault="00BA5933"/>
    <w:p w14:paraId="5A0E415B" w14:textId="77777777" w:rsidR="00BA5933" w:rsidRDefault="00BA5933"/>
  </w:endnote>
  <w:endnote w:type="continuationSeparator" w:id="0">
    <w:p w14:paraId="20C56BCB" w14:textId="77777777" w:rsidR="00BA5933" w:rsidRDefault="00BA5933" w:rsidP="00FC2881">
      <w:r>
        <w:continuationSeparator/>
      </w:r>
    </w:p>
    <w:p w14:paraId="50C501D1" w14:textId="77777777" w:rsidR="00BA5933" w:rsidRDefault="00BA5933"/>
    <w:p w14:paraId="30E39C2C" w14:textId="77777777" w:rsidR="00BA5933" w:rsidRDefault="00BA5933"/>
    <w:p w14:paraId="26EB1762" w14:textId="77777777" w:rsidR="00BA5933" w:rsidRDefault="00BA5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F333A" w14:textId="77777777" w:rsidR="007A0DBF" w:rsidRDefault="009461D4" w:rsidP="00FC2881">
    <w:pPr>
      <w:framePr w:wrap="around" w:vAnchor="text" w:hAnchor="margin" w:xAlign="right" w:y="1"/>
    </w:pPr>
    <w:r>
      <w:rPr>
        <w:noProof w:val="0"/>
      </w:rPr>
      <w:fldChar w:fldCharType="begin"/>
    </w:r>
    <w:r w:rsidR="007A0DBF">
      <w:instrText xml:space="preserve">PAGE  </w:instrText>
    </w:r>
    <w:r>
      <w:rPr>
        <w:noProof w:val="0"/>
      </w:rPr>
      <w:fldChar w:fldCharType="separate"/>
    </w:r>
    <w:r w:rsidR="007A0DBF">
      <w:t>2</w:t>
    </w:r>
    <w:r>
      <w:fldChar w:fldCharType="end"/>
    </w:r>
  </w:p>
  <w:p w14:paraId="14FD0B65" w14:textId="77777777" w:rsidR="007A0DBF" w:rsidRDefault="007A0DBF" w:rsidP="00FC2881">
    <w:pPr>
      <w:ind w:right="360"/>
    </w:pPr>
  </w:p>
  <w:p w14:paraId="4AAAD491" w14:textId="77777777" w:rsidR="007A0DBF" w:rsidRDefault="007A0DBF"/>
  <w:p w14:paraId="16A9A555" w14:textId="77777777" w:rsidR="007A0DBF" w:rsidRDefault="007A0DBF"/>
  <w:p w14:paraId="05385B84" w14:textId="77777777" w:rsidR="007A0DBF" w:rsidRDefault="007A0D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9E8DA" w14:textId="77777777" w:rsidR="007A0DBF" w:rsidRDefault="00F843B9" w:rsidP="009552AD">
    <w:pPr>
      <w:pStyle w:val="xPageNumber"/>
      <w:framePr w:hSpace="0" w:wrap="auto" w:vAnchor="margin" w:hAnchor="text" w:xAlign="left" w:yAlign="inline"/>
    </w:pPr>
    <w:sdt>
      <w:sdtPr>
        <w:id w:val="-641112119"/>
        <w:docPartObj>
          <w:docPartGallery w:val="Page Numbers (Top of Page)"/>
          <w:docPartUnique/>
        </w:docPartObj>
      </w:sdtPr>
      <w:sdtEndPr/>
      <w:sdtContent>
        <w:r w:rsidR="007A0DBF" w:rsidRPr="005E3688">
          <w:t xml:space="preserve">Page </w:t>
        </w:r>
        <w:r w:rsidR="009461D4" w:rsidRPr="005E3688">
          <w:fldChar w:fldCharType="begin"/>
        </w:r>
        <w:r w:rsidR="007A0DBF" w:rsidRPr="005E3688">
          <w:instrText xml:space="preserve"> PAGE </w:instrText>
        </w:r>
        <w:r w:rsidR="009461D4" w:rsidRPr="005E3688">
          <w:fldChar w:fldCharType="separate"/>
        </w:r>
        <w:r>
          <w:t>2</w:t>
        </w:r>
        <w:r w:rsidR="009461D4" w:rsidRPr="005E3688">
          <w:fldChar w:fldCharType="end"/>
        </w:r>
        <w:r w:rsidR="007A0DBF" w:rsidRPr="005E3688">
          <w:t xml:space="preserve"> of </w:t>
        </w:r>
        <w:r w:rsidR="009461D4" w:rsidRPr="005E3688">
          <w:fldChar w:fldCharType="begin"/>
        </w:r>
        <w:r w:rsidR="007A0DBF" w:rsidRPr="005E3688">
          <w:instrText xml:space="preserve"> NUMPAGES  </w:instrText>
        </w:r>
        <w:r w:rsidR="009461D4" w:rsidRPr="005E3688">
          <w:fldChar w:fldCharType="separate"/>
        </w:r>
        <w:r>
          <w:t>2</w:t>
        </w:r>
        <w:r w:rsidR="009461D4" w:rsidRPr="005E3688">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5CE08" w14:textId="77777777" w:rsidR="007A0DBF" w:rsidRPr="000E73BC" w:rsidRDefault="009461D4" w:rsidP="005C1DD4">
    <w:pPr>
      <w:pStyle w:val="Footer"/>
      <w:spacing w:after="200"/>
      <w:ind w:right="0"/>
      <w:rPr>
        <w:b/>
      </w:rPr>
    </w:pPr>
    <w:r w:rsidRPr="000E73BC">
      <w:rPr>
        <w:b/>
      </w:rPr>
      <w:fldChar w:fldCharType="begin"/>
    </w:r>
    <w:r w:rsidR="007A0DBF" w:rsidRPr="000E73BC">
      <w:rPr>
        <w:b/>
      </w:rPr>
      <w:instrText xml:space="preserve"> DOCPROPERTY  xBoardLine1  </w:instrText>
    </w:r>
    <w:r w:rsidRPr="000E73BC">
      <w:rPr>
        <w:b/>
      </w:rPr>
      <w:fldChar w:fldCharType="separate"/>
    </w:r>
    <w:r w:rsidR="00F843B9">
      <w:rPr>
        <w:b/>
      </w:rPr>
      <w:t>Australian</w:t>
    </w:r>
    <w:r w:rsidRPr="000E73BC">
      <w:rPr>
        <w:b/>
      </w:rPr>
      <w:fldChar w:fldCharType="end"/>
    </w:r>
    <w:r w:rsidR="007A0DBF" w:rsidRPr="000E73BC">
      <w:rPr>
        <w:b/>
      </w:rPr>
      <w:t xml:space="preserve"> </w:t>
    </w:r>
    <w:r w:rsidRPr="000E73BC">
      <w:rPr>
        <w:rStyle w:val="Blue"/>
        <w:b/>
      </w:rPr>
      <w:fldChar w:fldCharType="begin"/>
    </w:r>
    <w:r w:rsidR="007A0DBF" w:rsidRPr="000E73BC">
      <w:rPr>
        <w:rStyle w:val="Blue"/>
        <w:b/>
      </w:rPr>
      <w:instrText xml:space="preserve"> DOCPROPERTY  xBoardLine2  </w:instrText>
    </w:r>
    <w:r w:rsidRPr="000E73BC">
      <w:rPr>
        <w:rStyle w:val="Blue"/>
        <w:b/>
      </w:rPr>
      <w:fldChar w:fldCharType="separate"/>
    </w:r>
    <w:r w:rsidR="00F843B9">
      <w:rPr>
        <w:rStyle w:val="Blue"/>
        <w:b/>
      </w:rPr>
      <w:t>Health Practitioner</w:t>
    </w:r>
    <w:r w:rsidRPr="000E73BC">
      <w:rPr>
        <w:rStyle w:val="Blue"/>
        <w:b/>
      </w:rPr>
      <w:fldChar w:fldCharType="end"/>
    </w:r>
    <w:r w:rsidR="007A0DBF" w:rsidRPr="000E73BC">
      <w:rPr>
        <w:b/>
      </w:rPr>
      <w:t xml:space="preserve"> </w:t>
    </w:r>
    <w:r w:rsidRPr="000E73BC">
      <w:rPr>
        <w:b/>
      </w:rPr>
      <w:fldChar w:fldCharType="begin"/>
    </w:r>
    <w:r w:rsidR="007A0DBF" w:rsidRPr="000E73BC">
      <w:rPr>
        <w:b/>
      </w:rPr>
      <w:instrText xml:space="preserve"> DOCPROPERTY  xBoardLine3  </w:instrText>
    </w:r>
    <w:r w:rsidRPr="000E73BC">
      <w:rPr>
        <w:b/>
      </w:rPr>
      <w:fldChar w:fldCharType="separate"/>
    </w:r>
    <w:r w:rsidR="00F843B9">
      <w:rPr>
        <w:b/>
      </w:rPr>
      <w:t>Regulation Agency</w:t>
    </w:r>
    <w:r w:rsidRPr="000E73BC">
      <w:rPr>
        <w:b/>
      </w:rPr>
      <w:fldChar w:fldCharType="end"/>
    </w:r>
  </w:p>
  <w:p w14:paraId="7D9DD8A0" w14:textId="77777777" w:rsidR="007A0DBF" w:rsidRPr="004746DB" w:rsidRDefault="007A0DBF" w:rsidP="00FD77AB">
    <w:pPr>
      <w:pStyle w:val="Footer"/>
      <w:ind w:right="-15"/>
    </w:pPr>
    <w:r w:rsidRPr="003251B0">
      <w:t xml:space="preserve">G.P.O. Box 9958   </w:t>
    </w:r>
    <w:r w:rsidRPr="003251B0">
      <w:rPr>
        <w:b/>
        <w:color w:val="007DC3"/>
      </w:rPr>
      <w:t>|</w:t>
    </w:r>
    <w:r w:rsidRPr="003251B0">
      <w:t xml:space="preserve">   </w:t>
    </w:r>
    <w:r w:rsidR="00F843B9">
      <w:fldChar w:fldCharType="begin"/>
    </w:r>
    <w:r w:rsidR="00F843B9">
      <w:instrText xml:space="preserve"> DOCPROPERTY  xOffice  \* MERGEFORMAT </w:instrText>
    </w:r>
    <w:r w:rsidR="00F843B9">
      <w:fldChar w:fldCharType="separate"/>
    </w:r>
    <w:r w:rsidR="00F843B9">
      <w:t>Melbourne VIC 3001</w:t>
    </w:r>
    <w:r w:rsidR="00F843B9">
      <w:fldChar w:fldCharType="end"/>
    </w:r>
    <w:r w:rsidRPr="003251B0">
      <w:t xml:space="preserve">   </w:t>
    </w:r>
    <w:r w:rsidRPr="003251B0">
      <w:rPr>
        <w:b/>
        <w:color w:val="007DC3"/>
      </w:rPr>
      <w:t>|</w:t>
    </w:r>
    <w:r w:rsidRPr="003251B0">
      <w:t xml:space="preserve">   </w:t>
    </w:r>
    <w:r w:rsidR="00F843B9">
      <w:fldChar w:fldCharType="begin"/>
    </w:r>
    <w:r w:rsidR="00F843B9">
      <w:instrText xml:space="preserve"> DOCPROPERTY  xWeb  \* MERGEFORMAT </w:instrText>
    </w:r>
    <w:r w:rsidR="00F843B9">
      <w:fldChar w:fldCharType="separate"/>
    </w:r>
    <w:r w:rsidR="00F843B9">
      <w:t>www.ahpra.gov.au</w:t>
    </w:r>
    <w:r w:rsidR="00F843B9">
      <w:fldChar w:fldCharType="end"/>
    </w:r>
    <w:r w:rsidRPr="003251B0">
      <w:t xml:space="preserve">   </w:t>
    </w:r>
    <w:r w:rsidRPr="003251B0">
      <w:rPr>
        <w:b/>
        <w:color w:val="007DC3"/>
      </w:rPr>
      <w:t>|</w:t>
    </w:r>
    <w:r w:rsidRPr="003251B0">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19D52" w14:textId="77777777" w:rsidR="00BA5933" w:rsidRDefault="00BA5933" w:rsidP="000E7E28">
      <w:r>
        <w:separator/>
      </w:r>
    </w:p>
    <w:p w14:paraId="445D224A" w14:textId="77777777" w:rsidR="00BA5933" w:rsidRDefault="00BA5933"/>
    <w:p w14:paraId="43F94002" w14:textId="77777777" w:rsidR="00BA5933" w:rsidRDefault="00BA5933"/>
  </w:footnote>
  <w:footnote w:type="continuationSeparator" w:id="0">
    <w:p w14:paraId="046CA6C4" w14:textId="77777777" w:rsidR="00BA5933" w:rsidRDefault="00BA5933" w:rsidP="00FC2881">
      <w:r>
        <w:continuationSeparator/>
      </w:r>
    </w:p>
    <w:p w14:paraId="57466C37" w14:textId="77777777" w:rsidR="00BA5933" w:rsidRDefault="00BA5933"/>
    <w:p w14:paraId="43B270F7" w14:textId="77777777" w:rsidR="00BA5933" w:rsidRDefault="00BA5933"/>
    <w:p w14:paraId="2FA49EA8" w14:textId="77777777" w:rsidR="00BA5933" w:rsidRDefault="00BA5933"/>
  </w:footnote>
  <w:footnote w:type="continuationNotice" w:id="1">
    <w:p w14:paraId="6B30CD93" w14:textId="77777777" w:rsidR="00BA5933" w:rsidRDefault="00BA5933"/>
    <w:p w14:paraId="4A4B7DAF" w14:textId="77777777" w:rsidR="00BA5933" w:rsidRDefault="00BA5933"/>
    <w:p w14:paraId="4D217106" w14:textId="77777777" w:rsidR="00BA5933" w:rsidRDefault="00BA5933"/>
  </w:footnote>
  <w:footnote w:id="2">
    <w:p w14:paraId="0D3C2BAA" w14:textId="77777777" w:rsidR="00BA5933" w:rsidRDefault="00BA5933" w:rsidP="00BA5933">
      <w:pPr>
        <w:pStyle w:val="FootnoteText"/>
      </w:pPr>
      <w:r>
        <w:rPr>
          <w:rStyle w:val="FootnoteReference"/>
        </w:rPr>
        <w:footnoteRef/>
      </w:r>
      <w:r>
        <w:t xml:space="preserve"> The </w:t>
      </w:r>
      <w:r w:rsidRPr="00C7458F">
        <w:rPr>
          <w:i/>
        </w:rPr>
        <w:t>National Health Practitioner Regulation Law</w:t>
      </w:r>
      <w:r>
        <w:t xml:space="preserve"> as in force in each state and territory.</w:t>
      </w:r>
    </w:p>
  </w:footnote>
  <w:footnote w:id="3">
    <w:p w14:paraId="5863DF6A" w14:textId="77777777" w:rsidR="00BA5933" w:rsidRDefault="00BA5933" w:rsidP="00BA5933">
      <w:pPr>
        <w:pStyle w:val="FootnoteText"/>
      </w:pPr>
      <w:r>
        <w:rPr>
          <w:rStyle w:val="FootnoteReference"/>
        </w:rPr>
        <w:footnoteRef/>
      </w:r>
      <w:r>
        <w:t xml:space="preserve"> Continuing professional development, Professional Indemnity Insurance, Criminal history, English language</w:t>
      </w:r>
      <w:r w:rsidR="00A669A4">
        <w:t xml:space="preserve"> skills</w:t>
      </w:r>
      <w:r>
        <w:t xml:space="preserve"> and Recency of practice.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92BF2" w14:textId="77777777" w:rsidR="002A000E" w:rsidRDefault="002A000E" w:rsidP="002A000E">
    <w:pPr>
      <w:pStyle w:val="Header"/>
      <w:spacing w:after="0"/>
      <w:ind w:right="-37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5C835" w14:textId="4ACD738A" w:rsidR="007A0DBF" w:rsidRDefault="00196CAF" w:rsidP="00196CAF">
    <w:pPr>
      <w:pStyle w:val="Header"/>
      <w:tabs>
        <w:tab w:val="left" w:pos="6555"/>
        <w:tab w:val="right" w:pos="9781"/>
      </w:tabs>
      <w:jc w:val="left"/>
    </w:pPr>
    <w:r>
      <w:tab/>
    </w:r>
    <w:r>
      <w:tab/>
    </w:r>
    <w:r w:rsidR="0090696C" w:rsidRPr="00D043FE">
      <w:rPr>
        <w:lang w:eastAsia="en-AU"/>
      </w:rPr>
      <w:drawing>
        <wp:anchor distT="0" distB="0" distL="114300" distR="114300" simplePos="0" relativeHeight="251674624" behindDoc="1" locked="0" layoutInCell="1" allowOverlap="1" wp14:anchorId="3D9975D4" wp14:editId="024D6A09">
          <wp:simplePos x="0" y="0"/>
          <wp:positionH relativeFrom="column">
            <wp:align>right</wp:align>
          </wp:positionH>
          <wp:positionV relativeFrom="paragraph">
            <wp:posOffset>0</wp:posOffset>
          </wp:positionV>
          <wp:extent cx="2707200" cy="1008000"/>
          <wp:effectExtent l="0" t="0" r="0" b="0"/>
          <wp:wrapNone/>
          <wp:docPr id="35" name="Picture 35" descr="AHPRA and National Board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ombinedBoards_14.emf"/>
                  <pic:cNvPicPr/>
                </pic:nvPicPr>
                <pic:blipFill>
                  <a:blip r:embed="rId1">
                    <a:extLst>
                      <a:ext uri="{28A0092B-C50C-407E-A947-70E740481C1C}">
                        <a14:useLocalDpi xmlns:a14="http://schemas.microsoft.com/office/drawing/2010/main" val="0"/>
                      </a:ext>
                    </a:extLst>
                  </a:blip>
                  <a:stretch>
                    <a:fillRect/>
                  </a:stretch>
                </pic:blipFill>
                <pic:spPr>
                  <a:xfrm>
                    <a:off x="0" y="0"/>
                    <a:ext cx="2707200" cy="1008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7E6A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A9C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A9F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BEB3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B8E6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0F8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4F5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46E2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A895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8C25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81F5D"/>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1" w15:restartNumberingAfterBreak="0">
    <w:nsid w:val="055B3674"/>
    <w:multiLevelType w:val="multilevel"/>
    <w:tmpl w:val="3CE819F0"/>
    <w:styleLink w:val="AHPRABullets"/>
    <w:lvl w:ilvl="0">
      <w:start w:val="1"/>
      <w:numFmt w:val="bullet"/>
      <w:pStyle w:val="BodyTextBullets"/>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937464F"/>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3" w15:restartNumberingAfterBreak="0">
    <w:nsid w:val="0C037DB3"/>
    <w:multiLevelType w:val="multilevel"/>
    <w:tmpl w:val="2BAE0AF4"/>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539" w:hanging="53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4" w15:restartNumberingAfterBreak="0">
    <w:nsid w:val="156A3506"/>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5" w15:restartNumberingAfterBreak="0">
    <w:nsid w:val="16922706"/>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6" w15:restartNumberingAfterBreak="0">
    <w:nsid w:val="1D296F27"/>
    <w:multiLevelType w:val="multilevel"/>
    <w:tmpl w:val="4B882F1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7" w15:restartNumberingAfterBreak="0">
    <w:nsid w:val="1FCB5BE0"/>
    <w:multiLevelType w:val="multilevel"/>
    <w:tmpl w:val="137CC7E6"/>
    <w:styleLink w:val="AHPRAListBullets"/>
    <w:lvl w:ilvl="0">
      <w:start w:val="1"/>
      <w:numFmt w:val="bullet"/>
      <w:pStyle w:val="List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18" w15:restartNumberingAfterBreak="0">
    <w:nsid w:val="29795173"/>
    <w:multiLevelType w:val="multilevel"/>
    <w:tmpl w:val="F08CCB96"/>
    <w:styleLink w:val="AHPRA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34A3D"/>
    <w:multiLevelType w:val="hybridMultilevel"/>
    <w:tmpl w:val="9D5EAD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192FC6"/>
    <w:multiLevelType w:val="hybridMultilevel"/>
    <w:tmpl w:val="F9DAB818"/>
    <w:lvl w:ilvl="0" w:tplc="BBCC25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142C3"/>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23" w15:restartNumberingAfterBreak="0">
    <w:nsid w:val="571E625E"/>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4" w15:restartNumberingAfterBreak="0">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A9F2ACF"/>
    <w:multiLevelType w:val="multilevel"/>
    <w:tmpl w:val="52E2F718"/>
    <w:styleLink w:val="AHPRAlist"/>
    <w:lvl w:ilvl="0">
      <w:start w:val="1"/>
      <w:numFmt w:val="decimal"/>
      <w:lvlText w:val="%1."/>
      <w:lvlJc w:val="left"/>
      <w:pPr>
        <w:ind w:left="369" w:hanging="369"/>
      </w:pPr>
      <w:rPr>
        <w:rFonts w:ascii="Arial" w:hAnsi="Arial" w:hint="default"/>
        <w:b w:val="0"/>
        <w:i w:val="0"/>
        <w:color w:val="auto"/>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6" w15:restartNumberingAfterBreak="0">
    <w:nsid w:val="6ACC55E0"/>
    <w:multiLevelType w:val="hybridMultilevel"/>
    <w:tmpl w:val="859E9746"/>
    <w:lvl w:ilvl="0" w:tplc="49187862">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044295"/>
    <w:multiLevelType w:val="hybridMultilevel"/>
    <w:tmpl w:val="6338CA24"/>
    <w:lvl w:ilvl="0" w:tplc="3C5E499A">
      <w:start w:val="1"/>
      <w:numFmt w:val="decimal"/>
      <w:pStyle w:val="Bodycontext"/>
      <w:lvlText w:val="%1."/>
      <w:lvlJc w:val="left"/>
      <w:pPr>
        <w:ind w:left="0"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A0856E0"/>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29" w15:restartNumberingAfterBreak="0">
    <w:nsid w:val="7C2610BB"/>
    <w:multiLevelType w:val="hybridMultilevel"/>
    <w:tmpl w:val="E014072C"/>
    <w:lvl w:ilvl="0" w:tplc="3B3CF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31660"/>
    <w:multiLevelType w:val="multilevel"/>
    <w:tmpl w:val="E0AA6FF6"/>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276" w:hanging="539"/>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num w:numId="1">
    <w:abstractNumId w:val="26"/>
  </w:num>
  <w:num w:numId="2">
    <w:abstractNumId w:val="21"/>
  </w:num>
  <w:num w:numId="3">
    <w:abstractNumId w:val="14"/>
  </w:num>
  <w:num w:numId="4">
    <w:abstractNumId w:val="28"/>
  </w:num>
  <w:num w:numId="5">
    <w:abstractNumId w:val="22"/>
  </w:num>
  <w:num w:numId="6">
    <w:abstractNumId w:val="10"/>
  </w:num>
  <w:num w:numId="7">
    <w:abstractNumId w:val="15"/>
  </w:num>
  <w:num w:numId="8">
    <w:abstractNumId w:val="19"/>
  </w:num>
  <w:num w:numId="9">
    <w:abstractNumId w:val="29"/>
  </w:num>
  <w:num w:numId="10">
    <w:abstractNumId w:val="23"/>
  </w:num>
  <w:num w:numId="11">
    <w:abstractNumId w:val="13"/>
  </w:num>
  <w:num w:numId="12">
    <w:abstractNumId w:val="12"/>
  </w:num>
  <w:num w:numId="13">
    <w:abstractNumId w:val="30"/>
  </w:num>
  <w:num w:numId="14">
    <w:abstractNumId w:val="25"/>
  </w:num>
  <w:num w:numId="15">
    <w:abstractNumId w:val="24"/>
  </w:num>
  <w:num w:numId="1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1"/>
  </w:num>
  <w:num w:numId="31">
    <w:abstractNumId w:val="18"/>
  </w:num>
  <w:num w:numId="32">
    <w:abstractNumId w:val="18"/>
  </w:num>
  <w:num w:numId="33">
    <w:abstractNumId w:val="18"/>
  </w:num>
  <w:num w:numId="34">
    <w:abstractNumId w:val="11"/>
  </w:num>
  <w:num w:numId="35">
    <w:abstractNumId w:val="18"/>
  </w:num>
  <w:num w:numId="36">
    <w:abstractNumId w:val="18"/>
  </w:num>
  <w:num w:numId="37">
    <w:abstractNumId w:val="18"/>
  </w:num>
  <w:num w:numId="38">
    <w:abstractNumId w:val="16"/>
  </w:num>
  <w:num w:numId="39">
    <w:abstractNumId w:val="17"/>
  </w:num>
  <w:num w:numId="40">
    <w:abstractNumId w:val="27"/>
  </w:num>
  <w:num w:numId="41">
    <w:abstractNumId w:val="17"/>
  </w:num>
  <w:num w:numId="42">
    <w:abstractNumId w:val="20"/>
  </w:num>
  <w:num w:numId="43">
    <w:abstractNumId w:val="16"/>
  </w:num>
  <w:num w:numId="44">
    <w:abstractNumId w:val="16"/>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lickAndTypeStyle w:val="BodyText"/>
  <w:drawingGridHorizontalSpacing w:val="11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2"/>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BA5933"/>
    <w:rsid w:val="00000033"/>
    <w:rsid w:val="000002E9"/>
    <w:rsid w:val="0000161A"/>
    <w:rsid w:val="00006922"/>
    <w:rsid w:val="000129F4"/>
    <w:rsid w:val="00015810"/>
    <w:rsid w:val="00017F92"/>
    <w:rsid w:val="00021C07"/>
    <w:rsid w:val="0002681B"/>
    <w:rsid w:val="00026E6A"/>
    <w:rsid w:val="000334D7"/>
    <w:rsid w:val="00037680"/>
    <w:rsid w:val="00037B6C"/>
    <w:rsid w:val="00037D3E"/>
    <w:rsid w:val="0004470A"/>
    <w:rsid w:val="00044F06"/>
    <w:rsid w:val="00046B93"/>
    <w:rsid w:val="00047B87"/>
    <w:rsid w:val="00047F8E"/>
    <w:rsid w:val="00060217"/>
    <w:rsid w:val="00064A19"/>
    <w:rsid w:val="00071439"/>
    <w:rsid w:val="000716C1"/>
    <w:rsid w:val="00080C29"/>
    <w:rsid w:val="000854D8"/>
    <w:rsid w:val="000855B3"/>
    <w:rsid w:val="00091D44"/>
    <w:rsid w:val="000945FB"/>
    <w:rsid w:val="00094E04"/>
    <w:rsid w:val="00095444"/>
    <w:rsid w:val="000A6BF7"/>
    <w:rsid w:val="000A767E"/>
    <w:rsid w:val="000A7B81"/>
    <w:rsid w:val="000B4139"/>
    <w:rsid w:val="000C1AB8"/>
    <w:rsid w:val="000C512C"/>
    <w:rsid w:val="000D15D2"/>
    <w:rsid w:val="000D5BC4"/>
    <w:rsid w:val="000E2DC1"/>
    <w:rsid w:val="000E2E3D"/>
    <w:rsid w:val="000E3B88"/>
    <w:rsid w:val="000E73BC"/>
    <w:rsid w:val="000E7E28"/>
    <w:rsid w:val="000F5D90"/>
    <w:rsid w:val="0010139F"/>
    <w:rsid w:val="001276C2"/>
    <w:rsid w:val="0014210B"/>
    <w:rsid w:val="00143CC2"/>
    <w:rsid w:val="00144DEF"/>
    <w:rsid w:val="001506FE"/>
    <w:rsid w:val="001602DD"/>
    <w:rsid w:val="001612BA"/>
    <w:rsid w:val="00162013"/>
    <w:rsid w:val="00164F0C"/>
    <w:rsid w:val="001765D0"/>
    <w:rsid w:val="00196CAF"/>
    <w:rsid w:val="00197251"/>
    <w:rsid w:val="0019772C"/>
    <w:rsid w:val="001B4A46"/>
    <w:rsid w:val="001C2CA5"/>
    <w:rsid w:val="001C3EBD"/>
    <w:rsid w:val="001C425C"/>
    <w:rsid w:val="001D006B"/>
    <w:rsid w:val="001D12A7"/>
    <w:rsid w:val="001D1851"/>
    <w:rsid w:val="001E0A9C"/>
    <w:rsid w:val="001E1937"/>
    <w:rsid w:val="001E1E31"/>
    <w:rsid w:val="001E2849"/>
    <w:rsid w:val="001E310D"/>
    <w:rsid w:val="001E4A94"/>
    <w:rsid w:val="001E5621"/>
    <w:rsid w:val="001E78C5"/>
    <w:rsid w:val="001E7F89"/>
    <w:rsid w:val="001F0320"/>
    <w:rsid w:val="001F0AFD"/>
    <w:rsid w:val="001F25BA"/>
    <w:rsid w:val="001F2B06"/>
    <w:rsid w:val="00201E71"/>
    <w:rsid w:val="0020335C"/>
    <w:rsid w:val="00206C26"/>
    <w:rsid w:val="0021204F"/>
    <w:rsid w:val="00213F25"/>
    <w:rsid w:val="00220A3B"/>
    <w:rsid w:val="00224708"/>
    <w:rsid w:val="00233790"/>
    <w:rsid w:val="00240708"/>
    <w:rsid w:val="002459FB"/>
    <w:rsid w:val="00262151"/>
    <w:rsid w:val="002700B9"/>
    <w:rsid w:val="00275CD5"/>
    <w:rsid w:val="002773BB"/>
    <w:rsid w:val="0028013F"/>
    <w:rsid w:val="00283894"/>
    <w:rsid w:val="002926A9"/>
    <w:rsid w:val="00292B6B"/>
    <w:rsid w:val="00295B44"/>
    <w:rsid w:val="00295FA0"/>
    <w:rsid w:val="002A000E"/>
    <w:rsid w:val="002B2D48"/>
    <w:rsid w:val="002B3208"/>
    <w:rsid w:val="002C08FB"/>
    <w:rsid w:val="002C34EA"/>
    <w:rsid w:val="002C60B2"/>
    <w:rsid w:val="002D384E"/>
    <w:rsid w:val="002E094E"/>
    <w:rsid w:val="002E2176"/>
    <w:rsid w:val="002E4160"/>
    <w:rsid w:val="002E53D8"/>
    <w:rsid w:val="002F3873"/>
    <w:rsid w:val="002F4C83"/>
    <w:rsid w:val="00303BE1"/>
    <w:rsid w:val="003043CC"/>
    <w:rsid w:val="0030487C"/>
    <w:rsid w:val="003050FA"/>
    <w:rsid w:val="00305AFC"/>
    <w:rsid w:val="00306870"/>
    <w:rsid w:val="0031071C"/>
    <w:rsid w:val="0031290C"/>
    <w:rsid w:val="00316920"/>
    <w:rsid w:val="00330811"/>
    <w:rsid w:val="003326AA"/>
    <w:rsid w:val="00333985"/>
    <w:rsid w:val="003354E4"/>
    <w:rsid w:val="00341318"/>
    <w:rsid w:val="003459DE"/>
    <w:rsid w:val="00353D8A"/>
    <w:rsid w:val="00354BF5"/>
    <w:rsid w:val="00362071"/>
    <w:rsid w:val="0036498C"/>
    <w:rsid w:val="0037393E"/>
    <w:rsid w:val="0037520E"/>
    <w:rsid w:val="00376658"/>
    <w:rsid w:val="00385923"/>
    <w:rsid w:val="0038620E"/>
    <w:rsid w:val="00387617"/>
    <w:rsid w:val="00393C57"/>
    <w:rsid w:val="003A6663"/>
    <w:rsid w:val="003B1B7E"/>
    <w:rsid w:val="003D37B9"/>
    <w:rsid w:val="003D6DBD"/>
    <w:rsid w:val="003E00B5"/>
    <w:rsid w:val="003E3268"/>
    <w:rsid w:val="003E5071"/>
    <w:rsid w:val="003F2F06"/>
    <w:rsid w:val="003F3768"/>
    <w:rsid w:val="00405A61"/>
    <w:rsid w:val="00405C0A"/>
    <w:rsid w:val="00414F2C"/>
    <w:rsid w:val="00421B4D"/>
    <w:rsid w:val="00423E17"/>
    <w:rsid w:val="0043748A"/>
    <w:rsid w:val="00442124"/>
    <w:rsid w:val="00445590"/>
    <w:rsid w:val="00450B34"/>
    <w:rsid w:val="004606A7"/>
    <w:rsid w:val="00461C91"/>
    <w:rsid w:val="00462CF2"/>
    <w:rsid w:val="00463A7D"/>
    <w:rsid w:val="004746DB"/>
    <w:rsid w:val="00476845"/>
    <w:rsid w:val="004928C6"/>
    <w:rsid w:val="004A5E5D"/>
    <w:rsid w:val="004A78AB"/>
    <w:rsid w:val="004B5E85"/>
    <w:rsid w:val="004B747B"/>
    <w:rsid w:val="004C28C6"/>
    <w:rsid w:val="004C6889"/>
    <w:rsid w:val="004D0C85"/>
    <w:rsid w:val="004D743D"/>
    <w:rsid w:val="004D7537"/>
    <w:rsid w:val="004E3901"/>
    <w:rsid w:val="004F1724"/>
    <w:rsid w:val="004F4B61"/>
    <w:rsid w:val="004F4FFD"/>
    <w:rsid w:val="004F5811"/>
    <w:rsid w:val="004F5C05"/>
    <w:rsid w:val="00500E02"/>
    <w:rsid w:val="0050263B"/>
    <w:rsid w:val="00506D4F"/>
    <w:rsid w:val="005103F4"/>
    <w:rsid w:val="00513666"/>
    <w:rsid w:val="00521619"/>
    <w:rsid w:val="00523BFC"/>
    <w:rsid w:val="00536208"/>
    <w:rsid w:val="0053749F"/>
    <w:rsid w:val="005412EC"/>
    <w:rsid w:val="00546C3A"/>
    <w:rsid w:val="00553A4C"/>
    <w:rsid w:val="00554335"/>
    <w:rsid w:val="005565CE"/>
    <w:rsid w:val="005708AE"/>
    <w:rsid w:val="0057093E"/>
    <w:rsid w:val="005711E0"/>
    <w:rsid w:val="005816B4"/>
    <w:rsid w:val="00583AAD"/>
    <w:rsid w:val="005869C7"/>
    <w:rsid w:val="00593C13"/>
    <w:rsid w:val="00594A1B"/>
    <w:rsid w:val="005A0FA9"/>
    <w:rsid w:val="005A78AC"/>
    <w:rsid w:val="005B4DA9"/>
    <w:rsid w:val="005B4F22"/>
    <w:rsid w:val="005C1DD4"/>
    <w:rsid w:val="005C5932"/>
    <w:rsid w:val="005C5DFF"/>
    <w:rsid w:val="005C6817"/>
    <w:rsid w:val="005E2917"/>
    <w:rsid w:val="005E3457"/>
    <w:rsid w:val="005E3688"/>
    <w:rsid w:val="005F30E1"/>
    <w:rsid w:val="005F4845"/>
    <w:rsid w:val="006075BD"/>
    <w:rsid w:val="00610F14"/>
    <w:rsid w:val="00616043"/>
    <w:rsid w:val="00620ADC"/>
    <w:rsid w:val="00623CAA"/>
    <w:rsid w:val="00624930"/>
    <w:rsid w:val="006277AF"/>
    <w:rsid w:val="00627B20"/>
    <w:rsid w:val="00627E73"/>
    <w:rsid w:val="00630DEE"/>
    <w:rsid w:val="0064047A"/>
    <w:rsid w:val="00640B2C"/>
    <w:rsid w:val="0064245E"/>
    <w:rsid w:val="006549DA"/>
    <w:rsid w:val="00654FC8"/>
    <w:rsid w:val="00661D95"/>
    <w:rsid w:val="00662594"/>
    <w:rsid w:val="00667CAD"/>
    <w:rsid w:val="00677F8C"/>
    <w:rsid w:val="00681D5E"/>
    <w:rsid w:val="0068203A"/>
    <w:rsid w:val="0068314E"/>
    <w:rsid w:val="0068396D"/>
    <w:rsid w:val="0069168C"/>
    <w:rsid w:val="006951A5"/>
    <w:rsid w:val="006A32D2"/>
    <w:rsid w:val="006B16AC"/>
    <w:rsid w:val="006B5ECF"/>
    <w:rsid w:val="006C0257"/>
    <w:rsid w:val="006C0E29"/>
    <w:rsid w:val="006C18F0"/>
    <w:rsid w:val="006D30FE"/>
    <w:rsid w:val="006D3757"/>
    <w:rsid w:val="006E1A3F"/>
    <w:rsid w:val="006F52B1"/>
    <w:rsid w:val="006F6EE1"/>
    <w:rsid w:val="006F7348"/>
    <w:rsid w:val="006F796D"/>
    <w:rsid w:val="006F7EEC"/>
    <w:rsid w:val="0070155F"/>
    <w:rsid w:val="00704F1F"/>
    <w:rsid w:val="0070795B"/>
    <w:rsid w:val="00710097"/>
    <w:rsid w:val="00712036"/>
    <w:rsid w:val="00720DB0"/>
    <w:rsid w:val="007223A2"/>
    <w:rsid w:val="00727048"/>
    <w:rsid w:val="00733DAE"/>
    <w:rsid w:val="007372A4"/>
    <w:rsid w:val="00741B04"/>
    <w:rsid w:val="007432A4"/>
    <w:rsid w:val="00744B80"/>
    <w:rsid w:val="0076115C"/>
    <w:rsid w:val="007661C5"/>
    <w:rsid w:val="007664F3"/>
    <w:rsid w:val="007824B8"/>
    <w:rsid w:val="007832A2"/>
    <w:rsid w:val="00785670"/>
    <w:rsid w:val="0079197C"/>
    <w:rsid w:val="00792A91"/>
    <w:rsid w:val="007945CF"/>
    <w:rsid w:val="0079735C"/>
    <w:rsid w:val="007A0DBF"/>
    <w:rsid w:val="007A35B9"/>
    <w:rsid w:val="007A7D9E"/>
    <w:rsid w:val="007B773E"/>
    <w:rsid w:val="007B77D6"/>
    <w:rsid w:val="007C0B6E"/>
    <w:rsid w:val="007C333B"/>
    <w:rsid w:val="007C43D8"/>
    <w:rsid w:val="007C4766"/>
    <w:rsid w:val="007D0556"/>
    <w:rsid w:val="007D4836"/>
    <w:rsid w:val="007E215A"/>
    <w:rsid w:val="007E2725"/>
    <w:rsid w:val="007E2C84"/>
    <w:rsid w:val="007E3545"/>
    <w:rsid w:val="007E56CB"/>
    <w:rsid w:val="007E59E0"/>
    <w:rsid w:val="007E7B12"/>
    <w:rsid w:val="007F0095"/>
    <w:rsid w:val="00801E9C"/>
    <w:rsid w:val="008022D6"/>
    <w:rsid w:val="008104C2"/>
    <w:rsid w:val="00812DED"/>
    <w:rsid w:val="00813B57"/>
    <w:rsid w:val="00824427"/>
    <w:rsid w:val="00825AE0"/>
    <w:rsid w:val="008338F7"/>
    <w:rsid w:val="00836397"/>
    <w:rsid w:val="00845054"/>
    <w:rsid w:val="0084692E"/>
    <w:rsid w:val="00852D1C"/>
    <w:rsid w:val="008531C9"/>
    <w:rsid w:val="00853A6B"/>
    <w:rsid w:val="00856147"/>
    <w:rsid w:val="008567AE"/>
    <w:rsid w:val="00860F40"/>
    <w:rsid w:val="008615C9"/>
    <w:rsid w:val="00862C03"/>
    <w:rsid w:val="00864020"/>
    <w:rsid w:val="0087000E"/>
    <w:rsid w:val="00870052"/>
    <w:rsid w:val="00877659"/>
    <w:rsid w:val="008811D6"/>
    <w:rsid w:val="008850DC"/>
    <w:rsid w:val="00890572"/>
    <w:rsid w:val="00891254"/>
    <w:rsid w:val="008979D5"/>
    <w:rsid w:val="008A4C3B"/>
    <w:rsid w:val="008B2AD7"/>
    <w:rsid w:val="008C0EB7"/>
    <w:rsid w:val="008C28C3"/>
    <w:rsid w:val="008C2C82"/>
    <w:rsid w:val="008C4CC2"/>
    <w:rsid w:val="008D4206"/>
    <w:rsid w:val="008D4908"/>
    <w:rsid w:val="008D6B7E"/>
    <w:rsid w:val="008D7845"/>
    <w:rsid w:val="008E4B99"/>
    <w:rsid w:val="008E7121"/>
    <w:rsid w:val="008F51C3"/>
    <w:rsid w:val="0090696C"/>
    <w:rsid w:val="0091541F"/>
    <w:rsid w:val="009226B7"/>
    <w:rsid w:val="00923B23"/>
    <w:rsid w:val="0092442B"/>
    <w:rsid w:val="00931E60"/>
    <w:rsid w:val="0093356B"/>
    <w:rsid w:val="00937ED0"/>
    <w:rsid w:val="009461D4"/>
    <w:rsid w:val="00952797"/>
    <w:rsid w:val="009552AD"/>
    <w:rsid w:val="00962BBE"/>
    <w:rsid w:val="00967F43"/>
    <w:rsid w:val="0097049B"/>
    <w:rsid w:val="00975A29"/>
    <w:rsid w:val="009777D3"/>
    <w:rsid w:val="00981019"/>
    <w:rsid w:val="009859E6"/>
    <w:rsid w:val="00996BFC"/>
    <w:rsid w:val="009A0A5D"/>
    <w:rsid w:val="009B2EB5"/>
    <w:rsid w:val="009C0BBF"/>
    <w:rsid w:val="009C6933"/>
    <w:rsid w:val="009C6957"/>
    <w:rsid w:val="009D1FCF"/>
    <w:rsid w:val="009D4F20"/>
    <w:rsid w:val="009E0E56"/>
    <w:rsid w:val="009F1A85"/>
    <w:rsid w:val="009F3ACB"/>
    <w:rsid w:val="009F3AEA"/>
    <w:rsid w:val="009F438F"/>
    <w:rsid w:val="009F6052"/>
    <w:rsid w:val="009F73E6"/>
    <w:rsid w:val="00A00917"/>
    <w:rsid w:val="00A00BB0"/>
    <w:rsid w:val="00A04C7A"/>
    <w:rsid w:val="00A058E5"/>
    <w:rsid w:val="00A05E19"/>
    <w:rsid w:val="00A06561"/>
    <w:rsid w:val="00A10C1A"/>
    <w:rsid w:val="00A2072E"/>
    <w:rsid w:val="00A20E34"/>
    <w:rsid w:val="00A213E2"/>
    <w:rsid w:val="00A237BB"/>
    <w:rsid w:val="00A2660A"/>
    <w:rsid w:val="00A318AA"/>
    <w:rsid w:val="00A36B03"/>
    <w:rsid w:val="00A46D93"/>
    <w:rsid w:val="00A5033E"/>
    <w:rsid w:val="00A509AB"/>
    <w:rsid w:val="00A5225F"/>
    <w:rsid w:val="00A56C8F"/>
    <w:rsid w:val="00A63C57"/>
    <w:rsid w:val="00A65C6A"/>
    <w:rsid w:val="00A669A4"/>
    <w:rsid w:val="00A70173"/>
    <w:rsid w:val="00A7596A"/>
    <w:rsid w:val="00A82078"/>
    <w:rsid w:val="00A838C8"/>
    <w:rsid w:val="00A91118"/>
    <w:rsid w:val="00A91C42"/>
    <w:rsid w:val="00A94DF4"/>
    <w:rsid w:val="00A9516B"/>
    <w:rsid w:val="00A9780A"/>
    <w:rsid w:val="00AA00AF"/>
    <w:rsid w:val="00AA10A8"/>
    <w:rsid w:val="00AA267E"/>
    <w:rsid w:val="00AA2FC9"/>
    <w:rsid w:val="00AB038F"/>
    <w:rsid w:val="00AB146F"/>
    <w:rsid w:val="00AB283D"/>
    <w:rsid w:val="00AC3D63"/>
    <w:rsid w:val="00AC754A"/>
    <w:rsid w:val="00AD312E"/>
    <w:rsid w:val="00AD4B09"/>
    <w:rsid w:val="00AE1495"/>
    <w:rsid w:val="00AE2230"/>
    <w:rsid w:val="00AE3EAF"/>
    <w:rsid w:val="00AF2B73"/>
    <w:rsid w:val="00AF476A"/>
    <w:rsid w:val="00AF4A0E"/>
    <w:rsid w:val="00AF5B55"/>
    <w:rsid w:val="00B00D5D"/>
    <w:rsid w:val="00B024B0"/>
    <w:rsid w:val="00B0286D"/>
    <w:rsid w:val="00B0321C"/>
    <w:rsid w:val="00B07433"/>
    <w:rsid w:val="00B11E76"/>
    <w:rsid w:val="00B15642"/>
    <w:rsid w:val="00B16755"/>
    <w:rsid w:val="00B2529B"/>
    <w:rsid w:val="00B3239A"/>
    <w:rsid w:val="00B34EDA"/>
    <w:rsid w:val="00B41762"/>
    <w:rsid w:val="00B473EF"/>
    <w:rsid w:val="00B47520"/>
    <w:rsid w:val="00B51748"/>
    <w:rsid w:val="00B57198"/>
    <w:rsid w:val="00B61F0F"/>
    <w:rsid w:val="00B66C89"/>
    <w:rsid w:val="00B66F64"/>
    <w:rsid w:val="00B73F57"/>
    <w:rsid w:val="00B76387"/>
    <w:rsid w:val="00B82910"/>
    <w:rsid w:val="00B85023"/>
    <w:rsid w:val="00B91852"/>
    <w:rsid w:val="00B95029"/>
    <w:rsid w:val="00BA2456"/>
    <w:rsid w:val="00BA261B"/>
    <w:rsid w:val="00BA469B"/>
    <w:rsid w:val="00BA50A0"/>
    <w:rsid w:val="00BA5933"/>
    <w:rsid w:val="00BA7E28"/>
    <w:rsid w:val="00BB4A5B"/>
    <w:rsid w:val="00BC1A68"/>
    <w:rsid w:val="00BC2244"/>
    <w:rsid w:val="00BC5E94"/>
    <w:rsid w:val="00BC78A3"/>
    <w:rsid w:val="00BD1554"/>
    <w:rsid w:val="00BF1365"/>
    <w:rsid w:val="00BF2534"/>
    <w:rsid w:val="00BF4ABF"/>
    <w:rsid w:val="00BF79DC"/>
    <w:rsid w:val="00C20513"/>
    <w:rsid w:val="00C35DE1"/>
    <w:rsid w:val="00C35DF3"/>
    <w:rsid w:val="00C3795C"/>
    <w:rsid w:val="00C52394"/>
    <w:rsid w:val="00C524AA"/>
    <w:rsid w:val="00C54689"/>
    <w:rsid w:val="00C76587"/>
    <w:rsid w:val="00C808E4"/>
    <w:rsid w:val="00C81B3A"/>
    <w:rsid w:val="00C92CC8"/>
    <w:rsid w:val="00C93A3E"/>
    <w:rsid w:val="00C9657C"/>
    <w:rsid w:val="00C96E45"/>
    <w:rsid w:val="00CA71A1"/>
    <w:rsid w:val="00CB26F9"/>
    <w:rsid w:val="00CB585F"/>
    <w:rsid w:val="00CB6949"/>
    <w:rsid w:val="00CB6C08"/>
    <w:rsid w:val="00CD0DCA"/>
    <w:rsid w:val="00CD2031"/>
    <w:rsid w:val="00CD7EB8"/>
    <w:rsid w:val="00CE7759"/>
    <w:rsid w:val="00CF53B1"/>
    <w:rsid w:val="00CF7A38"/>
    <w:rsid w:val="00D02326"/>
    <w:rsid w:val="00D027F0"/>
    <w:rsid w:val="00D043FE"/>
    <w:rsid w:val="00D12F61"/>
    <w:rsid w:val="00D16224"/>
    <w:rsid w:val="00D201C6"/>
    <w:rsid w:val="00D20413"/>
    <w:rsid w:val="00D2091C"/>
    <w:rsid w:val="00D23C0C"/>
    <w:rsid w:val="00D31835"/>
    <w:rsid w:val="00D33992"/>
    <w:rsid w:val="00D638E0"/>
    <w:rsid w:val="00D716BA"/>
    <w:rsid w:val="00D73083"/>
    <w:rsid w:val="00D80E9A"/>
    <w:rsid w:val="00D828BD"/>
    <w:rsid w:val="00D8404D"/>
    <w:rsid w:val="00D934A4"/>
    <w:rsid w:val="00D93AE3"/>
    <w:rsid w:val="00D975C3"/>
    <w:rsid w:val="00DA3013"/>
    <w:rsid w:val="00DA33BB"/>
    <w:rsid w:val="00DA69A8"/>
    <w:rsid w:val="00DA707C"/>
    <w:rsid w:val="00DB1963"/>
    <w:rsid w:val="00DB698F"/>
    <w:rsid w:val="00DC2952"/>
    <w:rsid w:val="00DC5407"/>
    <w:rsid w:val="00DD0666"/>
    <w:rsid w:val="00DD579C"/>
    <w:rsid w:val="00DE3B70"/>
    <w:rsid w:val="00DE7713"/>
    <w:rsid w:val="00DF1AB7"/>
    <w:rsid w:val="00DF1EE9"/>
    <w:rsid w:val="00DF3E79"/>
    <w:rsid w:val="00DF53FB"/>
    <w:rsid w:val="00DF7974"/>
    <w:rsid w:val="00E033F4"/>
    <w:rsid w:val="00E0524B"/>
    <w:rsid w:val="00E06DAE"/>
    <w:rsid w:val="00E075B6"/>
    <w:rsid w:val="00E07C02"/>
    <w:rsid w:val="00E122CD"/>
    <w:rsid w:val="00E1254E"/>
    <w:rsid w:val="00E12B06"/>
    <w:rsid w:val="00E13887"/>
    <w:rsid w:val="00E15BF6"/>
    <w:rsid w:val="00E165A9"/>
    <w:rsid w:val="00E27505"/>
    <w:rsid w:val="00E37FB9"/>
    <w:rsid w:val="00E40577"/>
    <w:rsid w:val="00E5170F"/>
    <w:rsid w:val="00E61C81"/>
    <w:rsid w:val="00E63241"/>
    <w:rsid w:val="00E6377B"/>
    <w:rsid w:val="00E65B9D"/>
    <w:rsid w:val="00E704C0"/>
    <w:rsid w:val="00E71CB9"/>
    <w:rsid w:val="00E7357F"/>
    <w:rsid w:val="00E73698"/>
    <w:rsid w:val="00E74923"/>
    <w:rsid w:val="00E75ACD"/>
    <w:rsid w:val="00E75DFA"/>
    <w:rsid w:val="00E77E23"/>
    <w:rsid w:val="00E81D5B"/>
    <w:rsid w:val="00E8251C"/>
    <w:rsid w:val="00E844A0"/>
    <w:rsid w:val="00E866F6"/>
    <w:rsid w:val="00E91037"/>
    <w:rsid w:val="00E93DF0"/>
    <w:rsid w:val="00EA18D5"/>
    <w:rsid w:val="00EA3B57"/>
    <w:rsid w:val="00EB15C1"/>
    <w:rsid w:val="00EB2EE1"/>
    <w:rsid w:val="00ED210E"/>
    <w:rsid w:val="00ED56F0"/>
    <w:rsid w:val="00ED61A9"/>
    <w:rsid w:val="00EE2563"/>
    <w:rsid w:val="00EF1AA8"/>
    <w:rsid w:val="00EF22D0"/>
    <w:rsid w:val="00F10E67"/>
    <w:rsid w:val="00F13ED2"/>
    <w:rsid w:val="00F157B8"/>
    <w:rsid w:val="00F26015"/>
    <w:rsid w:val="00F27ACB"/>
    <w:rsid w:val="00F35321"/>
    <w:rsid w:val="00F3616F"/>
    <w:rsid w:val="00F42509"/>
    <w:rsid w:val="00F47E23"/>
    <w:rsid w:val="00F5217A"/>
    <w:rsid w:val="00F6040B"/>
    <w:rsid w:val="00F6618F"/>
    <w:rsid w:val="00F6749B"/>
    <w:rsid w:val="00F67D28"/>
    <w:rsid w:val="00F70DD5"/>
    <w:rsid w:val="00F73165"/>
    <w:rsid w:val="00F75E40"/>
    <w:rsid w:val="00F809BF"/>
    <w:rsid w:val="00F843B9"/>
    <w:rsid w:val="00F90BCE"/>
    <w:rsid w:val="00F95CA2"/>
    <w:rsid w:val="00FA6521"/>
    <w:rsid w:val="00FB0DB4"/>
    <w:rsid w:val="00FB531F"/>
    <w:rsid w:val="00FC2881"/>
    <w:rsid w:val="00FC6B27"/>
    <w:rsid w:val="00FD39A0"/>
    <w:rsid w:val="00FD77AB"/>
    <w:rsid w:val="00FD7DC1"/>
    <w:rsid w:val="00FE57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9734CAD"/>
  <w15:docId w15:val="{C3717C1B-BA5E-4086-B9DB-F1035630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2"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99"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828BD"/>
    <w:pPr>
      <w:jc w:val="both"/>
    </w:pPr>
    <w:rPr>
      <w:rFonts w:eastAsia="Times New Roman" w:cs="Arial"/>
      <w:noProof/>
      <w:sz w:val="22"/>
      <w:szCs w:val="24"/>
      <w:lang w:val="en-AU" w:eastAsia="en-AU"/>
    </w:rPr>
  </w:style>
  <w:style w:type="paragraph" w:styleId="Heading1">
    <w:name w:val="heading 1"/>
    <w:next w:val="BodyText"/>
    <w:link w:val="Heading1Char"/>
    <w:uiPriority w:val="1"/>
    <w:rsid w:val="00C20513"/>
    <w:pPr>
      <w:keepNext/>
      <w:spacing w:before="200" w:after="200"/>
      <w:outlineLvl w:val="0"/>
    </w:pPr>
    <w:rPr>
      <w:noProof/>
      <w:color w:val="5F6062"/>
      <w:sz w:val="32"/>
      <w:szCs w:val="24"/>
      <w:lang w:val="en-AU"/>
    </w:rPr>
  </w:style>
  <w:style w:type="paragraph" w:styleId="Heading2">
    <w:name w:val="heading 2"/>
    <w:next w:val="BodyText"/>
    <w:link w:val="Heading2Char"/>
    <w:uiPriority w:val="1"/>
    <w:qFormat/>
    <w:rsid w:val="00785670"/>
    <w:pPr>
      <w:keepNext/>
      <w:spacing w:before="240" w:after="200"/>
      <w:outlineLvl w:val="1"/>
    </w:pPr>
    <w:rPr>
      <w:b/>
      <w:noProof/>
      <w:color w:val="007DC3"/>
      <w:sz w:val="28"/>
      <w:szCs w:val="28"/>
      <w:lang w:val="en-AU"/>
    </w:rPr>
  </w:style>
  <w:style w:type="paragraph" w:styleId="Heading3">
    <w:name w:val="heading 3"/>
    <w:next w:val="BodyText"/>
    <w:link w:val="Heading3Char"/>
    <w:uiPriority w:val="1"/>
    <w:qFormat/>
    <w:rsid w:val="00785670"/>
    <w:pPr>
      <w:keepNext/>
      <w:spacing w:before="240" w:after="200"/>
      <w:outlineLvl w:val="2"/>
    </w:pPr>
    <w:rPr>
      <w:noProof/>
      <w:color w:val="000000"/>
      <w:sz w:val="28"/>
      <w:szCs w:val="28"/>
      <w:lang w:val="en-AU"/>
    </w:rPr>
  </w:style>
  <w:style w:type="paragraph" w:styleId="Heading4">
    <w:name w:val="heading 4"/>
    <w:next w:val="BodyText"/>
    <w:link w:val="Heading4Char"/>
    <w:uiPriority w:val="1"/>
    <w:qFormat/>
    <w:rsid w:val="00785670"/>
    <w:pPr>
      <w:keepNext/>
      <w:spacing w:before="200" w:after="200"/>
      <w:outlineLvl w:val="3"/>
    </w:pPr>
    <w:rPr>
      <w:rFonts w:cs="Arial"/>
      <w:b/>
      <w:noProof/>
      <w:color w:val="007DC3"/>
      <w:sz w:val="24"/>
      <w:szCs w:val="24"/>
      <w:lang w:val="en-AU"/>
    </w:rPr>
  </w:style>
  <w:style w:type="paragraph" w:styleId="Heading5">
    <w:name w:val="heading 5"/>
    <w:basedOn w:val="BodyText"/>
    <w:next w:val="Normal"/>
    <w:link w:val="Heading5Char"/>
    <w:uiPriority w:val="1"/>
    <w:qFormat/>
    <w:rsid w:val="008022D6"/>
    <w:pPr>
      <w:keepNext/>
      <w:outlineLvl w:val="4"/>
    </w:pPr>
    <w:rPr>
      <w:b/>
    </w:rPr>
  </w:style>
  <w:style w:type="paragraph" w:styleId="Heading6">
    <w:name w:val="heading 6"/>
    <w:basedOn w:val="BodyText"/>
    <w:next w:val="Normal"/>
    <w:link w:val="Heading6Char"/>
    <w:uiPriority w:val="1"/>
    <w:qFormat/>
    <w:rsid w:val="008022D6"/>
    <w:pPr>
      <w:keepNext/>
      <w:outlineLvl w:val="5"/>
    </w:pPr>
    <w:rPr>
      <w:color w:val="007DC3"/>
    </w:rPr>
  </w:style>
  <w:style w:type="paragraph" w:styleId="Heading7">
    <w:name w:val="heading 7"/>
    <w:basedOn w:val="Normal"/>
    <w:next w:val="Normal"/>
    <w:link w:val="Heading7Char"/>
    <w:uiPriority w:val="1"/>
    <w:semiHidden/>
    <w:unhideWhenUsed/>
    <w:qFormat/>
    <w:rsid w:val="0078567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7856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7856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239A"/>
    <w:rPr>
      <w:noProof/>
      <w:color w:val="5F6062"/>
      <w:sz w:val="32"/>
      <w:szCs w:val="24"/>
      <w:lang w:val="en-AU"/>
    </w:rPr>
  </w:style>
  <w:style w:type="paragraph" w:styleId="BalloonText">
    <w:name w:val="Balloon Text"/>
    <w:basedOn w:val="Normal"/>
    <w:link w:val="BalloonTextChar"/>
    <w:semiHidden/>
    <w:rsid w:val="00B82910"/>
    <w:rPr>
      <w:rFonts w:ascii="Tahoma" w:hAnsi="Tahoma" w:cs="Tahoma"/>
      <w:sz w:val="16"/>
      <w:szCs w:val="16"/>
    </w:rPr>
  </w:style>
  <w:style w:type="character" w:customStyle="1" w:styleId="Blue">
    <w:name w:val="Blue"/>
    <w:basedOn w:val="DefaultParagraphFont"/>
    <w:uiPriority w:val="9"/>
    <w:semiHidden/>
    <w:qFormat/>
    <w:rsid w:val="00785670"/>
    <w:rPr>
      <w:noProof/>
      <w:color w:val="007DC3"/>
      <w:lang w:val="en-AU"/>
    </w:rPr>
  </w:style>
  <w:style w:type="numbering" w:customStyle="1" w:styleId="AHPRABullets">
    <w:name w:val="AHPRA Bullets"/>
    <w:uiPriority w:val="99"/>
    <w:rsid w:val="00E81D5B"/>
    <w:pPr>
      <w:numPr>
        <w:numId w:val="17"/>
      </w:numPr>
    </w:pPr>
  </w:style>
  <w:style w:type="paragraph" w:customStyle="1" w:styleId="BodyTextBullets">
    <w:name w:val="Body Text Bullets"/>
    <w:uiPriority w:val="1"/>
    <w:qFormat/>
    <w:rsid w:val="006F6EE1"/>
    <w:pPr>
      <w:numPr>
        <w:numId w:val="17"/>
      </w:numPr>
      <w:spacing w:after="120"/>
    </w:pPr>
    <w:rPr>
      <w:rFonts w:eastAsia="Times New Roman" w:cs="Arial"/>
      <w:noProof/>
      <w:szCs w:val="24"/>
      <w:lang w:val="en-AU" w:eastAsia="en-AU"/>
    </w:rPr>
  </w:style>
  <w:style w:type="numbering" w:customStyle="1" w:styleId="AHPRAListBullets">
    <w:name w:val="AHPRA List Bullets"/>
    <w:uiPriority w:val="99"/>
    <w:rsid w:val="00E63241"/>
    <w:pPr>
      <w:numPr>
        <w:numId w:val="39"/>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white">
    <w:name w:val="Table heading white"/>
    <w:uiPriority w:val="8"/>
    <w:rsid w:val="001D12A7"/>
    <w:pPr>
      <w:spacing w:before="80" w:after="80"/>
      <w:ind w:left="113" w:right="113"/>
    </w:pPr>
    <w:rPr>
      <w:rFonts w:eastAsia="Times New Roman" w:cs="Arial"/>
      <w:b/>
      <w:noProof/>
      <w:color w:val="FFFFFF"/>
      <w:lang w:val="en-AU" w:eastAsia="en-AU"/>
    </w:rPr>
  </w:style>
  <w:style w:type="paragraph" w:styleId="Footer">
    <w:name w:val="footer"/>
    <w:basedOn w:val="Normal"/>
    <w:link w:val="FooterChar"/>
    <w:uiPriority w:val="99"/>
    <w:semiHidden/>
    <w:rsid w:val="00D828BD"/>
    <w:pPr>
      <w:tabs>
        <w:tab w:val="right" w:pos="9407"/>
      </w:tabs>
      <w:ind w:right="1304"/>
      <w:jc w:val="center"/>
    </w:pPr>
    <w:rPr>
      <w:rFonts w:eastAsia="Cambria"/>
      <w:color w:val="5F6062"/>
      <w:sz w:val="18"/>
      <w:szCs w:val="20"/>
      <w:lang w:eastAsia="en-US"/>
    </w:rPr>
  </w:style>
  <w:style w:type="character" w:customStyle="1" w:styleId="Heading3Char">
    <w:name w:val="Heading 3 Char"/>
    <w:basedOn w:val="DefaultParagraphFont"/>
    <w:link w:val="Heading3"/>
    <w:uiPriority w:val="1"/>
    <w:rsid w:val="00B3239A"/>
    <w:rPr>
      <w:noProof/>
      <w:color w:val="000000"/>
      <w:sz w:val="28"/>
      <w:szCs w:val="28"/>
      <w:lang w:val="en-AU"/>
    </w:rPr>
  </w:style>
  <w:style w:type="paragraph" w:styleId="Header">
    <w:name w:val="header"/>
    <w:basedOn w:val="Normal"/>
    <w:link w:val="HeaderChar"/>
    <w:uiPriority w:val="1"/>
    <w:semiHidden/>
    <w:rsid w:val="00240708"/>
    <w:pPr>
      <w:spacing w:after="1600"/>
      <w:ind w:right="-375"/>
      <w:jc w:val="right"/>
    </w:pPr>
    <w:rPr>
      <w:rFonts w:eastAsia="Cambria" w:cs="Times New Roman"/>
      <w:sz w:val="24"/>
      <w:lang w:eastAsia="en-US"/>
    </w:rPr>
  </w:style>
  <w:style w:type="character" w:customStyle="1" w:styleId="HeaderChar">
    <w:name w:val="Header Char"/>
    <w:basedOn w:val="DefaultParagraphFont"/>
    <w:link w:val="Header"/>
    <w:uiPriority w:val="1"/>
    <w:semiHidden/>
    <w:rsid w:val="00240708"/>
    <w:rPr>
      <w:noProof/>
      <w:sz w:val="24"/>
      <w:szCs w:val="24"/>
      <w:lang w:val="en-AU"/>
    </w:rPr>
  </w:style>
  <w:style w:type="paragraph" w:styleId="FootnoteText">
    <w:name w:val="footnote text"/>
    <w:link w:val="FootnoteTextChar"/>
    <w:uiPriority w:val="99"/>
    <w:unhideWhenUsed/>
    <w:rsid w:val="00091D44"/>
    <w:pPr>
      <w:spacing w:after="120"/>
    </w:pPr>
    <w:rPr>
      <w:noProof/>
      <w:sz w:val="18"/>
      <w:lang w:val="en-AU"/>
    </w:rPr>
  </w:style>
  <w:style w:type="character" w:customStyle="1" w:styleId="FootnoteTextChar">
    <w:name w:val="Footnote Text Char"/>
    <w:basedOn w:val="DefaultParagraphFont"/>
    <w:link w:val="FootnoteText"/>
    <w:uiPriority w:val="99"/>
    <w:rsid w:val="00094E04"/>
    <w:rPr>
      <w:noProof/>
      <w:sz w:val="18"/>
      <w:lang w:val="en-AU"/>
    </w:rPr>
  </w:style>
  <w:style w:type="character" w:styleId="FootnoteReference">
    <w:name w:val="footnote reference"/>
    <w:basedOn w:val="DefaultParagraphFont"/>
    <w:uiPriority w:val="99"/>
    <w:semiHidden/>
    <w:rsid w:val="00B34EDA"/>
    <w:rPr>
      <w:rFonts w:ascii="Arial" w:hAnsi="Arial"/>
      <w:noProof/>
      <w:color w:val="auto"/>
      <w:sz w:val="18"/>
      <w:vertAlign w:val="superscript"/>
      <w:lang w:val="en-AU"/>
    </w:rPr>
  </w:style>
  <w:style w:type="character" w:customStyle="1" w:styleId="Heading2Char">
    <w:name w:val="Heading 2 Char"/>
    <w:basedOn w:val="DefaultParagraphFont"/>
    <w:link w:val="Heading2"/>
    <w:uiPriority w:val="1"/>
    <w:rsid w:val="00B3239A"/>
    <w:rPr>
      <w:b/>
      <w:noProof/>
      <w:color w:val="007DC3"/>
      <w:sz w:val="28"/>
      <w:szCs w:val="28"/>
      <w:lang w:val="en-AU"/>
    </w:rPr>
  </w:style>
  <w:style w:type="paragraph" w:styleId="TOC2">
    <w:name w:val="toc 2"/>
    <w:basedOn w:val="Normal"/>
    <w:next w:val="Normal"/>
    <w:autoRedefine/>
    <w:uiPriority w:val="39"/>
    <w:semiHidden/>
    <w:rsid w:val="00A94DF4"/>
    <w:pPr>
      <w:spacing w:before="200" w:after="200"/>
      <w:ind w:left="240"/>
      <w:jc w:val="left"/>
    </w:pPr>
    <w:rPr>
      <w:rFonts w:eastAsia="Cambria" w:cs="Times New Roman"/>
      <w:sz w:val="20"/>
      <w:lang w:eastAsia="en-US"/>
    </w:rPr>
  </w:style>
  <w:style w:type="paragraph" w:styleId="TOC1">
    <w:name w:val="toc 1"/>
    <w:next w:val="Normal"/>
    <w:autoRedefine/>
    <w:uiPriority w:val="39"/>
    <w:semiHidden/>
    <w:rsid w:val="000D15D2"/>
    <w:pPr>
      <w:tabs>
        <w:tab w:val="right" w:leader="dot" w:pos="9488"/>
      </w:tabs>
    </w:pPr>
    <w:rPr>
      <w:b/>
      <w:noProof/>
      <w:color w:val="007DC3"/>
      <w:szCs w:val="24"/>
      <w:lang w:val="en-AU"/>
    </w:rPr>
  </w:style>
  <w:style w:type="paragraph" w:styleId="TOC3">
    <w:name w:val="toc 3"/>
    <w:basedOn w:val="Normal"/>
    <w:next w:val="Normal"/>
    <w:autoRedefine/>
    <w:uiPriority w:val="39"/>
    <w:semiHidden/>
    <w:rsid w:val="00A94DF4"/>
    <w:pPr>
      <w:spacing w:before="200" w:after="200"/>
      <w:ind w:left="480"/>
      <w:jc w:val="left"/>
    </w:pPr>
    <w:rPr>
      <w:rFonts w:eastAsia="Cambria" w:cs="Times New Roman"/>
      <w:color w:val="007DC3"/>
      <w:sz w:val="20"/>
      <w:lang w:eastAsia="en-US"/>
    </w:rPr>
  </w:style>
  <w:style w:type="character" w:styleId="Hyperlink">
    <w:name w:val="Hyperlink"/>
    <w:uiPriority w:val="99"/>
    <w:rsid w:val="00E73698"/>
    <w:rPr>
      <w:noProof/>
      <w:color w:val="0000FF"/>
      <w:u w:val="single"/>
      <w:lang w:val="en-AU"/>
    </w:rPr>
  </w:style>
  <w:style w:type="paragraph" w:customStyle="1" w:styleId="Tabletext">
    <w:name w:val="Table text"/>
    <w:uiPriority w:val="9"/>
    <w:rsid w:val="001D12A7"/>
    <w:pPr>
      <w:spacing w:before="80" w:after="80"/>
      <w:ind w:left="113" w:right="113"/>
    </w:pPr>
    <w:rPr>
      <w:rFonts w:cs="Arial"/>
      <w:noProof/>
      <w:lang w:val="en-AU"/>
    </w:rPr>
  </w:style>
  <w:style w:type="character" w:customStyle="1" w:styleId="BalloonTextChar">
    <w:name w:val="Balloon Text Char"/>
    <w:basedOn w:val="DefaultParagraphFont"/>
    <w:link w:val="BalloonText"/>
    <w:semiHidden/>
    <w:rsid w:val="00D828BD"/>
    <w:rPr>
      <w:rFonts w:ascii="Tahoma" w:eastAsia="Times New Roman" w:hAnsi="Tahoma" w:cs="Tahoma"/>
      <w:noProof/>
      <w:sz w:val="16"/>
      <w:szCs w:val="16"/>
      <w:lang w:val="en-AU" w:eastAsia="en-AU"/>
    </w:rPr>
  </w:style>
  <w:style w:type="character" w:styleId="IntenseEmphasis">
    <w:name w:val="Intense Emphasis"/>
    <w:aliases w:val="AHPRA- Footer"/>
    <w:uiPriority w:val="1"/>
    <w:semiHidden/>
    <w:unhideWhenUsed/>
    <w:qFormat/>
    <w:rsid w:val="00785670"/>
    <w:rPr>
      <w:rFonts w:ascii="Arial" w:hAnsi="Arial" w:cs="Arial"/>
      <w:noProof/>
      <w:sz w:val="16"/>
      <w:lang w:val="en-AU"/>
    </w:rPr>
  </w:style>
  <w:style w:type="character" w:customStyle="1" w:styleId="FooterChar">
    <w:name w:val="Footer Char"/>
    <w:basedOn w:val="DefaultParagraphFont"/>
    <w:link w:val="Footer"/>
    <w:uiPriority w:val="99"/>
    <w:semiHidden/>
    <w:rsid w:val="00D828BD"/>
    <w:rPr>
      <w:rFonts w:cs="Arial"/>
      <w:noProof/>
      <w:color w:val="5F6062"/>
      <w:sz w:val="18"/>
      <w:lang w:val="en-AU"/>
    </w:rPr>
  </w:style>
  <w:style w:type="numbering" w:customStyle="1" w:styleId="AHPRAHeadings">
    <w:name w:val="AHPRA Headings"/>
    <w:uiPriority w:val="99"/>
    <w:rsid w:val="00C20513"/>
    <w:pPr>
      <w:numPr>
        <w:numId w:val="15"/>
      </w:numPr>
    </w:pPr>
  </w:style>
  <w:style w:type="paragraph" w:styleId="TOCHeading">
    <w:name w:val="TOC Heading"/>
    <w:basedOn w:val="Normal"/>
    <w:next w:val="Normal"/>
    <w:uiPriority w:val="39"/>
    <w:semiHidden/>
    <w:rsid w:val="005E3457"/>
    <w:pPr>
      <w:keepLines/>
      <w:spacing w:before="480" w:line="276" w:lineRule="auto"/>
    </w:pPr>
    <w:rPr>
      <w:szCs w:val="28"/>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eastAsia="Times New Roman" w:hAnsi="Tahoma" w:cs="Tahoma"/>
      <w:noProof/>
      <w:sz w:val="16"/>
      <w:szCs w:val="16"/>
      <w:lang w:val="en-AU" w:eastAsia="en-AU"/>
    </w:rPr>
  </w:style>
  <w:style w:type="numbering" w:customStyle="1" w:styleId="AHPRAlist">
    <w:name w:val="AHPRA list"/>
    <w:uiPriority w:val="99"/>
    <w:rsid w:val="009F6052"/>
    <w:pPr>
      <w:numPr>
        <w:numId w:val="14"/>
      </w:numPr>
    </w:pPr>
  </w:style>
  <w:style w:type="paragraph" w:styleId="BodyText">
    <w:name w:val="Body Text"/>
    <w:basedOn w:val="Normal"/>
    <w:link w:val="BodyTextChar"/>
    <w:qFormat/>
    <w:rsid w:val="008022D6"/>
    <w:pPr>
      <w:spacing w:before="200" w:after="200"/>
      <w:jc w:val="left"/>
    </w:pPr>
    <w:rPr>
      <w:rFonts w:eastAsia="Cambria"/>
      <w:sz w:val="20"/>
      <w:lang w:eastAsia="en-US"/>
    </w:rPr>
  </w:style>
  <w:style w:type="character" w:customStyle="1" w:styleId="BodyTextChar">
    <w:name w:val="Body Text Char"/>
    <w:basedOn w:val="DefaultParagraphFont"/>
    <w:link w:val="BodyText"/>
    <w:rsid w:val="00B473EF"/>
    <w:rPr>
      <w:rFonts w:cs="Arial"/>
      <w:noProof/>
      <w:szCs w:val="24"/>
      <w:lang w:val="en-AU"/>
    </w:rPr>
  </w:style>
  <w:style w:type="paragraph" w:customStyle="1" w:styleId="Tableheadingblack">
    <w:name w:val="Table heading black"/>
    <w:basedOn w:val="Tableheadingwhite"/>
    <w:uiPriority w:val="8"/>
    <w:qFormat/>
    <w:rsid w:val="00785670"/>
    <w:rPr>
      <w:color w:val="000000"/>
    </w:rPr>
  </w:style>
  <w:style w:type="paragraph" w:customStyle="1" w:styleId="TableBullet1">
    <w:name w:val="Table Bullet 1"/>
    <w:uiPriority w:val="10"/>
    <w:qFormat/>
    <w:rsid w:val="00785670"/>
    <w:pPr>
      <w:numPr>
        <w:numId w:val="37"/>
      </w:numPr>
      <w:spacing w:before="80" w:after="80"/>
      <w:ind w:right="113"/>
    </w:pPr>
    <w:rPr>
      <w:noProof/>
      <w:szCs w:val="24"/>
      <w:lang w:val="en-AU"/>
    </w:rPr>
  </w:style>
  <w:style w:type="paragraph" w:customStyle="1" w:styleId="TableBullet2">
    <w:name w:val="Table Bullet 2"/>
    <w:uiPriority w:val="10"/>
    <w:qFormat/>
    <w:rsid w:val="00785670"/>
    <w:pPr>
      <w:numPr>
        <w:ilvl w:val="1"/>
        <w:numId w:val="37"/>
      </w:numPr>
      <w:spacing w:before="80" w:after="80"/>
      <w:ind w:right="113"/>
    </w:pPr>
    <w:rPr>
      <w:noProof/>
      <w:szCs w:val="24"/>
      <w:lang w:val="en-AU"/>
    </w:rPr>
  </w:style>
  <w:style w:type="paragraph" w:customStyle="1" w:styleId="TableBullet3">
    <w:name w:val="Table Bullet 3"/>
    <w:uiPriority w:val="10"/>
    <w:qFormat/>
    <w:rsid w:val="00785670"/>
    <w:pPr>
      <w:numPr>
        <w:ilvl w:val="2"/>
        <w:numId w:val="37"/>
      </w:numPr>
      <w:spacing w:before="80" w:after="80"/>
      <w:ind w:right="113"/>
    </w:pPr>
    <w:rPr>
      <w:noProof/>
      <w:szCs w:val="24"/>
      <w:lang w:val="en-AU"/>
    </w:rPr>
  </w:style>
  <w:style w:type="numbering" w:customStyle="1" w:styleId="AHPRATableBullets">
    <w:name w:val="AHPRA Table Bullets"/>
    <w:uiPriority w:val="99"/>
    <w:rsid w:val="00DC5407"/>
    <w:pPr>
      <w:numPr>
        <w:numId w:val="19"/>
      </w:numPr>
    </w:pPr>
  </w:style>
  <w:style w:type="table" w:customStyle="1" w:styleId="AHPRATable2">
    <w:name w:val="AHPRA Table 2"/>
    <w:basedOn w:val="TableNormal"/>
    <w:uiPriority w:val="99"/>
    <w:qFormat/>
    <w:rsid w:val="00B16755"/>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character" w:styleId="FollowedHyperlink">
    <w:name w:val="FollowedHyperlink"/>
    <w:basedOn w:val="DefaultParagraphFont"/>
    <w:uiPriority w:val="1"/>
    <w:semiHidden/>
    <w:unhideWhenUsed/>
    <w:rsid w:val="0037393E"/>
    <w:rPr>
      <w:noProof/>
      <w:color w:val="5F6062" w:themeColor="followedHyperlink"/>
      <w:u w:val="single"/>
      <w:lang w:val="en-AU"/>
    </w:rPr>
  </w:style>
  <w:style w:type="paragraph" w:styleId="Caption">
    <w:name w:val="caption"/>
    <w:basedOn w:val="Normal"/>
    <w:next w:val="Normal"/>
    <w:uiPriority w:val="1"/>
    <w:semiHidden/>
    <w:unhideWhenUsed/>
    <w:qFormat/>
    <w:rsid w:val="00785670"/>
    <w:pPr>
      <w:spacing w:after="200"/>
    </w:pPr>
    <w:rPr>
      <w:b/>
      <w:bCs/>
      <w:color w:val="007DC3" w:themeColor="accent1"/>
      <w:sz w:val="18"/>
      <w:szCs w:val="18"/>
    </w:rPr>
  </w:style>
  <w:style w:type="paragraph" w:styleId="CommentSubject">
    <w:name w:val="annotation subject"/>
    <w:basedOn w:val="Normal"/>
    <w:link w:val="CommentSubjectChar"/>
    <w:uiPriority w:val="1"/>
    <w:semiHidden/>
    <w:unhideWhenUsed/>
    <w:rsid w:val="006549DA"/>
    <w:rPr>
      <w:b/>
      <w:bCs/>
      <w:sz w:val="20"/>
      <w:szCs w:val="20"/>
    </w:rPr>
  </w:style>
  <w:style w:type="character" w:customStyle="1" w:styleId="CommentSubjectChar">
    <w:name w:val="Comment Subject Char"/>
    <w:basedOn w:val="DefaultParagraphFont"/>
    <w:link w:val="CommentSubject"/>
    <w:uiPriority w:val="1"/>
    <w:semiHidden/>
    <w:rsid w:val="006549DA"/>
    <w:rPr>
      <w:rFonts w:eastAsia="Times New Roman" w:cs="Arial"/>
      <w:b/>
      <w:bCs/>
      <w:noProof/>
      <w:lang w:val="en-AU" w:eastAsia="en-AU"/>
    </w:rPr>
  </w:style>
  <w:style w:type="paragraph" w:styleId="Date">
    <w:name w:val="Date"/>
    <w:basedOn w:val="Normal"/>
    <w:next w:val="Normal"/>
    <w:link w:val="DateChar"/>
    <w:uiPriority w:val="1"/>
    <w:unhideWhenUsed/>
    <w:rsid w:val="0036498C"/>
    <w:rPr>
      <w:sz w:val="20"/>
    </w:rPr>
  </w:style>
  <w:style w:type="character" w:customStyle="1" w:styleId="DateChar">
    <w:name w:val="Date Char"/>
    <w:basedOn w:val="DefaultParagraphFont"/>
    <w:link w:val="Date"/>
    <w:uiPriority w:val="1"/>
    <w:rsid w:val="0036498C"/>
    <w:rPr>
      <w:rFonts w:eastAsia="Times New Roman" w:cs="Arial"/>
      <w:noProof/>
      <w:szCs w:val="24"/>
      <w:lang w:val="en-AU" w:eastAsia="en-AU"/>
    </w:rPr>
  </w:style>
  <w:style w:type="paragraph" w:styleId="E-mailSignature">
    <w:name w:val="E-mail Signature"/>
    <w:basedOn w:val="Normal"/>
    <w:link w:val="E-mailSignatureChar"/>
    <w:uiPriority w:val="1"/>
    <w:semiHidden/>
    <w:unhideWhenUsed/>
    <w:rsid w:val="0037393E"/>
  </w:style>
  <w:style w:type="character" w:customStyle="1" w:styleId="E-mailSignatureChar">
    <w:name w:val="E-mail Signature Char"/>
    <w:basedOn w:val="DefaultParagraphFont"/>
    <w:link w:val="E-mailSignature"/>
    <w:uiPriority w:val="1"/>
    <w:semiHidden/>
    <w:rsid w:val="0037393E"/>
    <w:rPr>
      <w:rFonts w:eastAsia="Times New Roman" w:cs="Arial"/>
      <w:noProof/>
      <w:sz w:val="22"/>
      <w:szCs w:val="24"/>
      <w:lang w:val="en-AU" w:eastAsia="en-AU"/>
    </w:rPr>
  </w:style>
  <w:style w:type="paragraph" w:styleId="EndnoteText">
    <w:name w:val="endnote text"/>
    <w:basedOn w:val="Normal"/>
    <w:link w:val="EndnoteTextChar"/>
    <w:uiPriority w:val="1"/>
    <w:semiHidden/>
    <w:unhideWhenUsed/>
    <w:rsid w:val="0037393E"/>
    <w:rPr>
      <w:sz w:val="20"/>
      <w:szCs w:val="20"/>
    </w:rPr>
  </w:style>
  <w:style w:type="character" w:customStyle="1" w:styleId="EndnoteTextChar">
    <w:name w:val="Endnote Text Char"/>
    <w:basedOn w:val="DefaultParagraphFont"/>
    <w:link w:val="EndnoteText"/>
    <w:uiPriority w:val="1"/>
    <w:semiHidden/>
    <w:rsid w:val="0037393E"/>
    <w:rPr>
      <w:rFonts w:eastAsia="Times New Roman" w:cs="Arial"/>
      <w:noProof/>
      <w:lang w:val="en-AU" w:eastAsia="en-AU"/>
    </w:rPr>
  </w:style>
  <w:style w:type="character" w:customStyle="1" w:styleId="Heading4Char">
    <w:name w:val="Heading 4 Char"/>
    <w:basedOn w:val="DefaultParagraphFont"/>
    <w:link w:val="Heading4"/>
    <w:uiPriority w:val="1"/>
    <w:rsid w:val="00B3239A"/>
    <w:rPr>
      <w:rFonts w:cs="Arial"/>
      <w:b/>
      <w:noProof/>
      <w:color w:val="007DC3"/>
      <w:sz w:val="24"/>
      <w:szCs w:val="24"/>
      <w:lang w:val="en-AU"/>
    </w:rPr>
  </w:style>
  <w:style w:type="character" w:customStyle="1" w:styleId="Heading5Char">
    <w:name w:val="Heading 5 Char"/>
    <w:basedOn w:val="DefaultParagraphFont"/>
    <w:link w:val="Heading5"/>
    <w:uiPriority w:val="1"/>
    <w:rsid w:val="00B3239A"/>
    <w:rPr>
      <w:rFonts w:cs="Arial"/>
      <w:b/>
      <w:noProof/>
      <w:szCs w:val="24"/>
      <w:lang w:val="en-AU"/>
    </w:rPr>
  </w:style>
  <w:style w:type="character" w:customStyle="1" w:styleId="Heading6Char">
    <w:name w:val="Heading 6 Char"/>
    <w:basedOn w:val="DefaultParagraphFont"/>
    <w:link w:val="Heading6"/>
    <w:uiPriority w:val="1"/>
    <w:rsid w:val="00B3239A"/>
    <w:rPr>
      <w:rFonts w:cs="Arial"/>
      <w:noProof/>
      <w:color w:val="007DC3"/>
      <w:szCs w:val="24"/>
      <w:lang w:val="en-AU"/>
    </w:rPr>
  </w:style>
  <w:style w:type="character" w:customStyle="1" w:styleId="Heading7Char">
    <w:name w:val="Heading 7 Char"/>
    <w:basedOn w:val="DefaultParagraphFont"/>
    <w:link w:val="Heading7"/>
    <w:uiPriority w:val="1"/>
    <w:semiHidden/>
    <w:rsid w:val="00785670"/>
    <w:rPr>
      <w:rFonts w:asciiTheme="majorHAnsi" w:eastAsiaTheme="majorEastAsia" w:hAnsiTheme="majorHAnsi" w:cstheme="majorBidi"/>
      <w:i/>
      <w:iCs/>
      <w:noProof/>
      <w:color w:val="404040" w:themeColor="text1" w:themeTint="BF"/>
      <w:sz w:val="22"/>
      <w:szCs w:val="24"/>
      <w:lang w:val="en-AU" w:eastAsia="en-AU"/>
    </w:rPr>
  </w:style>
  <w:style w:type="character" w:customStyle="1" w:styleId="Heading8Char">
    <w:name w:val="Heading 8 Char"/>
    <w:basedOn w:val="DefaultParagraphFont"/>
    <w:link w:val="Heading8"/>
    <w:uiPriority w:val="1"/>
    <w:semiHidden/>
    <w:rsid w:val="00785670"/>
    <w:rPr>
      <w:rFonts w:asciiTheme="majorHAnsi" w:eastAsiaTheme="majorEastAsia" w:hAnsiTheme="majorHAnsi" w:cstheme="majorBidi"/>
      <w:noProof/>
      <w:color w:val="404040" w:themeColor="text1" w:themeTint="BF"/>
      <w:lang w:val="en-AU" w:eastAsia="en-AU"/>
    </w:rPr>
  </w:style>
  <w:style w:type="character" w:customStyle="1" w:styleId="Heading9Char">
    <w:name w:val="Heading 9 Char"/>
    <w:basedOn w:val="DefaultParagraphFont"/>
    <w:link w:val="Heading9"/>
    <w:uiPriority w:val="1"/>
    <w:semiHidden/>
    <w:rsid w:val="00785670"/>
    <w:rPr>
      <w:rFonts w:asciiTheme="majorHAnsi" w:eastAsiaTheme="majorEastAsia" w:hAnsiTheme="majorHAnsi" w:cstheme="majorBidi"/>
      <w:i/>
      <w:iCs/>
      <w:noProof/>
      <w:color w:val="404040" w:themeColor="text1" w:themeTint="BF"/>
      <w:lang w:val="en-AU" w:eastAsia="en-AU"/>
    </w:rPr>
  </w:style>
  <w:style w:type="paragraph" w:styleId="HTMLAddress">
    <w:name w:val="HTML Address"/>
    <w:basedOn w:val="Normal"/>
    <w:link w:val="HTMLAddressChar"/>
    <w:uiPriority w:val="1"/>
    <w:semiHidden/>
    <w:unhideWhenUsed/>
    <w:rsid w:val="0037393E"/>
    <w:rPr>
      <w:i/>
      <w:iCs/>
    </w:rPr>
  </w:style>
  <w:style w:type="character" w:customStyle="1" w:styleId="HTMLAddressChar">
    <w:name w:val="HTML Address Char"/>
    <w:basedOn w:val="DefaultParagraphFont"/>
    <w:link w:val="HTMLAddress"/>
    <w:uiPriority w:val="1"/>
    <w:semiHidden/>
    <w:rsid w:val="0037393E"/>
    <w:rPr>
      <w:rFonts w:eastAsia="Times New Roman" w:cs="Arial"/>
      <w:i/>
      <w:iCs/>
      <w:noProof/>
      <w:sz w:val="22"/>
      <w:szCs w:val="24"/>
      <w:lang w:val="en-AU" w:eastAsia="en-AU"/>
    </w:rPr>
  </w:style>
  <w:style w:type="paragraph" w:styleId="HTMLPreformatted">
    <w:name w:val="HTML Preformatted"/>
    <w:basedOn w:val="Normal"/>
    <w:link w:val="HTMLPreformattedChar"/>
    <w:uiPriority w:val="1"/>
    <w:semiHidden/>
    <w:unhideWhenUsed/>
    <w:rsid w:val="0037393E"/>
    <w:rPr>
      <w:rFonts w:ascii="Consolas" w:hAnsi="Consolas"/>
      <w:sz w:val="20"/>
      <w:szCs w:val="20"/>
    </w:rPr>
  </w:style>
  <w:style w:type="character" w:customStyle="1" w:styleId="HTMLPreformattedChar">
    <w:name w:val="HTML Preformatted Char"/>
    <w:basedOn w:val="DefaultParagraphFont"/>
    <w:link w:val="HTMLPreformatted"/>
    <w:uiPriority w:val="1"/>
    <w:semiHidden/>
    <w:rsid w:val="0037393E"/>
    <w:rPr>
      <w:rFonts w:ascii="Consolas" w:eastAsia="Times New Roman" w:hAnsi="Consolas" w:cs="Arial"/>
      <w:noProof/>
      <w:lang w:val="en-AU" w:eastAsia="en-AU"/>
    </w:rPr>
  </w:style>
  <w:style w:type="paragraph" w:styleId="Index1">
    <w:name w:val="index 1"/>
    <w:basedOn w:val="Normal"/>
    <w:next w:val="Normal"/>
    <w:autoRedefine/>
    <w:uiPriority w:val="1"/>
    <w:semiHidden/>
    <w:unhideWhenUsed/>
    <w:rsid w:val="0037393E"/>
    <w:pPr>
      <w:ind w:left="220" w:hanging="220"/>
    </w:pPr>
  </w:style>
  <w:style w:type="paragraph" w:styleId="Index2">
    <w:name w:val="index 2"/>
    <w:basedOn w:val="Normal"/>
    <w:next w:val="Normal"/>
    <w:autoRedefine/>
    <w:uiPriority w:val="1"/>
    <w:semiHidden/>
    <w:unhideWhenUsed/>
    <w:rsid w:val="0037393E"/>
    <w:pPr>
      <w:ind w:left="440" w:hanging="220"/>
    </w:pPr>
  </w:style>
  <w:style w:type="paragraph" w:styleId="Index3">
    <w:name w:val="index 3"/>
    <w:basedOn w:val="Normal"/>
    <w:next w:val="Normal"/>
    <w:autoRedefine/>
    <w:uiPriority w:val="1"/>
    <w:semiHidden/>
    <w:unhideWhenUsed/>
    <w:rsid w:val="0037393E"/>
    <w:pPr>
      <w:ind w:left="660" w:hanging="220"/>
    </w:pPr>
  </w:style>
  <w:style w:type="paragraph" w:styleId="Index4">
    <w:name w:val="index 4"/>
    <w:basedOn w:val="Normal"/>
    <w:next w:val="Normal"/>
    <w:autoRedefine/>
    <w:uiPriority w:val="1"/>
    <w:semiHidden/>
    <w:unhideWhenUsed/>
    <w:rsid w:val="0037393E"/>
    <w:pPr>
      <w:ind w:left="880" w:hanging="220"/>
    </w:pPr>
  </w:style>
  <w:style w:type="paragraph" w:styleId="Index5">
    <w:name w:val="index 5"/>
    <w:basedOn w:val="Normal"/>
    <w:next w:val="Normal"/>
    <w:autoRedefine/>
    <w:uiPriority w:val="1"/>
    <w:semiHidden/>
    <w:unhideWhenUsed/>
    <w:rsid w:val="0037393E"/>
    <w:pPr>
      <w:ind w:left="1100" w:hanging="220"/>
    </w:pPr>
  </w:style>
  <w:style w:type="paragraph" w:styleId="Index6">
    <w:name w:val="index 6"/>
    <w:basedOn w:val="Normal"/>
    <w:next w:val="Normal"/>
    <w:autoRedefine/>
    <w:uiPriority w:val="1"/>
    <w:semiHidden/>
    <w:unhideWhenUsed/>
    <w:rsid w:val="0037393E"/>
    <w:pPr>
      <w:ind w:left="1320" w:hanging="220"/>
    </w:pPr>
  </w:style>
  <w:style w:type="paragraph" w:styleId="Index7">
    <w:name w:val="index 7"/>
    <w:basedOn w:val="Normal"/>
    <w:next w:val="Normal"/>
    <w:autoRedefine/>
    <w:uiPriority w:val="1"/>
    <w:semiHidden/>
    <w:unhideWhenUsed/>
    <w:rsid w:val="0037393E"/>
    <w:pPr>
      <w:ind w:left="1540" w:hanging="220"/>
    </w:pPr>
  </w:style>
  <w:style w:type="paragraph" w:styleId="Index8">
    <w:name w:val="index 8"/>
    <w:basedOn w:val="Normal"/>
    <w:next w:val="Normal"/>
    <w:autoRedefine/>
    <w:uiPriority w:val="1"/>
    <w:semiHidden/>
    <w:unhideWhenUsed/>
    <w:rsid w:val="0037393E"/>
    <w:pPr>
      <w:ind w:left="1760" w:hanging="220"/>
    </w:pPr>
  </w:style>
  <w:style w:type="paragraph" w:styleId="Index9">
    <w:name w:val="index 9"/>
    <w:basedOn w:val="Normal"/>
    <w:next w:val="Normal"/>
    <w:autoRedefine/>
    <w:uiPriority w:val="1"/>
    <w:semiHidden/>
    <w:unhideWhenUsed/>
    <w:rsid w:val="0037393E"/>
    <w:pPr>
      <w:ind w:left="1980" w:hanging="220"/>
    </w:pPr>
  </w:style>
  <w:style w:type="paragraph" w:styleId="IndexHeading">
    <w:name w:val="index heading"/>
    <w:basedOn w:val="Normal"/>
    <w:next w:val="Index1"/>
    <w:uiPriority w:val="1"/>
    <w:semiHidden/>
    <w:unhideWhenUsed/>
    <w:rsid w:val="0037393E"/>
    <w:rPr>
      <w:rFonts w:asciiTheme="majorHAnsi" w:eastAsiaTheme="majorEastAsia" w:hAnsiTheme="majorHAnsi" w:cstheme="majorBidi"/>
      <w:b/>
      <w:bCs/>
    </w:rPr>
  </w:style>
  <w:style w:type="paragraph" w:styleId="IntenseQuote">
    <w:name w:val="Intense Quote"/>
    <w:basedOn w:val="Normal"/>
    <w:next w:val="Normal"/>
    <w:link w:val="IntenseQuoteChar"/>
    <w:uiPriority w:val="1"/>
    <w:semiHidden/>
    <w:unhideWhenUsed/>
    <w:rsid w:val="0037393E"/>
    <w:pPr>
      <w:pBdr>
        <w:bottom w:val="single" w:sz="4" w:space="4" w:color="007DC3" w:themeColor="accent1"/>
      </w:pBdr>
      <w:spacing w:before="200" w:after="280"/>
      <w:ind w:left="936" w:right="936"/>
    </w:pPr>
    <w:rPr>
      <w:b/>
      <w:bCs/>
      <w:i/>
      <w:iCs/>
      <w:color w:val="007DC3" w:themeColor="accent1"/>
    </w:rPr>
  </w:style>
  <w:style w:type="character" w:customStyle="1" w:styleId="IntenseQuoteChar">
    <w:name w:val="Intense Quote Char"/>
    <w:basedOn w:val="DefaultParagraphFont"/>
    <w:link w:val="IntenseQuote"/>
    <w:uiPriority w:val="1"/>
    <w:semiHidden/>
    <w:rsid w:val="0037393E"/>
    <w:rPr>
      <w:rFonts w:eastAsia="Times New Roman" w:cs="Arial"/>
      <w:b/>
      <w:bCs/>
      <w:i/>
      <w:iCs/>
      <w:noProof/>
      <w:color w:val="007DC3" w:themeColor="accent1"/>
      <w:sz w:val="22"/>
      <w:szCs w:val="24"/>
      <w:lang w:val="en-AU" w:eastAsia="en-AU"/>
    </w:rPr>
  </w:style>
  <w:style w:type="paragraph" w:styleId="List">
    <w:name w:val="List"/>
    <w:basedOn w:val="Normal"/>
    <w:uiPriority w:val="1"/>
    <w:semiHidden/>
    <w:unhideWhenUsed/>
    <w:rsid w:val="0037393E"/>
    <w:pPr>
      <w:ind w:left="283" w:hanging="283"/>
      <w:contextualSpacing/>
    </w:pPr>
  </w:style>
  <w:style w:type="paragraph" w:styleId="List2">
    <w:name w:val="List 2"/>
    <w:basedOn w:val="Normal"/>
    <w:uiPriority w:val="1"/>
    <w:semiHidden/>
    <w:unhideWhenUsed/>
    <w:rsid w:val="0037393E"/>
    <w:pPr>
      <w:ind w:left="566" w:hanging="283"/>
      <w:contextualSpacing/>
    </w:pPr>
  </w:style>
  <w:style w:type="paragraph" w:styleId="List3">
    <w:name w:val="List 3"/>
    <w:basedOn w:val="Normal"/>
    <w:uiPriority w:val="1"/>
    <w:semiHidden/>
    <w:unhideWhenUsed/>
    <w:rsid w:val="0037393E"/>
    <w:pPr>
      <w:ind w:left="849" w:hanging="283"/>
      <w:contextualSpacing/>
    </w:pPr>
  </w:style>
  <w:style w:type="paragraph" w:styleId="List4">
    <w:name w:val="List 4"/>
    <w:basedOn w:val="Normal"/>
    <w:uiPriority w:val="1"/>
    <w:semiHidden/>
    <w:unhideWhenUsed/>
    <w:rsid w:val="0037393E"/>
    <w:pPr>
      <w:ind w:left="1132" w:hanging="283"/>
      <w:contextualSpacing/>
    </w:pPr>
  </w:style>
  <w:style w:type="paragraph" w:styleId="List5">
    <w:name w:val="List 5"/>
    <w:basedOn w:val="Normal"/>
    <w:uiPriority w:val="1"/>
    <w:semiHidden/>
    <w:unhideWhenUsed/>
    <w:rsid w:val="0037393E"/>
    <w:pPr>
      <w:ind w:left="1415" w:hanging="283"/>
      <w:contextualSpacing/>
    </w:pPr>
  </w:style>
  <w:style w:type="paragraph" w:styleId="ListBullet">
    <w:name w:val="List Bullet"/>
    <w:uiPriority w:val="2"/>
    <w:rsid w:val="00E63241"/>
    <w:pPr>
      <w:numPr>
        <w:numId w:val="39"/>
      </w:numPr>
      <w:contextualSpacing/>
    </w:pPr>
    <w:rPr>
      <w:rFonts w:eastAsia="Times New Roman" w:cs="Arial"/>
      <w:noProof/>
      <w:szCs w:val="24"/>
      <w:lang w:val="en-AU" w:eastAsia="en-AU"/>
    </w:rPr>
  </w:style>
  <w:style w:type="paragraph" w:styleId="ListBullet4">
    <w:name w:val="List Bullet 4"/>
    <w:basedOn w:val="Normal"/>
    <w:uiPriority w:val="1"/>
    <w:semiHidden/>
    <w:unhideWhenUsed/>
    <w:rsid w:val="0037393E"/>
    <w:pPr>
      <w:numPr>
        <w:numId w:val="23"/>
      </w:numPr>
      <w:contextualSpacing/>
    </w:pPr>
  </w:style>
  <w:style w:type="paragraph" w:styleId="ListBullet5">
    <w:name w:val="List Bullet 5"/>
    <w:basedOn w:val="Normal"/>
    <w:uiPriority w:val="1"/>
    <w:semiHidden/>
    <w:unhideWhenUsed/>
    <w:rsid w:val="0037393E"/>
    <w:pPr>
      <w:numPr>
        <w:numId w:val="24"/>
      </w:numPr>
      <w:contextualSpacing/>
    </w:pPr>
  </w:style>
  <w:style w:type="paragraph" w:styleId="ListContinue">
    <w:name w:val="List Continue"/>
    <w:basedOn w:val="Normal"/>
    <w:uiPriority w:val="1"/>
    <w:semiHidden/>
    <w:unhideWhenUsed/>
    <w:rsid w:val="0037393E"/>
    <w:pPr>
      <w:spacing w:after="120"/>
      <w:ind w:left="283"/>
      <w:contextualSpacing/>
    </w:pPr>
  </w:style>
  <w:style w:type="paragraph" w:styleId="ListContinue2">
    <w:name w:val="List Continue 2"/>
    <w:basedOn w:val="Normal"/>
    <w:uiPriority w:val="1"/>
    <w:semiHidden/>
    <w:unhideWhenUsed/>
    <w:rsid w:val="0037393E"/>
    <w:pPr>
      <w:spacing w:after="120"/>
      <w:ind w:left="566"/>
      <w:contextualSpacing/>
    </w:pPr>
  </w:style>
  <w:style w:type="paragraph" w:styleId="ListContinue3">
    <w:name w:val="List Continue 3"/>
    <w:basedOn w:val="Normal"/>
    <w:uiPriority w:val="1"/>
    <w:semiHidden/>
    <w:unhideWhenUsed/>
    <w:rsid w:val="0037393E"/>
    <w:pPr>
      <w:spacing w:after="120"/>
      <w:ind w:left="849"/>
      <w:contextualSpacing/>
    </w:pPr>
  </w:style>
  <w:style w:type="paragraph" w:styleId="ListContinue4">
    <w:name w:val="List Continue 4"/>
    <w:basedOn w:val="Normal"/>
    <w:uiPriority w:val="1"/>
    <w:semiHidden/>
    <w:unhideWhenUsed/>
    <w:rsid w:val="0037393E"/>
    <w:pPr>
      <w:spacing w:after="120"/>
      <w:ind w:left="1132"/>
      <w:contextualSpacing/>
    </w:pPr>
  </w:style>
  <w:style w:type="paragraph" w:styleId="ListContinue5">
    <w:name w:val="List Continue 5"/>
    <w:basedOn w:val="Normal"/>
    <w:uiPriority w:val="1"/>
    <w:semiHidden/>
    <w:unhideWhenUsed/>
    <w:rsid w:val="0037393E"/>
    <w:pPr>
      <w:spacing w:after="120"/>
      <w:ind w:left="1415"/>
      <w:contextualSpacing/>
    </w:pPr>
  </w:style>
  <w:style w:type="paragraph" w:styleId="ListNumber">
    <w:name w:val="List Number"/>
    <w:uiPriority w:val="1"/>
    <w:rsid w:val="008022D6"/>
    <w:pPr>
      <w:numPr>
        <w:numId w:val="38"/>
      </w:numPr>
    </w:pPr>
    <w:rPr>
      <w:rFonts w:eastAsia="Times New Roman" w:cs="Arial"/>
      <w:noProof/>
      <w:szCs w:val="24"/>
      <w:lang w:val="en-AU" w:eastAsia="en-AU"/>
    </w:rPr>
  </w:style>
  <w:style w:type="paragraph" w:styleId="ListNumber2">
    <w:name w:val="List Number 2"/>
    <w:basedOn w:val="Normal"/>
    <w:uiPriority w:val="1"/>
    <w:semiHidden/>
    <w:rsid w:val="0037393E"/>
    <w:pPr>
      <w:numPr>
        <w:numId w:val="26"/>
      </w:numPr>
      <w:contextualSpacing/>
    </w:pPr>
  </w:style>
  <w:style w:type="paragraph" w:styleId="ListNumber3">
    <w:name w:val="List Number 3"/>
    <w:basedOn w:val="Normal"/>
    <w:uiPriority w:val="1"/>
    <w:semiHidden/>
    <w:rsid w:val="0037393E"/>
    <w:pPr>
      <w:numPr>
        <w:numId w:val="27"/>
      </w:numPr>
      <w:contextualSpacing/>
    </w:pPr>
  </w:style>
  <w:style w:type="paragraph" w:styleId="ListNumber4">
    <w:name w:val="List Number 4"/>
    <w:basedOn w:val="Normal"/>
    <w:uiPriority w:val="1"/>
    <w:semiHidden/>
    <w:unhideWhenUsed/>
    <w:rsid w:val="0037393E"/>
    <w:pPr>
      <w:numPr>
        <w:numId w:val="28"/>
      </w:numPr>
      <w:contextualSpacing/>
    </w:pPr>
  </w:style>
  <w:style w:type="paragraph" w:styleId="ListNumber5">
    <w:name w:val="List Number 5"/>
    <w:basedOn w:val="Normal"/>
    <w:uiPriority w:val="1"/>
    <w:semiHidden/>
    <w:unhideWhenUsed/>
    <w:rsid w:val="0037393E"/>
    <w:pPr>
      <w:numPr>
        <w:numId w:val="29"/>
      </w:numPr>
      <w:contextualSpacing/>
    </w:pPr>
  </w:style>
  <w:style w:type="paragraph" w:styleId="MacroText">
    <w:name w:val="macro"/>
    <w:link w:val="MacroTextChar"/>
    <w:uiPriority w:val="1"/>
    <w:semiHidden/>
    <w:unhideWhenUsed/>
    <w:rsid w:val="0037393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Arial"/>
      <w:noProof/>
      <w:lang w:val="en-AU" w:eastAsia="en-AU"/>
    </w:rPr>
  </w:style>
  <w:style w:type="character" w:customStyle="1" w:styleId="MacroTextChar">
    <w:name w:val="Macro Text Char"/>
    <w:basedOn w:val="DefaultParagraphFont"/>
    <w:link w:val="MacroText"/>
    <w:uiPriority w:val="1"/>
    <w:semiHidden/>
    <w:rsid w:val="0037393E"/>
    <w:rPr>
      <w:rFonts w:ascii="Consolas" w:eastAsia="Times New Roman" w:hAnsi="Consolas" w:cs="Arial"/>
      <w:noProof/>
      <w:lang w:val="en-AU" w:eastAsia="en-AU"/>
    </w:rPr>
  </w:style>
  <w:style w:type="paragraph" w:styleId="MessageHeader">
    <w:name w:val="Message Header"/>
    <w:basedOn w:val="Normal"/>
    <w:link w:val="MessageHeaderChar"/>
    <w:uiPriority w:val="1"/>
    <w:semiHidden/>
    <w:unhideWhenUsed/>
    <w:rsid w:val="003739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1"/>
    <w:semiHidden/>
    <w:rsid w:val="0037393E"/>
    <w:rPr>
      <w:rFonts w:asciiTheme="majorHAnsi" w:eastAsiaTheme="majorEastAsia" w:hAnsiTheme="majorHAnsi" w:cstheme="majorBidi"/>
      <w:noProof/>
      <w:sz w:val="24"/>
      <w:szCs w:val="24"/>
      <w:shd w:val="pct20" w:color="auto" w:fill="auto"/>
      <w:lang w:val="en-AU" w:eastAsia="en-AU"/>
    </w:rPr>
  </w:style>
  <w:style w:type="paragraph" w:styleId="NoSpacing">
    <w:name w:val="No Spacing"/>
    <w:uiPriority w:val="1"/>
    <w:semiHidden/>
    <w:unhideWhenUsed/>
    <w:rsid w:val="0037393E"/>
    <w:pPr>
      <w:jc w:val="both"/>
    </w:pPr>
    <w:rPr>
      <w:rFonts w:eastAsia="Times New Roman" w:cs="Arial"/>
      <w:noProof/>
      <w:sz w:val="22"/>
      <w:szCs w:val="24"/>
      <w:lang w:val="en-AU" w:eastAsia="en-AU"/>
    </w:rPr>
  </w:style>
  <w:style w:type="paragraph" w:styleId="NormalWeb">
    <w:name w:val="Normal (Web)"/>
    <w:basedOn w:val="Normal"/>
    <w:uiPriority w:val="1"/>
    <w:semiHidden/>
    <w:unhideWhenUsed/>
    <w:rsid w:val="0037393E"/>
    <w:rPr>
      <w:rFonts w:ascii="Times New Roman" w:hAnsi="Times New Roman" w:cs="Times New Roman"/>
      <w:sz w:val="24"/>
    </w:rPr>
  </w:style>
  <w:style w:type="paragraph" w:styleId="TableofAuthorities">
    <w:name w:val="table of authorities"/>
    <w:basedOn w:val="Normal"/>
    <w:next w:val="Normal"/>
    <w:uiPriority w:val="1"/>
    <w:semiHidden/>
    <w:unhideWhenUsed/>
    <w:rsid w:val="0037393E"/>
    <w:pPr>
      <w:ind w:left="220" w:hanging="220"/>
    </w:pPr>
  </w:style>
  <w:style w:type="paragraph" w:styleId="TableofFigures">
    <w:name w:val="table of figures"/>
    <w:basedOn w:val="Normal"/>
    <w:next w:val="Normal"/>
    <w:uiPriority w:val="1"/>
    <w:semiHidden/>
    <w:unhideWhenUsed/>
    <w:rsid w:val="0037393E"/>
  </w:style>
  <w:style w:type="paragraph" w:styleId="Title">
    <w:name w:val="Title"/>
    <w:basedOn w:val="Normal"/>
    <w:next w:val="Normal"/>
    <w:link w:val="TitleChar"/>
    <w:uiPriority w:val="1"/>
    <w:rsid w:val="0036498C"/>
    <w:pPr>
      <w:framePr w:hSpace="181" w:wrap="around" w:vAnchor="page" w:hAnchor="page" w:y="3539"/>
      <w:jc w:val="left"/>
    </w:pPr>
    <w:rPr>
      <w:rFonts w:eastAsia="Cambria"/>
      <w:color w:val="007DC3"/>
      <w:sz w:val="32"/>
      <w:lang w:eastAsia="en-US"/>
    </w:rPr>
  </w:style>
  <w:style w:type="character" w:customStyle="1" w:styleId="TitleChar">
    <w:name w:val="Title Char"/>
    <w:basedOn w:val="DefaultParagraphFont"/>
    <w:link w:val="Title"/>
    <w:uiPriority w:val="1"/>
    <w:rsid w:val="0036498C"/>
    <w:rPr>
      <w:rFonts w:cs="Arial"/>
      <w:noProof/>
      <w:color w:val="007DC3"/>
      <w:sz w:val="32"/>
      <w:szCs w:val="24"/>
      <w:lang w:val="en-AU"/>
    </w:rPr>
  </w:style>
  <w:style w:type="paragraph" w:styleId="TOAHeading">
    <w:name w:val="toa heading"/>
    <w:basedOn w:val="Normal"/>
    <w:next w:val="Normal"/>
    <w:uiPriority w:val="1"/>
    <w:semiHidden/>
    <w:unhideWhenUsed/>
    <w:rsid w:val="0037393E"/>
    <w:pPr>
      <w:spacing w:before="120"/>
    </w:pPr>
    <w:rPr>
      <w:rFonts w:asciiTheme="majorHAnsi" w:eastAsiaTheme="majorEastAsia" w:hAnsiTheme="majorHAnsi" w:cstheme="majorBidi"/>
      <w:b/>
      <w:bCs/>
      <w:sz w:val="24"/>
    </w:rPr>
  </w:style>
  <w:style w:type="paragraph" w:styleId="TOC4">
    <w:name w:val="toc 4"/>
    <w:basedOn w:val="Normal"/>
    <w:next w:val="Normal"/>
    <w:autoRedefine/>
    <w:uiPriority w:val="1"/>
    <w:semiHidden/>
    <w:unhideWhenUsed/>
    <w:rsid w:val="0037393E"/>
    <w:pPr>
      <w:spacing w:after="100"/>
      <w:ind w:left="660"/>
    </w:pPr>
  </w:style>
  <w:style w:type="paragraph" w:styleId="TOC5">
    <w:name w:val="toc 5"/>
    <w:basedOn w:val="Normal"/>
    <w:next w:val="Normal"/>
    <w:autoRedefine/>
    <w:uiPriority w:val="1"/>
    <w:semiHidden/>
    <w:unhideWhenUsed/>
    <w:rsid w:val="0037393E"/>
    <w:pPr>
      <w:spacing w:after="100"/>
      <w:ind w:left="880"/>
    </w:pPr>
  </w:style>
  <w:style w:type="paragraph" w:styleId="TOC6">
    <w:name w:val="toc 6"/>
    <w:basedOn w:val="Normal"/>
    <w:next w:val="Normal"/>
    <w:autoRedefine/>
    <w:uiPriority w:val="1"/>
    <w:semiHidden/>
    <w:unhideWhenUsed/>
    <w:rsid w:val="0037393E"/>
    <w:pPr>
      <w:spacing w:after="100"/>
      <w:ind w:left="1100"/>
    </w:pPr>
  </w:style>
  <w:style w:type="paragraph" w:styleId="TOC7">
    <w:name w:val="toc 7"/>
    <w:basedOn w:val="Normal"/>
    <w:next w:val="Normal"/>
    <w:autoRedefine/>
    <w:uiPriority w:val="1"/>
    <w:semiHidden/>
    <w:unhideWhenUsed/>
    <w:rsid w:val="0037393E"/>
    <w:pPr>
      <w:spacing w:after="100"/>
      <w:ind w:left="1320"/>
    </w:pPr>
  </w:style>
  <w:style w:type="paragraph" w:styleId="TOC8">
    <w:name w:val="toc 8"/>
    <w:basedOn w:val="Normal"/>
    <w:next w:val="Normal"/>
    <w:autoRedefine/>
    <w:uiPriority w:val="1"/>
    <w:semiHidden/>
    <w:unhideWhenUsed/>
    <w:rsid w:val="0037393E"/>
    <w:pPr>
      <w:spacing w:after="100"/>
      <w:ind w:left="1540"/>
    </w:pPr>
  </w:style>
  <w:style w:type="paragraph" w:styleId="TOC9">
    <w:name w:val="toc 9"/>
    <w:basedOn w:val="Normal"/>
    <w:next w:val="Normal"/>
    <w:autoRedefine/>
    <w:uiPriority w:val="1"/>
    <w:semiHidden/>
    <w:unhideWhenUsed/>
    <w:rsid w:val="0037393E"/>
    <w:pPr>
      <w:spacing w:after="100"/>
      <w:ind w:left="1760"/>
    </w:pPr>
  </w:style>
  <w:style w:type="paragraph" w:customStyle="1" w:styleId="FooterBold">
    <w:name w:val="Footer Bold"/>
    <w:semiHidden/>
    <w:qFormat/>
    <w:rsid w:val="00785670"/>
    <w:pPr>
      <w:jc w:val="center"/>
    </w:pPr>
    <w:rPr>
      <w:rFonts w:cs="Arial"/>
      <w:b/>
      <w:noProof/>
      <w:color w:val="5F6062"/>
      <w:sz w:val="18"/>
      <w:lang w:val="en-AU"/>
    </w:rPr>
  </w:style>
  <w:style w:type="paragraph" w:customStyle="1" w:styleId="FooterBoldBlue">
    <w:name w:val="Footer Bold Blue"/>
    <w:basedOn w:val="FooterBold"/>
    <w:semiHidden/>
    <w:qFormat/>
    <w:rsid w:val="00785670"/>
    <w:rPr>
      <w:color w:val="007DC3"/>
    </w:rPr>
  </w:style>
  <w:style w:type="paragraph" w:customStyle="1" w:styleId="Bodycontext">
    <w:name w:val="Body context"/>
    <w:basedOn w:val="BodyText"/>
    <w:qFormat/>
    <w:rsid w:val="007C43D8"/>
    <w:pPr>
      <w:numPr>
        <w:numId w:val="40"/>
      </w:numPr>
    </w:pPr>
  </w:style>
  <w:style w:type="table" w:styleId="ColorfulGrid-Accent1">
    <w:name w:val="Colorful Grid Accent 1"/>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0E8FF" w:themeFill="accent1" w:themeFillTint="33"/>
    </w:tcPr>
    <w:tblStylePr w:type="firstRow">
      <w:rPr>
        <w:b/>
        <w:bCs/>
      </w:rPr>
      <w:tblPr/>
      <w:tcPr>
        <w:shd w:val="clear" w:color="auto" w:fill="81D1FF" w:themeFill="accent1" w:themeFillTint="66"/>
      </w:tcPr>
    </w:tblStylePr>
    <w:tblStylePr w:type="lastRow">
      <w:rPr>
        <w:b/>
        <w:bCs/>
        <w:color w:val="000000" w:themeColor="text1"/>
      </w:rPr>
      <w:tblPr/>
      <w:tcPr>
        <w:shd w:val="clear" w:color="auto" w:fill="81D1FF" w:themeFill="accent1" w:themeFillTint="66"/>
      </w:tcPr>
    </w:tblStylePr>
    <w:tblStylePr w:type="firstCol">
      <w:rPr>
        <w:color w:val="FFFFFF" w:themeColor="background1"/>
      </w:rPr>
      <w:tblPr/>
      <w:tcPr>
        <w:shd w:val="clear" w:color="auto" w:fill="005D92" w:themeFill="accent1" w:themeFillShade="BF"/>
      </w:tcPr>
    </w:tblStylePr>
    <w:tblStylePr w:type="lastCol">
      <w:rPr>
        <w:color w:val="FFFFFF" w:themeColor="background1"/>
      </w:rPr>
      <w:tblPr/>
      <w:tcPr>
        <w:shd w:val="clear" w:color="auto" w:fill="005D92" w:themeFill="accent1" w:themeFillShade="BF"/>
      </w:tc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ColorfulGrid-Accent2">
    <w:name w:val="Colorful Grid Accent 2"/>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6F5FF" w:themeFill="accent2" w:themeFillTint="33"/>
    </w:tcPr>
    <w:tblStylePr w:type="firstRow">
      <w:rPr>
        <w:b/>
        <w:bCs/>
      </w:rPr>
      <w:tblPr/>
      <w:tcPr>
        <w:shd w:val="clear" w:color="auto" w:fill="8EEBFF" w:themeFill="accent2" w:themeFillTint="66"/>
      </w:tcPr>
    </w:tblStylePr>
    <w:tblStylePr w:type="lastRow">
      <w:rPr>
        <w:b/>
        <w:bCs/>
        <w:color w:val="000000" w:themeColor="text1"/>
      </w:rPr>
      <w:tblPr/>
      <w:tcPr>
        <w:shd w:val="clear" w:color="auto" w:fill="8EEBFF" w:themeFill="accent2" w:themeFillTint="66"/>
      </w:tcPr>
    </w:tblStylePr>
    <w:tblStylePr w:type="firstCol">
      <w:rPr>
        <w:color w:val="FFFFFF" w:themeColor="background1"/>
      </w:rPr>
      <w:tblPr/>
      <w:tcPr>
        <w:shd w:val="clear" w:color="auto" w:fill="008CAA" w:themeFill="accent2" w:themeFillShade="BF"/>
      </w:tcPr>
    </w:tblStylePr>
    <w:tblStylePr w:type="lastCol">
      <w:rPr>
        <w:color w:val="FFFFFF" w:themeColor="background1"/>
      </w:rPr>
      <w:tblPr/>
      <w:tcPr>
        <w:shd w:val="clear" w:color="auto" w:fill="008CAA" w:themeFill="accent2" w:themeFillShade="BF"/>
      </w:tc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ColorfulGrid-Accent3">
    <w:name w:val="Colorful Grid Accent 3"/>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BCFFFE" w:themeFill="accent3" w:themeFillTint="33"/>
    </w:tcPr>
    <w:tblStylePr w:type="firstRow">
      <w:rPr>
        <w:b/>
        <w:bCs/>
      </w:rPr>
      <w:tblPr/>
      <w:tcPr>
        <w:shd w:val="clear" w:color="auto" w:fill="79FFFD" w:themeFill="accent3" w:themeFillTint="66"/>
      </w:tcPr>
    </w:tblStylePr>
    <w:tblStylePr w:type="lastRow">
      <w:rPr>
        <w:b/>
        <w:bCs/>
        <w:color w:val="000000" w:themeColor="text1"/>
      </w:rPr>
      <w:tblPr/>
      <w:tcPr>
        <w:shd w:val="clear" w:color="auto" w:fill="79FFFD" w:themeFill="accent3" w:themeFillTint="66"/>
      </w:tcPr>
    </w:tblStylePr>
    <w:tblStylePr w:type="firstCol">
      <w:rPr>
        <w:color w:val="FFFFFF" w:themeColor="background1"/>
      </w:rPr>
      <w:tblPr/>
      <w:tcPr>
        <w:shd w:val="clear" w:color="auto" w:fill="008483" w:themeFill="accent3" w:themeFillShade="BF"/>
      </w:tcPr>
    </w:tblStylePr>
    <w:tblStylePr w:type="lastCol">
      <w:rPr>
        <w:color w:val="FFFFFF" w:themeColor="background1"/>
      </w:rPr>
      <w:tblPr/>
      <w:tcPr>
        <w:shd w:val="clear" w:color="auto" w:fill="008483" w:themeFill="accent3" w:themeFillShade="BF"/>
      </w:tc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ColorfulGrid-Accent4">
    <w:name w:val="Colorful Grid Accent 4"/>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EDFDF" w:themeFill="accent4" w:themeFillTint="33"/>
    </w:tcPr>
    <w:tblStylePr w:type="firstRow">
      <w:rPr>
        <w:b/>
        <w:bCs/>
      </w:rPr>
      <w:tblPr/>
      <w:tcPr>
        <w:shd w:val="clear" w:color="auto" w:fill="BEBFC0" w:themeFill="accent4" w:themeFillTint="66"/>
      </w:tcPr>
    </w:tblStylePr>
    <w:tblStylePr w:type="lastRow">
      <w:rPr>
        <w:b/>
        <w:bCs/>
        <w:color w:val="000000" w:themeColor="text1"/>
      </w:rPr>
      <w:tblPr/>
      <w:tcPr>
        <w:shd w:val="clear" w:color="auto" w:fill="BEBFC0" w:themeFill="accent4" w:themeFillTint="66"/>
      </w:tcPr>
    </w:tblStylePr>
    <w:tblStylePr w:type="firstCol">
      <w:rPr>
        <w:color w:val="FFFFFF" w:themeColor="background1"/>
      </w:rPr>
      <w:tblPr/>
      <w:tcPr>
        <w:shd w:val="clear" w:color="auto" w:fill="474749" w:themeFill="accent4" w:themeFillShade="BF"/>
      </w:tcPr>
    </w:tblStylePr>
    <w:tblStylePr w:type="lastCol">
      <w:rPr>
        <w:color w:val="FFFFFF" w:themeColor="background1"/>
      </w:rPr>
      <w:tblPr/>
      <w:tcPr>
        <w:shd w:val="clear" w:color="auto" w:fill="474749" w:themeFill="accent4" w:themeFillShade="BF"/>
      </w:tc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ColorfulGrid-Accent5">
    <w:name w:val="Colorful Grid Accent 5"/>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rsid w:val="00E704C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rsid w:val="00E704C0"/>
    <w:rPr>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ColorfulList-Accent2">
    <w:name w:val="Colorful List Accent 2"/>
    <w:basedOn w:val="TableNormal"/>
    <w:rsid w:val="00E704C0"/>
    <w:rPr>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 w:type="table" w:styleId="ColorfulList-Accent3">
    <w:name w:val="Colorful List Accent 3"/>
    <w:basedOn w:val="TableNormal"/>
    <w:rsid w:val="00E704C0"/>
    <w:rPr>
      <w:color w:val="000000" w:themeColor="text1"/>
    </w:rPr>
    <w:tblPr>
      <w:tblStyleRowBandSize w:val="1"/>
      <w:tblStyleColBandSize w:val="1"/>
    </w:tblPr>
    <w:tcPr>
      <w:shd w:val="clear" w:color="auto" w:fill="DEFFFE" w:themeFill="accent3" w:themeFillTint="19"/>
    </w:tcPr>
    <w:tblStylePr w:type="firstRow">
      <w:rPr>
        <w:b/>
        <w:bCs/>
        <w:color w:val="FFFFFF" w:themeColor="background1"/>
      </w:rPr>
      <w:tblPr/>
      <w:tcPr>
        <w:tcBorders>
          <w:bottom w:val="single" w:sz="12" w:space="0" w:color="FFFFFF" w:themeColor="background1"/>
        </w:tcBorders>
        <w:shd w:val="clear" w:color="auto" w:fill="4C4C4E" w:themeFill="accent4" w:themeFillShade="CC"/>
      </w:tcPr>
    </w:tblStylePr>
    <w:tblStylePr w:type="lastRow">
      <w:rPr>
        <w:b/>
        <w:bCs/>
        <w:color w:val="4C4C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E" w:themeFill="accent3" w:themeFillTint="3F"/>
      </w:tcPr>
    </w:tblStylePr>
    <w:tblStylePr w:type="band1Horz">
      <w:tblPr/>
      <w:tcPr>
        <w:shd w:val="clear" w:color="auto" w:fill="BCFFFE" w:themeFill="accent3" w:themeFillTint="33"/>
      </w:tcPr>
    </w:tblStylePr>
  </w:style>
  <w:style w:type="table" w:styleId="ColorfulList-Accent4">
    <w:name w:val="Colorful List Accent 4"/>
    <w:basedOn w:val="TableNormal"/>
    <w:rsid w:val="00E704C0"/>
    <w:rPr>
      <w:color w:val="000000"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008D8C" w:themeFill="accent3" w:themeFillShade="CC"/>
      </w:tcPr>
    </w:tblStylePr>
    <w:tblStylePr w:type="lastRow">
      <w:rPr>
        <w:b/>
        <w:bCs/>
        <w:color w:val="008D8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8" w:themeFill="accent4" w:themeFillTint="3F"/>
      </w:tcPr>
    </w:tblStylePr>
    <w:tblStylePr w:type="band1Horz">
      <w:tblPr/>
      <w:tcPr>
        <w:shd w:val="clear" w:color="auto" w:fill="DEDFDF" w:themeFill="accent4" w:themeFillTint="33"/>
      </w:tcPr>
    </w:tblStylePr>
  </w:style>
  <w:style w:type="table" w:styleId="ColorfulList-Accent5">
    <w:name w:val="Colorful List Accent 5"/>
    <w:basedOn w:val="TableNormal"/>
    <w:rsid w:val="00E704C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rsid w:val="00E704C0"/>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rsid w:val="00E704C0"/>
    <w:rPr>
      <w:color w:val="000000" w:themeColor="text1"/>
    </w:rPr>
    <w:tblPr>
      <w:tblStyleRowBandSize w:val="1"/>
      <w:tblStyleColBandSize w:val="1"/>
      <w:tblBorders>
        <w:top w:val="single" w:sz="24" w:space="0" w:color="00BCE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E704C0"/>
    <w:rPr>
      <w:color w:val="000000" w:themeColor="text1"/>
    </w:rPr>
    <w:tblPr>
      <w:tblStyleRowBandSize w:val="1"/>
      <w:tblStyleColBandSize w:val="1"/>
      <w:tblBorders>
        <w:top w:val="single" w:sz="24" w:space="0" w:color="00BCE4" w:themeColor="accent2"/>
        <w:left w:val="single" w:sz="4" w:space="0" w:color="007DC3" w:themeColor="accent1"/>
        <w:bottom w:val="single" w:sz="4" w:space="0" w:color="007DC3" w:themeColor="accent1"/>
        <w:right w:val="single" w:sz="4" w:space="0" w:color="007DC3" w:themeColor="accent1"/>
        <w:insideH w:val="single" w:sz="4" w:space="0" w:color="FFFFFF" w:themeColor="background1"/>
        <w:insideV w:val="single" w:sz="4" w:space="0" w:color="FFFFFF" w:themeColor="background1"/>
      </w:tblBorders>
    </w:tblPr>
    <w:tcPr>
      <w:shd w:val="clear" w:color="auto" w:fill="E0F3FF" w:themeFill="accen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75" w:themeFill="accent1" w:themeFillShade="99"/>
      </w:tcPr>
    </w:tblStylePr>
    <w:tblStylePr w:type="firstCol">
      <w:rPr>
        <w:color w:val="FFFFFF" w:themeColor="background1"/>
      </w:rPr>
      <w:tblPr/>
      <w:tcPr>
        <w:tcBorders>
          <w:top w:val="nil"/>
          <w:left w:val="nil"/>
          <w:bottom w:val="nil"/>
          <w:right w:val="nil"/>
          <w:insideH w:val="single" w:sz="4" w:space="0" w:color="004A75" w:themeColor="accent1" w:themeShade="99"/>
          <w:insideV w:val="nil"/>
        </w:tcBorders>
        <w:shd w:val="clear" w:color="auto" w:fill="004A7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A75" w:themeFill="accent1" w:themeFillShade="99"/>
      </w:tcPr>
    </w:tblStylePr>
    <w:tblStylePr w:type="band1Vert">
      <w:tblPr/>
      <w:tcPr>
        <w:shd w:val="clear" w:color="auto" w:fill="81D1FF" w:themeFill="accent1" w:themeFillTint="66"/>
      </w:tcPr>
    </w:tblStylePr>
    <w:tblStylePr w:type="band1Horz">
      <w:tblPr/>
      <w:tcPr>
        <w:shd w:val="clear" w:color="auto" w:fill="62C6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rsid w:val="00E704C0"/>
    <w:rPr>
      <w:color w:val="000000" w:themeColor="text1"/>
    </w:rPr>
    <w:tblPr>
      <w:tblStyleRowBandSize w:val="1"/>
      <w:tblStyleColBandSize w:val="1"/>
      <w:tblBorders>
        <w:top w:val="single" w:sz="24" w:space="0" w:color="00BCE4" w:themeColor="accent2"/>
        <w:left w:val="single" w:sz="4" w:space="0" w:color="00BCE4" w:themeColor="accent2"/>
        <w:bottom w:val="single" w:sz="4" w:space="0" w:color="00BCE4" w:themeColor="accent2"/>
        <w:right w:val="single" w:sz="4" w:space="0" w:color="00BCE4" w:themeColor="accent2"/>
        <w:insideH w:val="single" w:sz="4" w:space="0" w:color="FFFFFF" w:themeColor="background1"/>
        <w:insideV w:val="single" w:sz="4" w:space="0" w:color="FFFFFF" w:themeColor="background1"/>
      </w:tblBorders>
    </w:tblPr>
    <w:tcPr>
      <w:shd w:val="clear" w:color="auto" w:fill="E3FAFF" w:themeFill="accent2"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88" w:themeFill="accent2" w:themeFillShade="99"/>
      </w:tcPr>
    </w:tblStylePr>
    <w:tblStylePr w:type="firstCol">
      <w:rPr>
        <w:color w:val="FFFFFF" w:themeColor="background1"/>
      </w:rPr>
      <w:tblPr/>
      <w:tcPr>
        <w:tcBorders>
          <w:top w:val="nil"/>
          <w:left w:val="nil"/>
          <w:bottom w:val="nil"/>
          <w:right w:val="nil"/>
          <w:insideH w:val="single" w:sz="4" w:space="0" w:color="007088" w:themeColor="accent2" w:themeShade="99"/>
          <w:insideV w:val="nil"/>
        </w:tcBorders>
        <w:shd w:val="clear" w:color="auto" w:fill="0070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088" w:themeFill="accent2" w:themeFillShade="99"/>
      </w:tcPr>
    </w:tblStylePr>
    <w:tblStylePr w:type="band1Vert">
      <w:tblPr/>
      <w:tcPr>
        <w:shd w:val="clear" w:color="auto" w:fill="8EEBFF" w:themeFill="accent2" w:themeFillTint="66"/>
      </w:tcPr>
    </w:tblStylePr>
    <w:tblStylePr w:type="band1Horz">
      <w:tblPr/>
      <w:tcPr>
        <w:shd w:val="clear" w:color="auto" w:fill="72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rsid w:val="00E704C0"/>
    <w:rPr>
      <w:color w:val="000000" w:themeColor="text1"/>
    </w:rPr>
    <w:tblPr>
      <w:tblStyleRowBandSize w:val="1"/>
      <w:tblStyleColBandSize w:val="1"/>
      <w:tblBorders>
        <w:top w:val="single" w:sz="24" w:space="0" w:color="5F6062" w:themeColor="accent4"/>
        <w:left w:val="single" w:sz="4" w:space="0" w:color="00B1B0" w:themeColor="accent3"/>
        <w:bottom w:val="single" w:sz="4" w:space="0" w:color="00B1B0" w:themeColor="accent3"/>
        <w:right w:val="single" w:sz="4" w:space="0" w:color="00B1B0" w:themeColor="accent3"/>
        <w:insideH w:val="single" w:sz="4" w:space="0" w:color="FFFFFF" w:themeColor="background1"/>
        <w:insideV w:val="single" w:sz="4" w:space="0" w:color="FFFFFF" w:themeColor="background1"/>
      </w:tblBorders>
    </w:tblPr>
    <w:tcPr>
      <w:shd w:val="clear" w:color="auto" w:fill="DEFFFE" w:themeFill="accent3" w:themeFillTint="19"/>
    </w:tcPr>
    <w:tblStylePr w:type="firstRow">
      <w:rPr>
        <w:b/>
        <w:bCs/>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9" w:themeFill="accent3" w:themeFillShade="99"/>
      </w:tcPr>
    </w:tblStylePr>
    <w:tblStylePr w:type="firstCol">
      <w:rPr>
        <w:color w:val="FFFFFF" w:themeColor="background1"/>
      </w:rPr>
      <w:tblPr/>
      <w:tcPr>
        <w:tcBorders>
          <w:top w:val="nil"/>
          <w:left w:val="nil"/>
          <w:bottom w:val="nil"/>
          <w:right w:val="nil"/>
          <w:insideH w:val="single" w:sz="4" w:space="0" w:color="006A69" w:themeColor="accent3" w:themeShade="99"/>
          <w:insideV w:val="nil"/>
        </w:tcBorders>
        <w:shd w:val="clear" w:color="auto" w:fill="006A6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9" w:themeFill="accent3" w:themeFillShade="99"/>
      </w:tcPr>
    </w:tblStylePr>
    <w:tblStylePr w:type="band1Vert">
      <w:tblPr/>
      <w:tcPr>
        <w:shd w:val="clear" w:color="auto" w:fill="79FFFD" w:themeFill="accent3" w:themeFillTint="66"/>
      </w:tcPr>
    </w:tblStylePr>
    <w:tblStylePr w:type="band1Horz">
      <w:tblPr/>
      <w:tcPr>
        <w:shd w:val="clear" w:color="auto" w:fill="59FFFD" w:themeFill="accent3" w:themeFillTint="7F"/>
      </w:tcPr>
    </w:tblStylePr>
  </w:style>
  <w:style w:type="table" w:styleId="ColorfulShading-Accent4">
    <w:name w:val="Colorful Shading Accent 4"/>
    <w:basedOn w:val="TableNormal"/>
    <w:rsid w:val="00E704C0"/>
    <w:rPr>
      <w:color w:val="000000" w:themeColor="text1"/>
    </w:rPr>
    <w:tblPr>
      <w:tblStyleRowBandSize w:val="1"/>
      <w:tblStyleColBandSize w:val="1"/>
      <w:tblBorders>
        <w:top w:val="single" w:sz="24" w:space="0" w:color="00B1B0" w:themeColor="accent3"/>
        <w:left w:val="single" w:sz="4" w:space="0" w:color="5F6062" w:themeColor="accent4"/>
        <w:bottom w:val="single" w:sz="4" w:space="0" w:color="5F6062" w:themeColor="accent4"/>
        <w:right w:val="single" w:sz="4" w:space="0" w:color="5F6062"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A" w:themeFill="accent4" w:themeFillShade="99"/>
      </w:tcPr>
    </w:tblStylePr>
    <w:tblStylePr w:type="firstCol">
      <w:rPr>
        <w:color w:val="FFFFFF" w:themeColor="background1"/>
      </w:rPr>
      <w:tblPr/>
      <w:tcPr>
        <w:tcBorders>
          <w:top w:val="nil"/>
          <w:left w:val="nil"/>
          <w:bottom w:val="nil"/>
          <w:right w:val="nil"/>
          <w:insideH w:val="single" w:sz="4" w:space="0" w:color="39393A" w:themeColor="accent4" w:themeShade="99"/>
          <w:insideV w:val="nil"/>
        </w:tcBorders>
        <w:shd w:val="clear" w:color="auto" w:fill="3939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393A" w:themeFill="accent4" w:themeFillShade="99"/>
      </w:tcPr>
    </w:tblStylePr>
    <w:tblStylePr w:type="band1Vert">
      <w:tblPr/>
      <w:tcPr>
        <w:shd w:val="clear" w:color="auto" w:fill="BEBFC0" w:themeFill="accent4" w:themeFillTint="66"/>
      </w:tcPr>
    </w:tblStylePr>
    <w:tblStylePr w:type="band1Horz">
      <w:tblPr/>
      <w:tcPr>
        <w:shd w:val="clear" w:color="auto" w:fill="AEAFB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rsid w:val="00E704C0"/>
    <w:rPr>
      <w:color w:val="000000" w:themeColor="text1"/>
    </w:rPr>
    <w:tblPr>
      <w:tblStyleRowBandSize w:val="1"/>
      <w:tblStyleColBandSize w:val="1"/>
      <w:tblBorders>
        <w:top w:val="single" w:sz="24" w:space="0" w:color="FFFFFF"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rsid w:val="00E704C0"/>
    <w:rPr>
      <w:color w:val="000000" w:themeColor="text1"/>
    </w:rPr>
    <w:tblPr>
      <w:tblStyleRowBandSize w:val="1"/>
      <w:tblStyleColBandSize w:val="1"/>
      <w:tblBorders>
        <w:top w:val="single" w:sz="24" w:space="0" w:color="4BACC6"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1"/>
    <w:semiHidden/>
    <w:unhideWhenUsed/>
    <w:rsid w:val="00E704C0"/>
    <w:rPr>
      <w:noProof/>
      <w:sz w:val="16"/>
      <w:szCs w:val="16"/>
      <w:lang w:val="en-AU"/>
    </w:rPr>
  </w:style>
  <w:style w:type="table" w:styleId="DarkList">
    <w:name w:val="Dark List"/>
    <w:basedOn w:val="TableNormal"/>
    <w:rsid w:val="00E704C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rsid w:val="00E704C0"/>
    <w:rPr>
      <w:color w:val="FFFFFF" w:themeColor="background1"/>
    </w:rPr>
    <w:tblPr>
      <w:tblStyleRowBandSize w:val="1"/>
      <w:tblStyleColBandSize w:val="1"/>
    </w:tblPr>
    <w:tcPr>
      <w:shd w:val="clear" w:color="auto" w:fill="007DC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E6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D9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D92" w:themeFill="accent1" w:themeFillShade="BF"/>
      </w:tcPr>
    </w:tblStylePr>
    <w:tblStylePr w:type="band1Vert">
      <w:tblPr/>
      <w:tcPr>
        <w:tcBorders>
          <w:top w:val="nil"/>
          <w:left w:val="nil"/>
          <w:bottom w:val="nil"/>
          <w:right w:val="nil"/>
          <w:insideH w:val="nil"/>
          <w:insideV w:val="nil"/>
        </w:tcBorders>
        <w:shd w:val="clear" w:color="auto" w:fill="005D92" w:themeFill="accent1" w:themeFillShade="BF"/>
      </w:tcPr>
    </w:tblStylePr>
    <w:tblStylePr w:type="band1Horz">
      <w:tblPr/>
      <w:tcPr>
        <w:tcBorders>
          <w:top w:val="nil"/>
          <w:left w:val="nil"/>
          <w:bottom w:val="nil"/>
          <w:right w:val="nil"/>
          <w:insideH w:val="nil"/>
          <w:insideV w:val="nil"/>
        </w:tcBorders>
        <w:shd w:val="clear" w:color="auto" w:fill="005D92" w:themeFill="accent1" w:themeFillShade="BF"/>
      </w:tcPr>
    </w:tblStylePr>
  </w:style>
  <w:style w:type="table" w:styleId="DarkList-Accent2">
    <w:name w:val="Dark List Accent 2"/>
    <w:basedOn w:val="TableNormal"/>
    <w:rsid w:val="00E704C0"/>
    <w:rPr>
      <w:color w:val="FFFFFF" w:themeColor="background1"/>
    </w:rPr>
    <w:tblPr>
      <w:tblStyleRowBandSize w:val="1"/>
      <w:tblStyleColBandSize w:val="1"/>
    </w:tblPr>
    <w:tcPr>
      <w:shd w:val="clear" w:color="auto" w:fill="00BCE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C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CAA" w:themeFill="accent2" w:themeFillShade="BF"/>
      </w:tcPr>
    </w:tblStylePr>
    <w:tblStylePr w:type="band1Vert">
      <w:tblPr/>
      <w:tcPr>
        <w:tcBorders>
          <w:top w:val="nil"/>
          <w:left w:val="nil"/>
          <w:bottom w:val="nil"/>
          <w:right w:val="nil"/>
          <w:insideH w:val="nil"/>
          <w:insideV w:val="nil"/>
        </w:tcBorders>
        <w:shd w:val="clear" w:color="auto" w:fill="008CAA" w:themeFill="accent2" w:themeFillShade="BF"/>
      </w:tcPr>
    </w:tblStylePr>
    <w:tblStylePr w:type="band1Horz">
      <w:tblPr/>
      <w:tcPr>
        <w:tcBorders>
          <w:top w:val="nil"/>
          <w:left w:val="nil"/>
          <w:bottom w:val="nil"/>
          <w:right w:val="nil"/>
          <w:insideH w:val="nil"/>
          <w:insideV w:val="nil"/>
        </w:tcBorders>
        <w:shd w:val="clear" w:color="auto" w:fill="008CAA" w:themeFill="accent2" w:themeFillShade="BF"/>
      </w:tcPr>
    </w:tblStylePr>
  </w:style>
  <w:style w:type="table" w:styleId="DarkList-Accent3">
    <w:name w:val="Dark List Accent 3"/>
    <w:basedOn w:val="TableNormal"/>
    <w:rsid w:val="00E704C0"/>
    <w:rPr>
      <w:color w:val="FFFFFF" w:themeColor="background1"/>
    </w:rPr>
    <w:tblPr>
      <w:tblStyleRowBandSize w:val="1"/>
      <w:tblStyleColBandSize w:val="1"/>
    </w:tblPr>
    <w:tcPr>
      <w:shd w:val="clear" w:color="auto" w:fill="00B1B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5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48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483" w:themeFill="accent3" w:themeFillShade="BF"/>
      </w:tcPr>
    </w:tblStylePr>
    <w:tblStylePr w:type="band1Vert">
      <w:tblPr/>
      <w:tcPr>
        <w:tcBorders>
          <w:top w:val="nil"/>
          <w:left w:val="nil"/>
          <w:bottom w:val="nil"/>
          <w:right w:val="nil"/>
          <w:insideH w:val="nil"/>
          <w:insideV w:val="nil"/>
        </w:tcBorders>
        <w:shd w:val="clear" w:color="auto" w:fill="008483" w:themeFill="accent3" w:themeFillShade="BF"/>
      </w:tcPr>
    </w:tblStylePr>
    <w:tblStylePr w:type="band1Horz">
      <w:tblPr/>
      <w:tcPr>
        <w:tcBorders>
          <w:top w:val="nil"/>
          <w:left w:val="nil"/>
          <w:bottom w:val="nil"/>
          <w:right w:val="nil"/>
          <w:insideH w:val="nil"/>
          <w:insideV w:val="nil"/>
        </w:tcBorders>
        <w:shd w:val="clear" w:color="auto" w:fill="008483" w:themeFill="accent3" w:themeFillShade="BF"/>
      </w:tcPr>
    </w:tblStylePr>
  </w:style>
  <w:style w:type="table" w:styleId="DarkList-Accent4">
    <w:name w:val="Dark List Accent 4"/>
    <w:basedOn w:val="TableNormal"/>
    <w:rsid w:val="00E704C0"/>
    <w:rPr>
      <w:color w:val="FFFFFF" w:themeColor="background1"/>
    </w:rPr>
    <w:tblPr>
      <w:tblStyleRowBandSize w:val="1"/>
      <w:tblStyleColBandSize w:val="1"/>
    </w:tblPr>
    <w:tcPr>
      <w:shd w:val="clear" w:color="auto" w:fill="5F606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747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74749" w:themeFill="accent4" w:themeFillShade="BF"/>
      </w:tcPr>
    </w:tblStylePr>
    <w:tblStylePr w:type="band1Vert">
      <w:tblPr/>
      <w:tcPr>
        <w:tcBorders>
          <w:top w:val="nil"/>
          <w:left w:val="nil"/>
          <w:bottom w:val="nil"/>
          <w:right w:val="nil"/>
          <w:insideH w:val="nil"/>
          <w:insideV w:val="nil"/>
        </w:tcBorders>
        <w:shd w:val="clear" w:color="auto" w:fill="474749" w:themeFill="accent4" w:themeFillShade="BF"/>
      </w:tcPr>
    </w:tblStylePr>
    <w:tblStylePr w:type="band1Horz">
      <w:tblPr/>
      <w:tcPr>
        <w:tcBorders>
          <w:top w:val="nil"/>
          <w:left w:val="nil"/>
          <w:bottom w:val="nil"/>
          <w:right w:val="nil"/>
          <w:insideH w:val="nil"/>
          <w:insideV w:val="nil"/>
        </w:tcBorders>
        <w:shd w:val="clear" w:color="auto" w:fill="474749" w:themeFill="accent4" w:themeFillShade="BF"/>
      </w:tcPr>
    </w:tblStylePr>
  </w:style>
  <w:style w:type="table" w:styleId="DarkList-Accent5">
    <w:name w:val="Dark List Accent 5"/>
    <w:basedOn w:val="TableNormal"/>
    <w:rsid w:val="00E704C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rsid w:val="00E704C0"/>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character" w:styleId="EndnoteReference">
    <w:name w:val="endnote reference"/>
    <w:basedOn w:val="DefaultParagraphFont"/>
    <w:uiPriority w:val="1"/>
    <w:semiHidden/>
    <w:unhideWhenUsed/>
    <w:rsid w:val="00E704C0"/>
    <w:rPr>
      <w:noProof/>
      <w:vertAlign w:val="superscript"/>
      <w:lang w:val="en-AU"/>
    </w:rPr>
  </w:style>
  <w:style w:type="character" w:styleId="HTMLAcronym">
    <w:name w:val="HTML Acronym"/>
    <w:basedOn w:val="DefaultParagraphFont"/>
    <w:uiPriority w:val="1"/>
    <w:semiHidden/>
    <w:unhideWhenUsed/>
    <w:rsid w:val="00E704C0"/>
    <w:rPr>
      <w:noProof/>
      <w:lang w:val="en-AU"/>
    </w:rPr>
  </w:style>
  <w:style w:type="character" w:styleId="HTMLCite">
    <w:name w:val="HTML Cite"/>
    <w:basedOn w:val="DefaultParagraphFont"/>
    <w:uiPriority w:val="1"/>
    <w:semiHidden/>
    <w:unhideWhenUsed/>
    <w:rsid w:val="00E704C0"/>
    <w:rPr>
      <w:i/>
      <w:iCs/>
      <w:noProof/>
      <w:lang w:val="en-AU"/>
    </w:rPr>
  </w:style>
  <w:style w:type="character" w:styleId="HTMLCode">
    <w:name w:val="HTML Code"/>
    <w:basedOn w:val="DefaultParagraphFont"/>
    <w:uiPriority w:val="1"/>
    <w:semiHidden/>
    <w:unhideWhenUsed/>
    <w:rsid w:val="00E704C0"/>
    <w:rPr>
      <w:rFonts w:ascii="Consolas" w:hAnsi="Consolas" w:cs="Consolas"/>
      <w:noProof/>
      <w:sz w:val="20"/>
      <w:szCs w:val="20"/>
      <w:lang w:val="en-AU"/>
    </w:rPr>
  </w:style>
  <w:style w:type="character" w:styleId="HTMLDefinition">
    <w:name w:val="HTML Definition"/>
    <w:basedOn w:val="DefaultParagraphFont"/>
    <w:uiPriority w:val="1"/>
    <w:semiHidden/>
    <w:unhideWhenUsed/>
    <w:rsid w:val="00E704C0"/>
    <w:rPr>
      <w:i/>
      <w:iCs/>
      <w:noProof/>
      <w:lang w:val="en-AU"/>
    </w:rPr>
  </w:style>
  <w:style w:type="character" w:styleId="HTMLKeyboard">
    <w:name w:val="HTML Keyboard"/>
    <w:basedOn w:val="DefaultParagraphFont"/>
    <w:uiPriority w:val="1"/>
    <w:semiHidden/>
    <w:unhideWhenUsed/>
    <w:rsid w:val="00E704C0"/>
    <w:rPr>
      <w:rFonts w:ascii="Consolas" w:hAnsi="Consolas" w:cs="Consolas"/>
      <w:noProof/>
      <w:sz w:val="20"/>
      <w:szCs w:val="20"/>
      <w:lang w:val="en-AU"/>
    </w:rPr>
  </w:style>
  <w:style w:type="character" w:styleId="HTMLSample">
    <w:name w:val="HTML Sample"/>
    <w:basedOn w:val="DefaultParagraphFont"/>
    <w:uiPriority w:val="1"/>
    <w:semiHidden/>
    <w:unhideWhenUsed/>
    <w:rsid w:val="00E704C0"/>
    <w:rPr>
      <w:rFonts w:ascii="Consolas" w:hAnsi="Consolas" w:cs="Consolas"/>
      <w:noProof/>
      <w:sz w:val="24"/>
      <w:szCs w:val="24"/>
      <w:lang w:val="en-AU"/>
    </w:rPr>
  </w:style>
  <w:style w:type="character" w:styleId="HTMLTypewriter">
    <w:name w:val="HTML Typewriter"/>
    <w:basedOn w:val="DefaultParagraphFont"/>
    <w:uiPriority w:val="1"/>
    <w:semiHidden/>
    <w:unhideWhenUsed/>
    <w:rsid w:val="00E704C0"/>
    <w:rPr>
      <w:rFonts w:ascii="Consolas" w:hAnsi="Consolas" w:cs="Consolas"/>
      <w:noProof/>
      <w:sz w:val="20"/>
      <w:szCs w:val="20"/>
      <w:lang w:val="en-AU"/>
    </w:rPr>
  </w:style>
  <w:style w:type="character" w:styleId="HTMLVariable">
    <w:name w:val="HTML Variable"/>
    <w:basedOn w:val="DefaultParagraphFont"/>
    <w:uiPriority w:val="1"/>
    <w:semiHidden/>
    <w:unhideWhenUsed/>
    <w:rsid w:val="00E704C0"/>
    <w:rPr>
      <w:i/>
      <w:iCs/>
      <w:noProof/>
      <w:lang w:val="en-AU"/>
    </w:rPr>
  </w:style>
  <w:style w:type="character" w:styleId="IntenseReference">
    <w:name w:val="Intense Reference"/>
    <w:basedOn w:val="DefaultParagraphFont"/>
    <w:uiPriority w:val="1"/>
    <w:semiHidden/>
    <w:unhideWhenUsed/>
    <w:rsid w:val="00E704C0"/>
    <w:rPr>
      <w:b/>
      <w:bCs/>
      <w:smallCaps/>
      <w:noProof/>
      <w:color w:val="00BCE4" w:themeColor="accent2"/>
      <w:spacing w:val="5"/>
      <w:u w:val="single"/>
      <w:lang w:val="en-AU"/>
    </w:rPr>
  </w:style>
  <w:style w:type="table" w:styleId="LightGrid">
    <w:name w:val="Light Grid"/>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18" w:space="0" w:color="007DC3" w:themeColor="accent1"/>
          <w:right w:val="single" w:sz="8" w:space="0" w:color="007DC3" w:themeColor="accent1"/>
          <w:insideH w:val="nil"/>
          <w:insideV w:val="single" w:sz="8" w:space="0" w:color="007DC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insideH w:val="nil"/>
          <w:insideV w:val="single" w:sz="8" w:space="0" w:color="007DC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shd w:val="clear" w:color="auto" w:fill="B1E2FF" w:themeFill="accent1" w:themeFillTint="3F"/>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shd w:val="clear" w:color="auto" w:fill="B1E2FF" w:themeFill="accent1" w:themeFillTint="3F"/>
      </w:tcPr>
    </w:tblStylePr>
    <w:tblStylePr w:type="band2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tcPr>
    </w:tblStylePr>
  </w:style>
  <w:style w:type="table" w:styleId="LightGrid-Accent2">
    <w:name w:val="Light Grid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18" w:space="0" w:color="00BCE4" w:themeColor="accent2"/>
          <w:right w:val="single" w:sz="8" w:space="0" w:color="00BCE4" w:themeColor="accent2"/>
          <w:insideH w:val="nil"/>
          <w:insideV w:val="single" w:sz="8" w:space="0" w:color="00BCE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insideH w:val="nil"/>
          <w:insideV w:val="single" w:sz="8" w:space="0" w:color="00BCE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shd w:val="clear" w:color="auto" w:fill="B9F2FF" w:themeFill="accent2" w:themeFillTint="3F"/>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shd w:val="clear" w:color="auto" w:fill="B9F2FF" w:themeFill="accent2" w:themeFillTint="3F"/>
      </w:tcPr>
    </w:tblStylePr>
    <w:tblStylePr w:type="band2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tcPr>
    </w:tblStylePr>
  </w:style>
  <w:style w:type="table" w:styleId="LightGrid-Accent3">
    <w:name w:val="Light Grid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18" w:space="0" w:color="00B1B0" w:themeColor="accent3"/>
          <w:right w:val="single" w:sz="8" w:space="0" w:color="00B1B0" w:themeColor="accent3"/>
          <w:insideH w:val="nil"/>
          <w:insideV w:val="single" w:sz="8" w:space="0" w:color="00B1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insideH w:val="nil"/>
          <w:insideV w:val="single" w:sz="8" w:space="0" w:color="00B1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shd w:val="clear" w:color="auto" w:fill="ACFFFE" w:themeFill="accent3" w:themeFillTint="3F"/>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shd w:val="clear" w:color="auto" w:fill="ACFFFE" w:themeFill="accent3" w:themeFillTint="3F"/>
      </w:tcPr>
    </w:tblStylePr>
    <w:tblStylePr w:type="band2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tcPr>
    </w:tblStylePr>
  </w:style>
  <w:style w:type="table" w:styleId="LightGrid-Accent4">
    <w:name w:val="Light Grid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18" w:space="0" w:color="5F6062" w:themeColor="accent4"/>
          <w:right w:val="single" w:sz="8" w:space="0" w:color="5F6062" w:themeColor="accent4"/>
          <w:insideH w:val="nil"/>
          <w:insideV w:val="single" w:sz="8" w:space="0" w:color="5F606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insideH w:val="nil"/>
          <w:insideV w:val="single" w:sz="8" w:space="0" w:color="5F606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shd w:val="clear" w:color="auto" w:fill="D7D7D8" w:themeFill="accent4" w:themeFillTint="3F"/>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shd w:val="clear" w:color="auto" w:fill="D7D7D8" w:themeFill="accent4" w:themeFillTint="3F"/>
      </w:tcPr>
    </w:tblStylePr>
    <w:tblStylePr w:type="band2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tcPr>
    </w:tblStylePr>
  </w:style>
  <w:style w:type="table" w:styleId="LightGrid-Accent5">
    <w:name w:val="Light Grid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pPr>
        <w:spacing w:before="0" w:after="0" w:line="240" w:lineRule="auto"/>
      </w:pPr>
      <w:rPr>
        <w:b/>
        <w:bCs/>
        <w:color w:val="FFFFFF" w:themeColor="background1"/>
      </w:rPr>
      <w:tblPr/>
      <w:tcPr>
        <w:shd w:val="clear" w:color="auto" w:fill="007DC3" w:themeFill="accent1"/>
      </w:tcPr>
    </w:tblStylePr>
    <w:tblStylePr w:type="lastRow">
      <w:pPr>
        <w:spacing w:before="0" w:after="0" w:line="240" w:lineRule="auto"/>
      </w:pPr>
      <w:rPr>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tcBorders>
      </w:tcPr>
    </w:tblStylePr>
    <w:tblStylePr w:type="firstCol">
      <w:rPr>
        <w:b/>
        <w:bCs/>
      </w:rPr>
    </w:tblStylePr>
    <w:tblStylePr w:type="lastCol">
      <w:rPr>
        <w:b/>
        <w:bCs/>
      </w:r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style>
  <w:style w:type="table" w:styleId="LightList-Accent2">
    <w:name w:val="Light List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pPr>
        <w:spacing w:before="0" w:after="0" w:line="240" w:lineRule="auto"/>
      </w:pPr>
      <w:rPr>
        <w:b/>
        <w:bCs/>
        <w:color w:val="FFFFFF" w:themeColor="background1"/>
      </w:rPr>
      <w:tblPr/>
      <w:tcPr>
        <w:shd w:val="clear" w:color="auto" w:fill="00BCE4" w:themeFill="accent2"/>
      </w:tcPr>
    </w:tblStylePr>
    <w:tblStylePr w:type="lastRow">
      <w:pPr>
        <w:spacing w:before="0" w:after="0" w:line="240" w:lineRule="auto"/>
      </w:pPr>
      <w:rPr>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tcBorders>
      </w:tcPr>
    </w:tblStylePr>
    <w:tblStylePr w:type="firstCol">
      <w:rPr>
        <w:b/>
        <w:bCs/>
      </w:rPr>
    </w:tblStylePr>
    <w:tblStylePr w:type="lastCol">
      <w:rPr>
        <w:b/>
        <w:bCs/>
      </w:r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style>
  <w:style w:type="table" w:styleId="LightList-Accent3">
    <w:name w:val="Light List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pPr>
        <w:spacing w:before="0" w:after="0" w:line="240" w:lineRule="auto"/>
      </w:pPr>
      <w:rPr>
        <w:b/>
        <w:bCs/>
        <w:color w:val="FFFFFF" w:themeColor="background1"/>
      </w:rPr>
      <w:tblPr/>
      <w:tcPr>
        <w:shd w:val="clear" w:color="auto" w:fill="00B1B0" w:themeFill="accent3"/>
      </w:tcPr>
    </w:tblStylePr>
    <w:tblStylePr w:type="lastRow">
      <w:pPr>
        <w:spacing w:before="0" w:after="0" w:line="240" w:lineRule="auto"/>
      </w:pPr>
      <w:rPr>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tcBorders>
      </w:tcPr>
    </w:tblStylePr>
    <w:tblStylePr w:type="firstCol">
      <w:rPr>
        <w:b/>
        <w:bCs/>
      </w:rPr>
    </w:tblStylePr>
    <w:tblStylePr w:type="lastCol">
      <w:rPr>
        <w:b/>
        <w:bCs/>
      </w:r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style>
  <w:style w:type="table" w:styleId="LightList-Accent4">
    <w:name w:val="Light List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pPr>
        <w:spacing w:before="0" w:after="0" w:line="240" w:lineRule="auto"/>
      </w:pPr>
      <w:rPr>
        <w:b/>
        <w:bCs/>
        <w:color w:val="FFFFFF" w:themeColor="background1"/>
      </w:rPr>
      <w:tblPr/>
      <w:tcPr>
        <w:shd w:val="clear" w:color="auto" w:fill="5F6062" w:themeFill="accent4"/>
      </w:tcPr>
    </w:tblStylePr>
    <w:tblStylePr w:type="lastRow">
      <w:pPr>
        <w:spacing w:before="0" w:after="0" w:line="240" w:lineRule="auto"/>
      </w:pPr>
      <w:rPr>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tcBorders>
      </w:tcPr>
    </w:tblStylePr>
    <w:tblStylePr w:type="firstCol">
      <w:rPr>
        <w:b/>
        <w:bCs/>
      </w:rPr>
    </w:tblStylePr>
    <w:tblStylePr w:type="lastCol">
      <w:rPr>
        <w:b/>
        <w:bCs/>
      </w:r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style>
  <w:style w:type="table" w:styleId="LightList-Accent5">
    <w:name w:val="Light List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rsid w:val="00E704C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rsid w:val="00E704C0"/>
    <w:rPr>
      <w:color w:val="005D92" w:themeColor="accent1" w:themeShade="BF"/>
    </w:rPr>
    <w:tblPr>
      <w:tblStyleRowBandSize w:val="1"/>
      <w:tblStyleColBandSize w:val="1"/>
      <w:tblBorders>
        <w:top w:val="single" w:sz="8" w:space="0" w:color="007DC3" w:themeColor="accent1"/>
        <w:bottom w:val="single" w:sz="8" w:space="0" w:color="007DC3" w:themeColor="accent1"/>
      </w:tblBorders>
    </w:tblPr>
    <w:tblStylePr w:type="fir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la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left w:val="nil"/>
          <w:right w:val="nil"/>
          <w:insideH w:val="nil"/>
          <w:insideV w:val="nil"/>
        </w:tcBorders>
        <w:shd w:val="clear" w:color="auto" w:fill="B1E2FF" w:themeFill="accent1" w:themeFillTint="3F"/>
      </w:tcPr>
    </w:tblStylePr>
  </w:style>
  <w:style w:type="table" w:styleId="LightShading-Accent2">
    <w:name w:val="Light Shading Accent 2"/>
    <w:basedOn w:val="TableNormal"/>
    <w:rsid w:val="00E704C0"/>
    <w:rPr>
      <w:color w:val="008CAA" w:themeColor="accent2" w:themeShade="BF"/>
    </w:rPr>
    <w:tblPr>
      <w:tblStyleRowBandSize w:val="1"/>
      <w:tblStyleColBandSize w:val="1"/>
      <w:tblBorders>
        <w:top w:val="single" w:sz="8" w:space="0" w:color="00BCE4" w:themeColor="accent2"/>
        <w:bottom w:val="single" w:sz="8" w:space="0" w:color="00BCE4" w:themeColor="accent2"/>
      </w:tblBorders>
    </w:tblPr>
    <w:tblStylePr w:type="fir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la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left w:val="nil"/>
          <w:right w:val="nil"/>
          <w:insideH w:val="nil"/>
          <w:insideV w:val="nil"/>
        </w:tcBorders>
        <w:shd w:val="clear" w:color="auto" w:fill="B9F2FF" w:themeFill="accent2" w:themeFillTint="3F"/>
      </w:tcPr>
    </w:tblStylePr>
  </w:style>
  <w:style w:type="table" w:styleId="LightShading-Accent3">
    <w:name w:val="Light Shading Accent 3"/>
    <w:basedOn w:val="TableNormal"/>
    <w:rsid w:val="00E704C0"/>
    <w:rPr>
      <w:color w:val="008483" w:themeColor="accent3" w:themeShade="BF"/>
    </w:rPr>
    <w:tblPr>
      <w:tblStyleRowBandSize w:val="1"/>
      <w:tblStyleColBandSize w:val="1"/>
      <w:tblBorders>
        <w:top w:val="single" w:sz="8" w:space="0" w:color="00B1B0" w:themeColor="accent3"/>
        <w:bottom w:val="single" w:sz="8" w:space="0" w:color="00B1B0" w:themeColor="accent3"/>
      </w:tblBorders>
    </w:tblPr>
    <w:tblStylePr w:type="fir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la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left w:val="nil"/>
          <w:right w:val="nil"/>
          <w:insideH w:val="nil"/>
          <w:insideV w:val="nil"/>
        </w:tcBorders>
        <w:shd w:val="clear" w:color="auto" w:fill="ACFFFE" w:themeFill="accent3" w:themeFillTint="3F"/>
      </w:tcPr>
    </w:tblStylePr>
  </w:style>
  <w:style w:type="table" w:styleId="LightShading-Accent4">
    <w:name w:val="Light Shading Accent 4"/>
    <w:basedOn w:val="TableNormal"/>
    <w:rsid w:val="00E704C0"/>
    <w:rPr>
      <w:color w:val="474749" w:themeColor="accent4" w:themeShade="BF"/>
    </w:rPr>
    <w:tblPr>
      <w:tblStyleRowBandSize w:val="1"/>
      <w:tblStyleColBandSize w:val="1"/>
      <w:tblBorders>
        <w:top w:val="single" w:sz="8" w:space="0" w:color="5F6062" w:themeColor="accent4"/>
        <w:bottom w:val="single" w:sz="8" w:space="0" w:color="5F6062" w:themeColor="accent4"/>
      </w:tblBorders>
    </w:tblPr>
    <w:tblStylePr w:type="fir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la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left w:val="nil"/>
          <w:right w:val="nil"/>
          <w:insideH w:val="nil"/>
          <w:insideV w:val="nil"/>
        </w:tcBorders>
        <w:shd w:val="clear" w:color="auto" w:fill="D7D7D8" w:themeFill="accent4" w:themeFillTint="3F"/>
      </w:tcPr>
    </w:tblStylePr>
  </w:style>
  <w:style w:type="table" w:styleId="LightShading-Accent5">
    <w:name w:val="Light Shading Accent 5"/>
    <w:basedOn w:val="TableNormal"/>
    <w:rsid w:val="00E704C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rsid w:val="00E704C0"/>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paragraph" w:styleId="ListParagraph">
    <w:name w:val="List Paragraph"/>
    <w:basedOn w:val="Normal"/>
    <w:link w:val="ListParagraphChar"/>
    <w:uiPriority w:val="99"/>
    <w:unhideWhenUsed/>
    <w:qFormat/>
    <w:rsid w:val="00E704C0"/>
    <w:pPr>
      <w:ind w:left="720"/>
      <w:contextualSpacing/>
    </w:pPr>
  </w:style>
  <w:style w:type="table" w:styleId="MediumGrid1">
    <w:name w:val="Medium Grid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insideV w:val="single" w:sz="8" w:space="0" w:color="13A9FF" w:themeColor="accent1" w:themeTint="BF"/>
      </w:tblBorders>
    </w:tblPr>
    <w:tcPr>
      <w:shd w:val="clear" w:color="auto" w:fill="B1E2FF" w:themeFill="accent1" w:themeFillTint="3F"/>
    </w:tcPr>
    <w:tblStylePr w:type="firstRow">
      <w:rPr>
        <w:b/>
        <w:bCs/>
      </w:rPr>
    </w:tblStylePr>
    <w:tblStylePr w:type="lastRow">
      <w:rPr>
        <w:b/>
        <w:bCs/>
      </w:rPr>
      <w:tblPr/>
      <w:tcPr>
        <w:tcBorders>
          <w:top w:val="single" w:sz="18" w:space="0" w:color="13A9FF" w:themeColor="accent1" w:themeTint="BF"/>
        </w:tcBorders>
      </w:tcPr>
    </w:tblStylePr>
    <w:tblStylePr w:type="firstCol">
      <w:rPr>
        <w:b/>
        <w:bCs/>
      </w:rPr>
    </w:tblStylePr>
    <w:tblStylePr w:type="lastCol">
      <w:rPr>
        <w:b/>
        <w:bCs/>
      </w:r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MediumGrid1-Accent2">
    <w:name w:val="Medium Grid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insideV w:val="single" w:sz="8" w:space="0" w:color="2BD9FF" w:themeColor="accent2" w:themeTint="BF"/>
      </w:tblBorders>
    </w:tblPr>
    <w:tcPr>
      <w:shd w:val="clear" w:color="auto" w:fill="B9F2FF" w:themeFill="accent2" w:themeFillTint="3F"/>
    </w:tcPr>
    <w:tblStylePr w:type="firstRow">
      <w:rPr>
        <w:b/>
        <w:bCs/>
      </w:rPr>
    </w:tblStylePr>
    <w:tblStylePr w:type="lastRow">
      <w:rPr>
        <w:b/>
        <w:bCs/>
      </w:rPr>
      <w:tblPr/>
      <w:tcPr>
        <w:tcBorders>
          <w:top w:val="single" w:sz="18" w:space="0" w:color="2BD9FF" w:themeColor="accent2" w:themeTint="BF"/>
        </w:tcBorders>
      </w:tcPr>
    </w:tblStylePr>
    <w:tblStylePr w:type="firstCol">
      <w:rPr>
        <w:b/>
        <w:bCs/>
      </w:rPr>
    </w:tblStylePr>
    <w:tblStylePr w:type="lastCol">
      <w:rPr>
        <w:b/>
        <w:bCs/>
      </w:r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MediumGrid1-Accent3">
    <w:name w:val="Medium Grid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insideV w:val="single" w:sz="8" w:space="0" w:color="05FFFD" w:themeColor="accent3" w:themeTint="BF"/>
      </w:tblBorders>
    </w:tblPr>
    <w:tcPr>
      <w:shd w:val="clear" w:color="auto" w:fill="ACFFFE" w:themeFill="accent3" w:themeFillTint="3F"/>
    </w:tcPr>
    <w:tblStylePr w:type="firstRow">
      <w:rPr>
        <w:b/>
        <w:bCs/>
      </w:rPr>
    </w:tblStylePr>
    <w:tblStylePr w:type="lastRow">
      <w:rPr>
        <w:b/>
        <w:bCs/>
      </w:rPr>
      <w:tblPr/>
      <w:tcPr>
        <w:tcBorders>
          <w:top w:val="single" w:sz="18" w:space="0" w:color="05FFFD" w:themeColor="accent3" w:themeTint="BF"/>
        </w:tcBorders>
      </w:tcPr>
    </w:tblStylePr>
    <w:tblStylePr w:type="firstCol">
      <w:rPr>
        <w:b/>
        <w:bCs/>
      </w:rPr>
    </w:tblStylePr>
    <w:tblStylePr w:type="lastCol">
      <w:rPr>
        <w:b/>
        <w:bCs/>
      </w:r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MediumGrid1-Accent4">
    <w:name w:val="Medium Grid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insideV w:val="single" w:sz="8" w:space="0" w:color="86878A" w:themeColor="accent4" w:themeTint="BF"/>
      </w:tblBorders>
    </w:tblPr>
    <w:tcPr>
      <w:shd w:val="clear" w:color="auto" w:fill="D7D7D8" w:themeFill="accent4" w:themeFillTint="3F"/>
    </w:tcPr>
    <w:tblStylePr w:type="firstRow">
      <w:rPr>
        <w:b/>
        <w:bCs/>
      </w:rPr>
    </w:tblStylePr>
    <w:tblStylePr w:type="lastRow">
      <w:rPr>
        <w:b/>
        <w:bCs/>
      </w:rPr>
      <w:tblPr/>
      <w:tcPr>
        <w:tcBorders>
          <w:top w:val="single" w:sz="18" w:space="0" w:color="86878A" w:themeColor="accent4" w:themeTint="BF"/>
        </w:tcBorders>
      </w:tcPr>
    </w:tblStylePr>
    <w:tblStylePr w:type="firstCol">
      <w:rPr>
        <w:b/>
        <w:bCs/>
      </w:rPr>
    </w:tblStylePr>
    <w:tblStylePr w:type="lastCol">
      <w:rPr>
        <w:b/>
        <w:bCs/>
      </w:r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MediumGrid1-Accent5">
    <w:name w:val="Medium Grid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cPr>
      <w:shd w:val="clear" w:color="auto" w:fill="B1E2FF" w:themeFill="accent1" w:themeFillTint="3F"/>
    </w:tcPr>
    <w:tblStylePr w:type="firstRow">
      <w:rPr>
        <w:b/>
        <w:bCs/>
        <w:color w:val="000000" w:themeColor="text1"/>
      </w:rPr>
      <w:tblPr/>
      <w:tcPr>
        <w:shd w:val="clear" w:color="auto" w:fill="E0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8FF" w:themeFill="accent1" w:themeFillTint="33"/>
      </w:tcPr>
    </w:tblStylePr>
    <w:tblStylePr w:type="band1Vert">
      <w:tblPr/>
      <w:tcPr>
        <w:shd w:val="clear" w:color="auto" w:fill="62C6FF" w:themeFill="accent1" w:themeFillTint="7F"/>
      </w:tcPr>
    </w:tblStylePr>
    <w:tblStylePr w:type="band1Horz">
      <w:tblPr/>
      <w:tcPr>
        <w:tcBorders>
          <w:insideH w:val="single" w:sz="6" w:space="0" w:color="007DC3" w:themeColor="accent1"/>
          <w:insideV w:val="single" w:sz="6" w:space="0" w:color="007DC3" w:themeColor="accent1"/>
        </w:tcBorders>
        <w:shd w:val="clear" w:color="auto" w:fill="62C6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cPr>
      <w:shd w:val="clear" w:color="auto" w:fill="B9F2FF" w:themeFill="accent2" w:themeFillTint="3F"/>
    </w:tcPr>
    <w:tblStylePr w:type="firstRow">
      <w:rPr>
        <w:b/>
        <w:bCs/>
        <w:color w:val="000000" w:themeColor="text1"/>
      </w:rPr>
      <w:tblPr/>
      <w:tcPr>
        <w:shd w:val="clear" w:color="auto" w:fill="E3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5FF" w:themeFill="accent2" w:themeFillTint="33"/>
      </w:tcPr>
    </w:tblStylePr>
    <w:tblStylePr w:type="band1Vert">
      <w:tblPr/>
      <w:tcPr>
        <w:shd w:val="clear" w:color="auto" w:fill="72E6FF" w:themeFill="accent2" w:themeFillTint="7F"/>
      </w:tcPr>
    </w:tblStylePr>
    <w:tblStylePr w:type="band1Horz">
      <w:tblPr/>
      <w:tcPr>
        <w:tcBorders>
          <w:insideH w:val="single" w:sz="6" w:space="0" w:color="00BCE4" w:themeColor="accent2"/>
          <w:insideV w:val="single" w:sz="6" w:space="0" w:color="00BCE4" w:themeColor="accent2"/>
        </w:tcBorders>
        <w:shd w:val="clear" w:color="auto" w:fill="72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cPr>
      <w:shd w:val="clear" w:color="auto" w:fill="ACFFFE" w:themeFill="accent3" w:themeFillTint="3F"/>
    </w:tcPr>
    <w:tblStylePr w:type="firstRow">
      <w:rPr>
        <w:b/>
        <w:bCs/>
        <w:color w:val="000000" w:themeColor="text1"/>
      </w:rPr>
      <w:tblPr/>
      <w:tcPr>
        <w:shd w:val="clear" w:color="auto" w:fill="DEFF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E" w:themeFill="accent3" w:themeFillTint="33"/>
      </w:tcPr>
    </w:tblStylePr>
    <w:tblStylePr w:type="band1Vert">
      <w:tblPr/>
      <w:tcPr>
        <w:shd w:val="clear" w:color="auto" w:fill="59FFFD" w:themeFill="accent3" w:themeFillTint="7F"/>
      </w:tcPr>
    </w:tblStylePr>
    <w:tblStylePr w:type="band1Horz">
      <w:tblPr/>
      <w:tcPr>
        <w:tcBorders>
          <w:insideH w:val="single" w:sz="6" w:space="0" w:color="00B1B0" w:themeColor="accent3"/>
          <w:insideV w:val="single" w:sz="6" w:space="0" w:color="00B1B0" w:themeColor="accent3"/>
        </w:tcBorders>
        <w:shd w:val="clear" w:color="auto" w:fill="59FF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cPr>
      <w:shd w:val="clear" w:color="auto" w:fill="D7D7D8" w:themeFill="accent4" w:themeFillTint="3F"/>
    </w:tcPr>
    <w:tblStylePr w:type="firstRow">
      <w:rPr>
        <w:b/>
        <w:bCs/>
        <w:color w:val="000000" w:themeColor="text1"/>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FDF" w:themeFill="accent4" w:themeFillTint="33"/>
      </w:tcPr>
    </w:tblStylePr>
    <w:tblStylePr w:type="band1Vert">
      <w:tblPr/>
      <w:tcPr>
        <w:shd w:val="clear" w:color="auto" w:fill="AEAFB1" w:themeFill="accent4" w:themeFillTint="7F"/>
      </w:tcPr>
    </w:tblStylePr>
    <w:tblStylePr w:type="band1Horz">
      <w:tblPr/>
      <w:tcPr>
        <w:tcBorders>
          <w:insideH w:val="single" w:sz="6" w:space="0" w:color="5F6062" w:themeColor="accent4"/>
          <w:insideV w:val="single" w:sz="6" w:space="0" w:color="5F6062" w:themeColor="accent4"/>
        </w:tcBorders>
        <w:shd w:val="clear" w:color="auto" w:fill="AEAFB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C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C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C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C6FF" w:themeFill="accent1" w:themeFillTint="7F"/>
      </w:tcPr>
    </w:tblStylePr>
  </w:style>
  <w:style w:type="table" w:styleId="MediumGrid3-Accent2">
    <w:name w:val="Medium Grid 3 Accent 2"/>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E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E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6FF" w:themeFill="accent2" w:themeFillTint="7F"/>
      </w:tcPr>
    </w:tblStylePr>
  </w:style>
  <w:style w:type="table" w:styleId="MediumGrid3-Accent3">
    <w:name w:val="Medium Grid 3 Accent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B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B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D" w:themeFill="accent3" w:themeFillTint="7F"/>
      </w:tcPr>
    </w:tblStylePr>
  </w:style>
  <w:style w:type="table" w:styleId="MediumGrid3-Accent4">
    <w:name w:val="Medium Grid 3 Accent 4"/>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606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606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FB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FB1" w:themeFill="accent4" w:themeFillTint="7F"/>
      </w:tcPr>
    </w:tblStylePr>
  </w:style>
  <w:style w:type="table" w:styleId="MediumGrid3-Accent5">
    <w:name w:val="Medium Grid 3 Accent 5"/>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rsid w:val="00E704C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DC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rsid w:val="00E704C0"/>
    <w:rPr>
      <w:color w:val="000000" w:themeColor="text1"/>
    </w:rPr>
    <w:tblPr>
      <w:tblStyleRowBandSize w:val="1"/>
      <w:tblStyleColBandSize w:val="1"/>
      <w:tblBorders>
        <w:top w:val="single" w:sz="8" w:space="0" w:color="007DC3" w:themeColor="accent1"/>
        <w:bottom w:val="single" w:sz="8" w:space="0" w:color="007DC3" w:themeColor="accent1"/>
      </w:tblBorders>
    </w:tblPr>
    <w:tblStylePr w:type="firstRow">
      <w:rPr>
        <w:rFonts w:asciiTheme="majorHAnsi" w:eastAsiaTheme="majorEastAsia" w:hAnsiTheme="majorHAnsi" w:cstheme="majorBidi"/>
      </w:rPr>
      <w:tblPr/>
      <w:tcPr>
        <w:tcBorders>
          <w:top w:val="nil"/>
          <w:bottom w:val="single" w:sz="8" w:space="0" w:color="007DC3" w:themeColor="accent1"/>
        </w:tcBorders>
      </w:tcPr>
    </w:tblStylePr>
    <w:tblStylePr w:type="lastRow">
      <w:rPr>
        <w:b/>
        <w:bCs/>
        <w:color w:val="007DC3" w:themeColor="text2"/>
      </w:rPr>
      <w:tblPr/>
      <w:tcPr>
        <w:tcBorders>
          <w:top w:val="single" w:sz="8" w:space="0" w:color="007DC3" w:themeColor="accent1"/>
          <w:bottom w:val="single" w:sz="8" w:space="0" w:color="007DC3" w:themeColor="accent1"/>
        </w:tcBorders>
      </w:tcPr>
    </w:tblStylePr>
    <w:tblStylePr w:type="firstCol">
      <w:rPr>
        <w:b/>
        <w:bCs/>
      </w:rPr>
    </w:tblStylePr>
    <w:tblStylePr w:type="lastCol">
      <w:rPr>
        <w:b/>
        <w:bCs/>
      </w:rPr>
      <w:tblPr/>
      <w:tcPr>
        <w:tcBorders>
          <w:top w:val="single" w:sz="8" w:space="0" w:color="007DC3" w:themeColor="accent1"/>
          <w:bottom w:val="single" w:sz="8" w:space="0" w:color="007DC3" w:themeColor="accent1"/>
        </w:tcBorders>
      </w:tcPr>
    </w:tblStylePr>
    <w:tblStylePr w:type="band1Vert">
      <w:tblPr/>
      <w:tcPr>
        <w:shd w:val="clear" w:color="auto" w:fill="B1E2FF" w:themeFill="accent1" w:themeFillTint="3F"/>
      </w:tcPr>
    </w:tblStylePr>
    <w:tblStylePr w:type="band1Horz">
      <w:tblPr/>
      <w:tcPr>
        <w:shd w:val="clear" w:color="auto" w:fill="B1E2FF" w:themeFill="accent1" w:themeFillTint="3F"/>
      </w:tcPr>
    </w:tblStylePr>
  </w:style>
  <w:style w:type="table" w:styleId="MediumList1-Accent2">
    <w:name w:val="Medium List 1 Accent 2"/>
    <w:basedOn w:val="TableNormal"/>
    <w:rsid w:val="00E704C0"/>
    <w:rPr>
      <w:color w:val="000000" w:themeColor="text1"/>
    </w:rPr>
    <w:tblPr>
      <w:tblStyleRowBandSize w:val="1"/>
      <w:tblStyleColBandSize w:val="1"/>
      <w:tblBorders>
        <w:top w:val="single" w:sz="8" w:space="0" w:color="00BCE4" w:themeColor="accent2"/>
        <w:bottom w:val="single" w:sz="8" w:space="0" w:color="00BCE4" w:themeColor="accent2"/>
      </w:tblBorders>
    </w:tblPr>
    <w:tblStylePr w:type="firstRow">
      <w:rPr>
        <w:rFonts w:asciiTheme="majorHAnsi" w:eastAsiaTheme="majorEastAsia" w:hAnsiTheme="majorHAnsi" w:cstheme="majorBidi"/>
      </w:rPr>
      <w:tblPr/>
      <w:tcPr>
        <w:tcBorders>
          <w:top w:val="nil"/>
          <w:bottom w:val="single" w:sz="8" w:space="0" w:color="00BCE4" w:themeColor="accent2"/>
        </w:tcBorders>
      </w:tcPr>
    </w:tblStylePr>
    <w:tblStylePr w:type="lastRow">
      <w:rPr>
        <w:b/>
        <w:bCs/>
        <w:color w:val="007DC3" w:themeColor="text2"/>
      </w:rPr>
      <w:tblPr/>
      <w:tcPr>
        <w:tcBorders>
          <w:top w:val="single" w:sz="8" w:space="0" w:color="00BCE4" w:themeColor="accent2"/>
          <w:bottom w:val="single" w:sz="8" w:space="0" w:color="00BCE4" w:themeColor="accent2"/>
        </w:tcBorders>
      </w:tcPr>
    </w:tblStylePr>
    <w:tblStylePr w:type="firstCol">
      <w:rPr>
        <w:b/>
        <w:bCs/>
      </w:rPr>
    </w:tblStylePr>
    <w:tblStylePr w:type="lastCol">
      <w:rPr>
        <w:b/>
        <w:bCs/>
      </w:rPr>
      <w:tblPr/>
      <w:tcPr>
        <w:tcBorders>
          <w:top w:val="single" w:sz="8" w:space="0" w:color="00BCE4" w:themeColor="accent2"/>
          <w:bottom w:val="single" w:sz="8" w:space="0" w:color="00BCE4" w:themeColor="accent2"/>
        </w:tcBorders>
      </w:tcPr>
    </w:tblStylePr>
    <w:tblStylePr w:type="band1Vert">
      <w:tblPr/>
      <w:tcPr>
        <w:shd w:val="clear" w:color="auto" w:fill="B9F2FF" w:themeFill="accent2" w:themeFillTint="3F"/>
      </w:tcPr>
    </w:tblStylePr>
    <w:tblStylePr w:type="band1Horz">
      <w:tblPr/>
      <w:tcPr>
        <w:shd w:val="clear" w:color="auto" w:fill="B9F2FF" w:themeFill="accent2" w:themeFillTint="3F"/>
      </w:tcPr>
    </w:tblStylePr>
  </w:style>
  <w:style w:type="table" w:styleId="MediumList1-Accent3">
    <w:name w:val="Medium List 1 Accent 3"/>
    <w:basedOn w:val="TableNormal"/>
    <w:rsid w:val="00E704C0"/>
    <w:rPr>
      <w:color w:val="000000" w:themeColor="text1"/>
    </w:rPr>
    <w:tblPr>
      <w:tblStyleRowBandSize w:val="1"/>
      <w:tblStyleColBandSize w:val="1"/>
      <w:tblBorders>
        <w:top w:val="single" w:sz="8" w:space="0" w:color="00B1B0" w:themeColor="accent3"/>
        <w:bottom w:val="single" w:sz="8" w:space="0" w:color="00B1B0" w:themeColor="accent3"/>
      </w:tblBorders>
    </w:tblPr>
    <w:tblStylePr w:type="firstRow">
      <w:rPr>
        <w:rFonts w:asciiTheme="majorHAnsi" w:eastAsiaTheme="majorEastAsia" w:hAnsiTheme="majorHAnsi" w:cstheme="majorBidi"/>
      </w:rPr>
      <w:tblPr/>
      <w:tcPr>
        <w:tcBorders>
          <w:top w:val="nil"/>
          <w:bottom w:val="single" w:sz="8" w:space="0" w:color="00B1B0" w:themeColor="accent3"/>
        </w:tcBorders>
      </w:tcPr>
    </w:tblStylePr>
    <w:tblStylePr w:type="lastRow">
      <w:rPr>
        <w:b/>
        <w:bCs/>
        <w:color w:val="007DC3" w:themeColor="text2"/>
      </w:rPr>
      <w:tblPr/>
      <w:tcPr>
        <w:tcBorders>
          <w:top w:val="single" w:sz="8" w:space="0" w:color="00B1B0" w:themeColor="accent3"/>
          <w:bottom w:val="single" w:sz="8" w:space="0" w:color="00B1B0" w:themeColor="accent3"/>
        </w:tcBorders>
      </w:tcPr>
    </w:tblStylePr>
    <w:tblStylePr w:type="firstCol">
      <w:rPr>
        <w:b/>
        <w:bCs/>
      </w:rPr>
    </w:tblStylePr>
    <w:tblStylePr w:type="lastCol">
      <w:rPr>
        <w:b/>
        <w:bCs/>
      </w:rPr>
      <w:tblPr/>
      <w:tcPr>
        <w:tcBorders>
          <w:top w:val="single" w:sz="8" w:space="0" w:color="00B1B0" w:themeColor="accent3"/>
          <w:bottom w:val="single" w:sz="8" w:space="0" w:color="00B1B0" w:themeColor="accent3"/>
        </w:tcBorders>
      </w:tcPr>
    </w:tblStylePr>
    <w:tblStylePr w:type="band1Vert">
      <w:tblPr/>
      <w:tcPr>
        <w:shd w:val="clear" w:color="auto" w:fill="ACFFFE" w:themeFill="accent3" w:themeFillTint="3F"/>
      </w:tcPr>
    </w:tblStylePr>
    <w:tblStylePr w:type="band1Horz">
      <w:tblPr/>
      <w:tcPr>
        <w:shd w:val="clear" w:color="auto" w:fill="ACFFFE" w:themeFill="accent3" w:themeFillTint="3F"/>
      </w:tcPr>
    </w:tblStylePr>
  </w:style>
  <w:style w:type="table" w:styleId="MediumList1-Accent4">
    <w:name w:val="Medium List 1 Accent 4"/>
    <w:basedOn w:val="TableNormal"/>
    <w:rsid w:val="00E704C0"/>
    <w:rPr>
      <w:color w:val="000000" w:themeColor="text1"/>
    </w:rPr>
    <w:tblPr>
      <w:tblStyleRowBandSize w:val="1"/>
      <w:tblStyleColBandSize w:val="1"/>
      <w:tblBorders>
        <w:top w:val="single" w:sz="8" w:space="0" w:color="5F6062" w:themeColor="accent4"/>
        <w:bottom w:val="single" w:sz="8" w:space="0" w:color="5F6062" w:themeColor="accent4"/>
      </w:tblBorders>
    </w:tblPr>
    <w:tblStylePr w:type="firstRow">
      <w:rPr>
        <w:rFonts w:asciiTheme="majorHAnsi" w:eastAsiaTheme="majorEastAsia" w:hAnsiTheme="majorHAnsi" w:cstheme="majorBidi"/>
      </w:rPr>
      <w:tblPr/>
      <w:tcPr>
        <w:tcBorders>
          <w:top w:val="nil"/>
          <w:bottom w:val="single" w:sz="8" w:space="0" w:color="5F6062" w:themeColor="accent4"/>
        </w:tcBorders>
      </w:tcPr>
    </w:tblStylePr>
    <w:tblStylePr w:type="lastRow">
      <w:rPr>
        <w:b/>
        <w:bCs/>
        <w:color w:val="007DC3" w:themeColor="text2"/>
      </w:rPr>
      <w:tblPr/>
      <w:tcPr>
        <w:tcBorders>
          <w:top w:val="single" w:sz="8" w:space="0" w:color="5F6062" w:themeColor="accent4"/>
          <w:bottom w:val="single" w:sz="8" w:space="0" w:color="5F6062" w:themeColor="accent4"/>
        </w:tcBorders>
      </w:tcPr>
    </w:tblStylePr>
    <w:tblStylePr w:type="firstCol">
      <w:rPr>
        <w:b/>
        <w:bCs/>
      </w:rPr>
    </w:tblStylePr>
    <w:tblStylePr w:type="lastCol">
      <w:rPr>
        <w:b/>
        <w:bCs/>
      </w:rPr>
      <w:tblPr/>
      <w:tcPr>
        <w:tcBorders>
          <w:top w:val="single" w:sz="8" w:space="0" w:color="5F6062" w:themeColor="accent4"/>
          <w:bottom w:val="single" w:sz="8" w:space="0" w:color="5F6062" w:themeColor="accent4"/>
        </w:tcBorders>
      </w:tcPr>
    </w:tblStylePr>
    <w:tblStylePr w:type="band1Vert">
      <w:tblPr/>
      <w:tcPr>
        <w:shd w:val="clear" w:color="auto" w:fill="D7D7D8" w:themeFill="accent4" w:themeFillTint="3F"/>
      </w:tcPr>
    </w:tblStylePr>
    <w:tblStylePr w:type="band1Horz">
      <w:tblPr/>
      <w:tcPr>
        <w:shd w:val="clear" w:color="auto" w:fill="D7D7D8" w:themeFill="accent4" w:themeFillTint="3F"/>
      </w:tcPr>
    </w:tblStylePr>
  </w:style>
  <w:style w:type="table" w:styleId="MediumList1-Accent5">
    <w:name w:val="Medium List 1 Accent 5"/>
    <w:basedOn w:val="TableNormal"/>
    <w:rsid w:val="00E704C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7DC3"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rsid w:val="00E704C0"/>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7DC3"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rPr>
        <w:sz w:val="24"/>
        <w:szCs w:val="24"/>
      </w:rPr>
      <w:tblPr/>
      <w:tcPr>
        <w:tcBorders>
          <w:top w:val="nil"/>
          <w:left w:val="nil"/>
          <w:bottom w:val="single" w:sz="24" w:space="0" w:color="007DC3" w:themeColor="accent1"/>
          <w:right w:val="nil"/>
          <w:insideH w:val="nil"/>
          <w:insideV w:val="nil"/>
        </w:tcBorders>
        <w:shd w:val="clear" w:color="auto" w:fill="FFFFFF" w:themeFill="background1"/>
      </w:tcPr>
    </w:tblStylePr>
    <w:tblStylePr w:type="lastRow">
      <w:tblPr/>
      <w:tcPr>
        <w:tcBorders>
          <w:top w:val="single" w:sz="8" w:space="0" w:color="007DC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C3" w:themeColor="accent1"/>
          <w:insideH w:val="nil"/>
          <w:insideV w:val="nil"/>
        </w:tcBorders>
        <w:shd w:val="clear" w:color="auto" w:fill="FFFFFF" w:themeFill="background1"/>
      </w:tcPr>
    </w:tblStylePr>
    <w:tblStylePr w:type="lastCol">
      <w:tblPr/>
      <w:tcPr>
        <w:tcBorders>
          <w:top w:val="nil"/>
          <w:left w:val="single" w:sz="8" w:space="0" w:color="007DC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top w:val="nil"/>
          <w:bottom w:val="nil"/>
          <w:insideH w:val="nil"/>
          <w:insideV w:val="nil"/>
        </w:tcBorders>
        <w:shd w:val="clear" w:color="auto" w:fill="B1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rPr>
        <w:sz w:val="24"/>
        <w:szCs w:val="24"/>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tblPr/>
      <w:tcPr>
        <w:tcBorders>
          <w:top w:val="single" w:sz="8" w:space="0" w:color="00BCE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E4" w:themeColor="accent2"/>
          <w:insideH w:val="nil"/>
          <w:insideV w:val="nil"/>
        </w:tcBorders>
        <w:shd w:val="clear" w:color="auto" w:fill="FFFFFF" w:themeFill="background1"/>
      </w:tcPr>
    </w:tblStylePr>
    <w:tblStylePr w:type="lastCol">
      <w:tblPr/>
      <w:tcPr>
        <w:tcBorders>
          <w:top w:val="nil"/>
          <w:left w:val="single" w:sz="8" w:space="0" w:color="00BCE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top w:val="nil"/>
          <w:bottom w:val="nil"/>
          <w:insideH w:val="nil"/>
          <w:insideV w:val="nil"/>
        </w:tcBorders>
        <w:shd w:val="clear" w:color="auto" w:fill="B9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rPr>
        <w:sz w:val="24"/>
        <w:szCs w:val="24"/>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tblPr/>
      <w:tcPr>
        <w:tcBorders>
          <w:top w:val="single" w:sz="8" w:space="0" w:color="00B1B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B0" w:themeColor="accent3"/>
          <w:insideH w:val="nil"/>
          <w:insideV w:val="nil"/>
        </w:tcBorders>
        <w:shd w:val="clear" w:color="auto" w:fill="FFFFFF" w:themeFill="background1"/>
      </w:tcPr>
    </w:tblStylePr>
    <w:tblStylePr w:type="lastCol">
      <w:tblPr/>
      <w:tcPr>
        <w:tcBorders>
          <w:top w:val="nil"/>
          <w:left w:val="single" w:sz="8" w:space="0" w:color="00B1B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top w:val="nil"/>
          <w:bottom w:val="nil"/>
          <w:insideH w:val="nil"/>
          <w:insideV w:val="nil"/>
        </w:tcBorders>
        <w:shd w:val="clear" w:color="auto" w:fill="ACFF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rPr>
        <w:sz w:val="24"/>
        <w:szCs w:val="24"/>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tblPr/>
      <w:tcPr>
        <w:tcBorders>
          <w:top w:val="single" w:sz="8" w:space="0" w:color="5F606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062" w:themeColor="accent4"/>
          <w:insideH w:val="nil"/>
          <w:insideV w:val="nil"/>
        </w:tcBorders>
        <w:shd w:val="clear" w:color="auto" w:fill="FFFFFF" w:themeFill="background1"/>
      </w:tcPr>
    </w:tblStylePr>
    <w:tblStylePr w:type="lastCol">
      <w:tblPr/>
      <w:tcPr>
        <w:tcBorders>
          <w:top w:val="nil"/>
          <w:left w:val="single" w:sz="8" w:space="0" w:color="5F606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top w:val="nil"/>
          <w:bottom w:val="nil"/>
          <w:insideH w:val="nil"/>
          <w:insideV w:val="nil"/>
        </w:tcBorders>
        <w:shd w:val="clear" w:color="auto" w:fill="D7D7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single" w:sz="8" w:space="0" w:color="FFFF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tblBorders>
    </w:tblPr>
    <w:tblStylePr w:type="firstRow">
      <w:pPr>
        <w:spacing w:before="0" w:after="0" w:line="240" w:lineRule="auto"/>
      </w:pPr>
      <w:rPr>
        <w:b/>
        <w:bCs/>
        <w:color w:val="FFFFFF" w:themeColor="background1"/>
      </w:rPr>
      <w:tblPr/>
      <w:tcPr>
        <w:tc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shd w:val="clear" w:color="auto" w:fill="007DC3" w:themeFill="accent1"/>
      </w:tcPr>
    </w:tblStylePr>
    <w:tblStylePr w:type="lastRow">
      <w:pPr>
        <w:spacing w:before="0" w:after="0" w:line="240" w:lineRule="auto"/>
      </w:pPr>
      <w:rPr>
        <w:b/>
        <w:bCs/>
      </w:rPr>
      <w:tblPr/>
      <w:tcPr>
        <w:tcBorders>
          <w:top w:val="double" w:sz="6"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E2FF" w:themeFill="accent1" w:themeFillTint="3F"/>
      </w:tcPr>
    </w:tblStylePr>
    <w:tblStylePr w:type="band1Horz">
      <w:tblPr/>
      <w:tcPr>
        <w:tcBorders>
          <w:insideH w:val="nil"/>
          <w:insideV w:val="nil"/>
        </w:tcBorders>
        <w:shd w:val="clear" w:color="auto" w:fill="B1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tblBorders>
    </w:tblPr>
    <w:tblStylePr w:type="firstRow">
      <w:pPr>
        <w:spacing w:before="0" w:after="0" w:line="240" w:lineRule="auto"/>
      </w:pPr>
      <w:rPr>
        <w:b/>
        <w:bCs/>
        <w:color w:val="FFFFFF" w:themeColor="background1"/>
      </w:rPr>
      <w:tblPr/>
      <w:tcPr>
        <w:tc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shd w:val="clear" w:color="auto" w:fill="00BCE4" w:themeFill="accent2"/>
      </w:tcPr>
    </w:tblStylePr>
    <w:tblStylePr w:type="lastRow">
      <w:pPr>
        <w:spacing w:before="0" w:after="0" w:line="240" w:lineRule="auto"/>
      </w:pPr>
      <w:rPr>
        <w:b/>
        <w:bCs/>
      </w:rPr>
      <w:tblPr/>
      <w:tcPr>
        <w:tcBorders>
          <w:top w:val="double" w:sz="6"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2FF" w:themeFill="accent2" w:themeFillTint="3F"/>
      </w:tcPr>
    </w:tblStylePr>
    <w:tblStylePr w:type="band1Horz">
      <w:tblPr/>
      <w:tcPr>
        <w:tcBorders>
          <w:insideH w:val="nil"/>
          <w:insideV w:val="nil"/>
        </w:tcBorders>
        <w:shd w:val="clear" w:color="auto" w:fill="B9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tblBorders>
    </w:tblPr>
    <w:tblStylePr w:type="firstRow">
      <w:pPr>
        <w:spacing w:before="0" w:after="0" w:line="240" w:lineRule="auto"/>
      </w:pPr>
      <w:rPr>
        <w:b/>
        <w:bCs/>
        <w:color w:val="FFFFFF" w:themeColor="background1"/>
      </w:rPr>
      <w:tblPr/>
      <w:tcPr>
        <w:tc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shd w:val="clear" w:color="auto" w:fill="00B1B0" w:themeFill="accent3"/>
      </w:tcPr>
    </w:tblStylePr>
    <w:tblStylePr w:type="lastRow">
      <w:pPr>
        <w:spacing w:before="0" w:after="0" w:line="240" w:lineRule="auto"/>
      </w:pPr>
      <w:rPr>
        <w:b/>
        <w:bCs/>
      </w:rPr>
      <w:tblPr/>
      <w:tcPr>
        <w:tcBorders>
          <w:top w:val="double" w:sz="6"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E" w:themeFill="accent3" w:themeFillTint="3F"/>
      </w:tcPr>
    </w:tblStylePr>
    <w:tblStylePr w:type="band1Horz">
      <w:tblPr/>
      <w:tcPr>
        <w:tcBorders>
          <w:insideH w:val="nil"/>
          <w:insideV w:val="nil"/>
        </w:tcBorders>
        <w:shd w:val="clear" w:color="auto" w:fill="ACFF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tblBorders>
    </w:tblPr>
    <w:tblStylePr w:type="firstRow">
      <w:pPr>
        <w:spacing w:before="0" w:after="0" w:line="240" w:lineRule="auto"/>
      </w:pPr>
      <w:rPr>
        <w:b/>
        <w:bCs/>
        <w:color w:val="FFFFFF" w:themeColor="background1"/>
      </w:rPr>
      <w:tblPr/>
      <w:tcPr>
        <w:tc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shd w:val="clear" w:color="auto" w:fill="5F6062" w:themeFill="accent4"/>
      </w:tcPr>
    </w:tblStylePr>
    <w:tblStylePr w:type="lastRow">
      <w:pPr>
        <w:spacing w:before="0" w:after="0" w:line="240" w:lineRule="auto"/>
      </w:pPr>
      <w:rPr>
        <w:b/>
        <w:bCs/>
      </w:rPr>
      <w:tblPr/>
      <w:tcPr>
        <w:tcBorders>
          <w:top w:val="double" w:sz="6"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7D8" w:themeFill="accent4" w:themeFillTint="3F"/>
      </w:tcPr>
    </w:tblStylePr>
    <w:tblStylePr w:type="band1Horz">
      <w:tblPr/>
      <w:tcPr>
        <w:tcBorders>
          <w:insideH w:val="nil"/>
          <w:insideV w:val="nil"/>
        </w:tcBorders>
        <w:shd w:val="clear" w:color="auto" w:fill="D7D7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C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C3" w:themeFill="accent1"/>
      </w:tcPr>
    </w:tblStylePr>
    <w:tblStylePr w:type="lastCol">
      <w:rPr>
        <w:b/>
        <w:bCs/>
        <w:color w:val="FFFFFF" w:themeColor="background1"/>
      </w:rPr>
      <w:tblPr/>
      <w:tcPr>
        <w:tcBorders>
          <w:left w:val="nil"/>
          <w:right w:val="nil"/>
          <w:insideH w:val="nil"/>
          <w:insideV w:val="nil"/>
        </w:tcBorders>
        <w:shd w:val="clear" w:color="auto" w:fill="007DC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E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CE4" w:themeFill="accent2"/>
      </w:tcPr>
    </w:tblStylePr>
    <w:tblStylePr w:type="lastCol">
      <w:rPr>
        <w:b/>
        <w:bCs/>
        <w:color w:val="FFFFFF" w:themeColor="background1"/>
      </w:rPr>
      <w:tblPr/>
      <w:tcPr>
        <w:tcBorders>
          <w:left w:val="nil"/>
          <w:right w:val="nil"/>
          <w:insideH w:val="nil"/>
          <w:insideV w:val="nil"/>
        </w:tcBorders>
        <w:shd w:val="clear" w:color="auto" w:fill="00BCE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B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1B0" w:themeFill="accent3"/>
      </w:tcPr>
    </w:tblStylePr>
    <w:tblStylePr w:type="lastCol">
      <w:rPr>
        <w:b/>
        <w:bCs/>
        <w:color w:val="FFFFFF" w:themeColor="background1"/>
      </w:rPr>
      <w:tblPr/>
      <w:tcPr>
        <w:tcBorders>
          <w:left w:val="nil"/>
          <w:right w:val="nil"/>
          <w:insideH w:val="nil"/>
          <w:insideV w:val="nil"/>
        </w:tcBorders>
        <w:shd w:val="clear" w:color="auto" w:fill="00B1B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606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6062" w:themeFill="accent4"/>
      </w:tcPr>
    </w:tblStylePr>
    <w:tblStylePr w:type="lastCol">
      <w:rPr>
        <w:b/>
        <w:bCs/>
        <w:color w:val="FFFFFF" w:themeColor="background1"/>
      </w:rPr>
      <w:tblPr/>
      <w:tcPr>
        <w:tcBorders>
          <w:left w:val="nil"/>
          <w:right w:val="nil"/>
          <w:insideH w:val="nil"/>
          <w:insideV w:val="nil"/>
        </w:tcBorders>
        <w:shd w:val="clear" w:color="auto" w:fill="5F606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
    <w:semiHidden/>
    <w:unhideWhenUsed/>
    <w:rsid w:val="00E704C0"/>
    <w:rPr>
      <w:noProof/>
      <w:lang w:val="en-AU"/>
    </w:rPr>
  </w:style>
  <w:style w:type="table" w:styleId="Table3Deffects1">
    <w:name w:val="Table 3D effects 1"/>
    <w:basedOn w:val="TableNormal"/>
    <w:rsid w:val="00E704C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704C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704C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704C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704C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704C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704C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704C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704C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704C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704C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704C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704C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704C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704C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704C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704C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704C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704C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704C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704C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704C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704C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704C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704C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704C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704C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704C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704C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704C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704C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704C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704C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704C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704C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704C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PageNumber">
    <w:name w:val="xPageNumber"/>
    <w:semiHidden/>
    <w:qFormat/>
    <w:rsid w:val="009552AD"/>
    <w:pPr>
      <w:framePr w:hSpace="181" w:wrap="around" w:vAnchor="text" w:hAnchor="margin" w:xAlign="center" w:y="114"/>
      <w:spacing w:before="120"/>
      <w:jc w:val="center"/>
    </w:pPr>
    <w:rPr>
      <w:rFonts w:cs="Arial"/>
      <w:noProof/>
      <w:color w:val="5F6062"/>
      <w:sz w:val="18"/>
      <w:lang w:val="en-AU"/>
    </w:rPr>
  </w:style>
  <w:style w:type="table" w:customStyle="1" w:styleId="TableGrid10">
    <w:name w:val="Table Grid1"/>
    <w:basedOn w:val="TableNormal"/>
    <w:next w:val="TableGrid"/>
    <w:rsid w:val="0036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5933"/>
    <w:pPr>
      <w:autoSpaceDE w:val="0"/>
      <w:autoSpaceDN w:val="0"/>
      <w:adjustRightInd w:val="0"/>
    </w:pPr>
    <w:rPr>
      <w:rFonts w:cs="Arial"/>
      <w:color w:val="000000"/>
      <w:sz w:val="24"/>
      <w:szCs w:val="24"/>
      <w:lang w:val="en-AU"/>
    </w:rPr>
  </w:style>
  <w:style w:type="character" w:customStyle="1" w:styleId="ListParagraphChar">
    <w:name w:val="List Paragraph Char"/>
    <w:link w:val="ListParagraph"/>
    <w:uiPriority w:val="99"/>
    <w:locked/>
    <w:rsid w:val="00BA5933"/>
    <w:rPr>
      <w:rFonts w:eastAsia="Times New Roman" w:cs="Arial"/>
      <w:noProof/>
      <w:sz w:val="22"/>
      <w:szCs w:val="24"/>
      <w:lang w:val="en-AU" w:eastAsia="en-AU"/>
    </w:rPr>
  </w:style>
  <w:style w:type="paragraph" w:customStyle="1" w:styleId="AHPRAHeadline">
    <w:name w:val="AHPRA Headline"/>
    <w:basedOn w:val="Normal"/>
    <w:qFormat/>
    <w:rsid w:val="00BA5933"/>
    <w:pPr>
      <w:spacing w:after="200"/>
      <w:jc w:val="left"/>
    </w:pPr>
    <w:rPr>
      <w:rFonts w:eastAsia="Cambria" w:cs="Times New Roman"/>
      <w:noProof w:val="0"/>
      <w:color w:val="008EC4"/>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319380851">
      <w:bodyDiv w:val="1"/>
      <w:marLeft w:val="0"/>
      <w:marRight w:val="0"/>
      <w:marTop w:val="0"/>
      <w:marBottom w:val="0"/>
      <w:divBdr>
        <w:top w:val="none" w:sz="0" w:space="0" w:color="auto"/>
        <w:left w:val="none" w:sz="0" w:space="0" w:color="auto"/>
        <w:bottom w:val="none" w:sz="0" w:space="0" w:color="auto"/>
        <w:right w:val="none" w:sz="0" w:space="0" w:color="auto"/>
      </w:divBdr>
    </w:div>
    <w:div w:id="16277379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onroy\appdata\roaming\microsoft\word\startup\AHPRA_Glob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678FADDFE54FBB8A64FA1DF88D6D66"/>
        <w:category>
          <w:name w:val="General"/>
          <w:gallery w:val="placeholder"/>
        </w:category>
        <w:types>
          <w:type w:val="bbPlcHdr"/>
        </w:types>
        <w:behaviors>
          <w:behavior w:val="content"/>
        </w:behaviors>
        <w:guid w:val="{38E36E94-BC8D-4393-9E83-D905948F2F11}"/>
      </w:docPartPr>
      <w:docPartBody>
        <w:p w:rsidR="00663D6F" w:rsidRDefault="00663D6F">
          <w:pPr>
            <w:pStyle w:val="E6678FADDFE54FBB8A64FA1DF88D6D66"/>
          </w:pPr>
          <w:r w:rsidRPr="009E77C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663D6F"/>
    <w:rsid w:val="003F78FC"/>
    <w:rsid w:val="00663D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
    <w:unhideWhenUsed/>
    <w:rsid w:val="00663D6F"/>
    <w:rPr>
      <w:color w:val="808080"/>
    </w:rPr>
  </w:style>
  <w:style w:type="paragraph" w:customStyle="1" w:styleId="E6678FADDFE54FBB8A64FA1DF88D6D66">
    <w:name w:val="E6678FADDFE54FBB8A64FA1DF88D6D66"/>
    <w:rsid w:val="00663D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A333-7907-4161-820F-6D68CFCE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AHPRA_Global</Template>
  <TotalTime>1</TotalTime>
  <Pages>2</Pages>
  <Words>558</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Consultation report: Continuing Professional Development (CPD)</vt:lpstr>
    </vt:vector>
  </TitlesOfParts>
  <Company>Johanna Villani Design</Company>
  <LinksUpToDate>false</LinksUpToDate>
  <CharactersWithSpaces>3948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report: Continuing Professional Development (CPD)</dc:title>
  <dc:subject>Report</dc:subject>
  <dc:creator>AHPRA</dc:creator>
  <cp:lastModifiedBy>Gareth Meade</cp:lastModifiedBy>
  <cp:revision>5</cp:revision>
  <cp:lastPrinted>2015-10-29T03:25:00Z</cp:lastPrinted>
  <dcterms:created xsi:type="dcterms:W3CDTF">2015-10-29T03:23:00Z</dcterms:created>
  <dcterms:modified xsi:type="dcterms:W3CDTF">2015-10-29T03:25:00Z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ate">
    <vt:lpwstr>Date</vt:lpwstr>
  </property>
  <property fmtid="{D5CDD505-2E9C-101B-9397-08002B2CF9AE}" pid="3" name="xName">
    <vt:lpwstr>Taryn Drewett</vt:lpwstr>
  </property>
  <property fmtid="{D5CDD505-2E9C-101B-9397-08002B2CF9AE}" pid="4" name="xPosition">
    <vt:lpwstr>_x000d_Position</vt:lpwstr>
  </property>
  <property fmtid="{D5CDD505-2E9C-101B-9397-08002B2CF9AE}" pid="5" name="xCompany">
    <vt:lpwstr>_x000d_COMPANY NAME</vt:lpwstr>
  </property>
  <property fmtid="{D5CDD505-2E9C-101B-9397-08002B2CF9AE}" pid="6" name="xAddress">
    <vt:lpwstr>Address_x000d_
Address 2</vt:lpwstr>
  </property>
  <property fmtid="{D5CDD505-2E9C-101B-9397-08002B2CF9AE}" pid="7" name="xSuburb">
    <vt:lpwstr>CITY</vt:lpwstr>
  </property>
  <property fmtid="{D5CDD505-2E9C-101B-9397-08002B2CF9AE}" pid="8" name="xState">
    <vt:lpwstr>STATE</vt:lpwstr>
  </property>
  <property fmtid="{D5CDD505-2E9C-101B-9397-08002B2CF9AE}" pid="9" name="xSubject">
    <vt:lpwstr>Subject</vt:lpwstr>
  </property>
  <property fmtid="{D5CDD505-2E9C-101B-9397-08002B2CF9AE}" pid="10" name="xSalutation">
    <vt:lpwstr>Dear Taryn</vt:lpwstr>
  </property>
  <property fmtid="{D5CDD505-2E9C-101B-9397-08002B2CF9AE}" pid="11" name="xSignoff">
    <vt:lpwstr>Yours faithfully</vt:lpwstr>
  </property>
  <property fmtid="{D5CDD505-2E9C-101B-9397-08002B2CF9AE}" pid="12" name="xSenderName">
    <vt:lpwstr>Lisa Pardo</vt:lpwstr>
  </property>
  <property fmtid="{D5CDD505-2E9C-101B-9397-08002B2CF9AE}" pid="13" name="xSenderPosition">
    <vt:lpwstr>This is my Position</vt:lpwstr>
  </property>
  <property fmtid="{D5CDD505-2E9C-101B-9397-08002B2CF9AE}" pid="14" name="xSenderPhone">
    <vt:lpwstr>0409 251 161</vt:lpwstr>
  </property>
  <property fmtid="{D5CDD505-2E9C-101B-9397-08002B2CF9AE}" pid="15" name="xCC">
    <vt:lpwstr>_x000d_
_x000d_
CC	Person 1</vt:lpwstr>
  </property>
  <property fmtid="{D5CDD505-2E9C-101B-9397-08002B2CF9AE}" pid="16" name="xPostcode">
    <vt:lpwstr>Pcode</vt:lpwstr>
  </property>
  <property fmtid="{D5CDD505-2E9C-101B-9397-08002B2CF9AE}" pid="17" name="xLogo">
    <vt:lpwstr>obAHPRAplus</vt:lpwstr>
  </property>
  <property fmtid="{D5CDD505-2E9C-101B-9397-08002B2CF9AE}" pid="18" name="xBoardLine1">
    <vt:lpwstr>Australian</vt:lpwstr>
  </property>
  <property fmtid="{D5CDD505-2E9C-101B-9397-08002B2CF9AE}" pid="19" name="xBoardLine2">
    <vt:lpwstr>Health Practitioner</vt:lpwstr>
  </property>
  <property fmtid="{D5CDD505-2E9C-101B-9397-08002B2CF9AE}" pid="20" name="xBoardLine3">
    <vt:lpwstr>Regulation Agency</vt:lpwstr>
  </property>
  <property fmtid="{D5CDD505-2E9C-101B-9397-08002B2CF9AE}" pid="21" name="xOffice">
    <vt:lpwstr>Melbourne VIC 3001</vt:lpwstr>
  </property>
  <property fmtid="{D5CDD505-2E9C-101B-9397-08002B2CF9AE}" pid="22" name="xWeb">
    <vt:lpwstr>www.ahpra.gov.au</vt:lpwstr>
  </property>
</Properties>
</file>