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2881" w:rsidRPr="00C3795C" w:rsidRDefault="00EB181D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3564255" cy="0"/>
                <wp:effectExtent l="8890" t="8890" r="825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7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28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sn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APtMJKk&#10;B4meDk6FymjmxzNom0NUKXfGN0hP8lU/K/rdIqnKlsiGh+C3s4bcxGdE71L8xWoosh++KAYxBPDD&#10;rE616T0kTAGdgiTnmyT85BCFj7Nsnk6zDCM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"/>
            </w:pict>
          </mc:Fallback>
        </mc:AlternateContent>
      </w:r>
      <w:r>
        <w:t>Figure 18: Strategic objectives</w:t>
      </w:r>
    </w:p>
    <w:p w:rsidR="00EB181D" w:rsidRDefault="00EB181D" w:rsidP="00EB181D">
      <w:pPr>
        <w:spacing w:before="100" w:beforeAutospacing="1" w:after="100" w:afterAutospacing="1"/>
        <w:rPr>
          <w:rFonts w:cs="Arial"/>
          <w:color w:val="000000"/>
          <w:sz w:val="20"/>
          <w:szCs w:val="20"/>
          <w:lang w:eastAsia="en-AU"/>
        </w:rPr>
      </w:pPr>
    </w:p>
    <w:p w:rsidR="00EB181D" w:rsidRDefault="00EB181D" w:rsidP="00EB181D">
      <w:pPr>
        <w:pStyle w:val="AHPRAbody"/>
        <w:rPr>
          <w:lang w:eastAsia="en-AU"/>
        </w:rPr>
      </w:pPr>
      <w:r>
        <w:rPr>
          <w:lang w:eastAsia="en-AU"/>
        </w:rPr>
        <w:t>Capability and culture within AHPRA are founded on the following objectives: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Foster a unified culture (CC1)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Increase knowledge of external environment (CC2)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Enhance capability for strategy (CC3)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capability of our people (CC4)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and modernise our physical and digital environment (CC5).</w:t>
      </w:r>
    </w:p>
    <w:p w:rsidR="00EB181D" w:rsidRDefault="00EB181D" w:rsidP="00EB181D">
      <w:pPr>
        <w:pStyle w:val="AHPRAbody"/>
        <w:rPr>
          <w:lang w:eastAsia="en-AU"/>
        </w:rPr>
      </w:pPr>
    </w:p>
    <w:p w:rsidR="00EB181D" w:rsidRDefault="00EB181D" w:rsidP="00EB181D">
      <w:pPr>
        <w:pStyle w:val="AHPRAbody"/>
        <w:rPr>
          <w:rFonts w:eastAsiaTheme="minorHAnsi"/>
          <w:lang w:eastAsia="en-AU"/>
        </w:rPr>
      </w:pPr>
      <w:r>
        <w:rPr>
          <w:lang w:eastAsia="en-AU"/>
        </w:rPr>
        <w:t xml:space="preserve">Capability and culture enables effective processes. Our effective process objectives are to: 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strategic intelligence gathering to strengthen risk-based regulation (EP1)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Increase activities that reduce harm to strengthen risk-based regulation (EP2)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Enhance strategic partnerships to strengthen strategic partnerships (EP3)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quality of services to strengthen service excellence (EP4).</w:t>
      </w:r>
    </w:p>
    <w:p w:rsidR="00EB181D" w:rsidRDefault="00EB181D" w:rsidP="00EB181D">
      <w:pPr>
        <w:pStyle w:val="AHPRAbody"/>
        <w:rPr>
          <w:lang w:eastAsia="en-AU"/>
        </w:rPr>
      </w:pPr>
    </w:p>
    <w:p w:rsidR="00EB181D" w:rsidRDefault="00EB181D" w:rsidP="00EB181D">
      <w:pPr>
        <w:pStyle w:val="AHPRAbody"/>
        <w:rPr>
          <w:rFonts w:eastAsiaTheme="minorHAnsi"/>
          <w:lang w:eastAsia="en-AU"/>
        </w:rPr>
      </w:pPr>
      <w:r>
        <w:rPr>
          <w:lang w:eastAsia="en-AU"/>
        </w:rPr>
        <w:t>Effective processes deliver financial efficiency. Our financial efficiency objectives are to: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Reduce unnecessary regulatory burden to strengthen risk-based regulation (FE1)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Increase shared efficiencies with strategic partnerships to strengthen strategic partnerships (FE2)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cost-effectiveness to strengthen service excellence (FE3)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financial sustainability to strengthen service excellence (FE4).</w:t>
      </w:r>
    </w:p>
    <w:p w:rsidR="00EB181D" w:rsidRDefault="00EB181D" w:rsidP="00EB181D">
      <w:pPr>
        <w:pStyle w:val="AHPRAbody"/>
        <w:rPr>
          <w:lang w:eastAsia="en-AU"/>
        </w:rPr>
      </w:pPr>
    </w:p>
    <w:p w:rsidR="00EB181D" w:rsidRDefault="00EB181D" w:rsidP="00EB181D">
      <w:pPr>
        <w:pStyle w:val="AHPRAbody"/>
        <w:rPr>
          <w:rFonts w:eastAsiaTheme="minorHAnsi"/>
          <w:lang w:eastAsia="en-AU"/>
        </w:rPr>
      </w:pPr>
      <w:r>
        <w:rPr>
          <w:lang w:eastAsia="en-AU"/>
        </w:rPr>
        <w:t>Financial efficiency produces stakeholder value. Our stakeholder value objectives are to: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Reduce risk of harm to the public to strengthen risk-based regulation (SV1)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Increase strategic partner confidence to strengthen strategic partnerships (SV2)</w:t>
      </w:r>
    </w:p>
    <w:p w:rsidR="00EB181D" w:rsidRDefault="00EB181D" w:rsidP="00EB181D">
      <w:pPr>
        <w:pStyle w:val="AHPRABulletlevel1"/>
        <w:rPr>
          <w:lang w:eastAsia="en-AU"/>
        </w:rPr>
      </w:pPr>
      <w:r>
        <w:rPr>
          <w:lang w:eastAsia="en-AU"/>
        </w:rPr>
        <w:t>Improve customer experience to strengthen service excellence (SV3).</w:t>
      </w:r>
    </w:p>
    <w:p w:rsidR="00C3795C" w:rsidRDefault="00C3795C" w:rsidP="00FC2881">
      <w:pPr>
        <w:outlineLvl w:val="0"/>
      </w:pPr>
    </w:p>
    <w:sectPr w:rsidR="00C3795C" w:rsidSect="004B43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81D" w:rsidRDefault="00EB181D" w:rsidP="00FC2881">
      <w:pPr>
        <w:spacing w:after="0"/>
      </w:pPr>
      <w:r>
        <w:separator/>
      </w:r>
    </w:p>
    <w:p w:rsidR="00EB181D" w:rsidRDefault="00EB181D"/>
  </w:endnote>
  <w:endnote w:type="continuationSeparator" w:id="0">
    <w:p w:rsidR="00EB181D" w:rsidRDefault="00EB181D" w:rsidP="00FC2881">
      <w:pPr>
        <w:spacing w:after="0"/>
      </w:pPr>
      <w:r>
        <w:continuationSeparator/>
      </w:r>
    </w:p>
    <w:p w:rsidR="00EB181D" w:rsidRDefault="00EB1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6D45FD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28" w:rsidRDefault="00E77E23" w:rsidP="001506FE">
    <w:pPr>
      <w:pStyle w:val="AHPRAfooter"/>
      <w:rPr>
        <w:szCs w:val="16"/>
      </w:rPr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</w:p>
  <w:p w:rsidR="000A6BF7" w:rsidRPr="000E7E28" w:rsidRDefault="00BC58F2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 w:rsidR="00EB181D">
          <w:fldChar w:fldCharType="begin"/>
        </w:r>
        <w:r w:rsidR="00EB181D">
          <w:instrText xml:space="preserve"> PAGE </w:instrText>
        </w:r>
        <w:r w:rsidR="00EB181D">
          <w:fldChar w:fldCharType="separate"/>
        </w:r>
        <w:r w:rsidR="00EB181D">
          <w:rPr>
            <w:noProof/>
          </w:rPr>
          <w:t>2</w:t>
        </w:r>
        <w:r w:rsidR="00EB181D">
          <w:rPr>
            <w:noProof/>
          </w:rPr>
          <w:fldChar w:fldCharType="end"/>
        </w:r>
        <w:r w:rsidR="00E77E23" w:rsidRPr="000E7E28">
          <w:t xml:space="preserve"> of </w:t>
        </w:r>
        <w:r w:rsidR="00EB181D">
          <w:fldChar w:fldCharType="begin"/>
        </w:r>
        <w:r w:rsidR="00EB181D">
          <w:instrText xml:space="preserve"> NUMPAGES  </w:instrText>
        </w:r>
        <w:r w:rsidR="00EB181D">
          <w:fldChar w:fldCharType="separate"/>
        </w:r>
        <w:r w:rsidR="00EB181D">
          <w:rPr>
            <w:noProof/>
          </w:rPr>
          <w:t>2</w:t>
        </w:r>
        <w:r w:rsidR="00EB181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81D" w:rsidRDefault="00EB181D" w:rsidP="000E7E28">
      <w:pPr>
        <w:spacing w:after="0"/>
      </w:pPr>
      <w:r>
        <w:separator/>
      </w:r>
    </w:p>
  </w:footnote>
  <w:footnote w:type="continuationSeparator" w:id="0">
    <w:p w:rsidR="00EB181D" w:rsidRDefault="00EB181D" w:rsidP="00FC2881">
      <w:pPr>
        <w:spacing w:after="0"/>
      </w:pPr>
      <w:r>
        <w:continuationSeparator/>
      </w:r>
    </w:p>
    <w:p w:rsidR="00EB181D" w:rsidRDefault="00EB181D"/>
  </w:footnote>
  <w:footnote w:type="continuationNotice" w:id="1">
    <w:p w:rsidR="00EB181D" w:rsidRDefault="00EB18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6D6D35" w:rsidP="00E844A0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19050" t="0" r="0" b="0"/>
          <wp:wrapSquare wrapText="bothSides"/>
          <wp:docPr id="2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93F7889"/>
    <w:multiLevelType w:val="multilevel"/>
    <w:tmpl w:val="E8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18202ECA"/>
    <w:multiLevelType w:val="hybridMultilevel"/>
    <w:tmpl w:val="8EC00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2578D"/>
    <w:multiLevelType w:val="multilevel"/>
    <w:tmpl w:val="BE20683A"/>
    <w:numStyleLink w:val="AHPRANumberedheadinglist"/>
  </w:abstractNum>
  <w:abstractNum w:abstractNumId="8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0FA9"/>
    <w:multiLevelType w:val="hybridMultilevel"/>
    <w:tmpl w:val="DB98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433A"/>
    <w:multiLevelType w:val="multilevel"/>
    <w:tmpl w:val="C4183F12"/>
    <w:numStyleLink w:val="AHPRANumberedlist"/>
  </w:abstractNum>
  <w:abstractNum w:abstractNumId="12" w15:restartNumberingAfterBreak="0">
    <w:nsid w:val="5ABB76D9"/>
    <w:multiLevelType w:val="hybridMultilevel"/>
    <w:tmpl w:val="4DE23F4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12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1D"/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85023"/>
    <w:rsid w:val="00BA2456"/>
    <w:rsid w:val="00BA469B"/>
    <w:rsid w:val="00BB4A5B"/>
    <w:rsid w:val="00BC58F2"/>
    <w:rsid w:val="00BF2534"/>
    <w:rsid w:val="00BF79DC"/>
    <w:rsid w:val="00C35DE1"/>
    <w:rsid w:val="00C3795C"/>
    <w:rsid w:val="00C524AA"/>
    <w:rsid w:val="00C54689"/>
    <w:rsid w:val="00C81B3A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B181D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A876E12-73E5-4BA0-BE8E-B16C7030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yle\AppData\Local\Microsoft\Windows\Temporary%20Internet%20Files\Content.IE5\NOTY960Y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DF28-577B-446D-A997-1BD5D6AD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4</TotalTime>
  <Pages>1</Pages>
  <Words>180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AHPRA</Company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18. Strategic objectives</dc:title>
  <dc:subject>Alternative text for Figure 18</dc:subject>
  <dc:creator>Kevin Pyle</dc:creator>
  <cp:keywords>Annual report; Figure text; accessible</cp:keywords>
  <cp:lastModifiedBy>Kevin Pyle</cp:lastModifiedBy>
  <cp:revision>2</cp:revision>
  <cp:lastPrinted>2012-02-10T00:45:00Z</cp:lastPrinted>
  <dcterms:created xsi:type="dcterms:W3CDTF">2018-11-12T03:24:00Z</dcterms:created>
  <dcterms:modified xsi:type="dcterms:W3CDTF">2018-11-12T03:52:00Z</dcterms:modified>
</cp:coreProperties>
</file>