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1973" w14:textId="50D6F50C" w:rsidR="00FC2881" w:rsidRPr="00C3795C" w:rsidRDefault="002F0F2A" w:rsidP="00C3795C">
      <w:pPr>
        <w:pStyle w:val="AHPRADocumen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AB838" wp14:editId="0685A9FD">
                <wp:simplePos x="0" y="0"/>
                <wp:positionH relativeFrom="column">
                  <wp:posOffset>-802005</wp:posOffset>
                </wp:positionH>
                <wp:positionV relativeFrom="paragraph">
                  <wp:posOffset>462915</wp:posOffset>
                </wp:positionV>
                <wp:extent cx="3220085" cy="0"/>
                <wp:effectExtent l="8890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34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36.45pt;width:2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"/>
            </w:pict>
          </mc:Fallback>
        </mc:AlternateContent>
      </w:r>
      <w:bookmarkStart w:id="0" w:name="_Toc316635487"/>
      <w:r w:rsidR="000E0F5A" w:rsidRPr="000E0F5A">
        <w:t>Gender-based restriction for sexual misconduct allegation</w:t>
      </w:r>
      <w:bookmarkEnd w:id="0"/>
    </w:p>
    <w:p w14:paraId="335C2320" w14:textId="77777777" w:rsidR="00C3795C" w:rsidRDefault="00C3795C" w:rsidP="00FC2881">
      <w:pPr>
        <w:outlineLvl w:val="0"/>
      </w:pPr>
    </w:p>
    <w:p w14:paraId="70BC4E00" w14:textId="77777777" w:rsidR="00C35DE1" w:rsidRDefault="000E0F5A" w:rsidP="00C3795C">
      <w:pPr>
        <w:pStyle w:val="AHPRAbody"/>
      </w:pPr>
      <w:r>
        <w:t>August 2017</w:t>
      </w:r>
    </w:p>
    <w:p w14:paraId="03094BDE" w14:textId="77777777" w:rsidR="000E0F5A" w:rsidRPr="00543D0A" w:rsidRDefault="000E0F5A" w:rsidP="000E0F5A">
      <w:pPr>
        <w:pStyle w:val="ListParagraph"/>
        <w:numPr>
          <w:ilvl w:val="0"/>
          <w:numId w:val="14"/>
        </w:numPr>
        <w:spacing w:after="125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AU"/>
        </w:rPr>
      </w:pP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The practitioner must not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ractise as a </w:t>
      </w:r>
      <w:r w:rsidRPr="00543D0A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en-AU"/>
        </w:rPr>
        <w:t>#profession#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until approved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ractice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l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ocations are published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below:</w:t>
      </w:r>
    </w:p>
    <w:p w14:paraId="16B02C7D" w14:textId="77777777" w:rsidR="000E0F5A" w:rsidRDefault="000E0F5A" w:rsidP="000E0F5A">
      <w:pPr>
        <w:spacing w:after="125"/>
        <w:ind w:left="720"/>
        <w:rPr>
          <w:rFonts w:eastAsia="Times New Roman" w:cs="Arial"/>
          <w:b/>
          <w:i/>
          <w:color w:val="333333"/>
          <w:sz w:val="20"/>
          <w:szCs w:val="20"/>
          <w:lang w:eastAsia="en-AU"/>
        </w:rPr>
      </w:pPr>
      <w:r>
        <w:rPr>
          <w:rFonts w:eastAsia="Times New Roman" w:cs="Arial"/>
          <w:i/>
          <w:color w:val="333333"/>
          <w:sz w:val="20"/>
          <w:szCs w:val="20"/>
          <w:lang w:eastAsia="en-AU"/>
        </w:rPr>
        <w:t>The following are approved p</w:t>
      </w:r>
      <w:r w:rsidRPr="00543D0A">
        <w:rPr>
          <w:rFonts w:eastAsia="Times New Roman" w:cs="Arial"/>
          <w:i/>
          <w:color w:val="333333"/>
          <w:sz w:val="20"/>
          <w:szCs w:val="20"/>
          <w:lang w:eastAsia="en-AU"/>
        </w:rPr>
        <w:t xml:space="preserve">ractice </w:t>
      </w:r>
      <w:r>
        <w:rPr>
          <w:rFonts w:eastAsia="Times New Roman" w:cs="Arial"/>
          <w:i/>
          <w:color w:val="333333"/>
          <w:sz w:val="20"/>
          <w:szCs w:val="20"/>
          <w:lang w:eastAsia="en-AU"/>
        </w:rPr>
        <w:t>l</w:t>
      </w:r>
      <w:r w:rsidRPr="00543D0A">
        <w:rPr>
          <w:rFonts w:eastAsia="Times New Roman" w:cs="Arial"/>
          <w:i/>
          <w:color w:val="333333"/>
          <w:sz w:val="20"/>
          <w:szCs w:val="20"/>
          <w:lang w:eastAsia="en-AU"/>
        </w:rPr>
        <w:t>ocations:</w:t>
      </w:r>
      <w:r w:rsidRPr="00543D0A">
        <w:rPr>
          <w:rFonts w:eastAsia="Times New Roman" w:cs="Arial"/>
          <w:b/>
          <w:i/>
          <w:color w:val="333333"/>
          <w:sz w:val="20"/>
          <w:szCs w:val="20"/>
          <w:lang w:eastAsia="en-AU"/>
        </w:rPr>
        <w:t xml:space="preserve"> [</w:t>
      </w:r>
      <w:r w:rsidRPr="00543D0A">
        <w:rPr>
          <w:rFonts w:eastAsia="Times New Roman" w:cs="Arial"/>
          <w:b/>
          <w:i/>
          <w:color w:val="333333"/>
          <w:sz w:val="20"/>
          <w:szCs w:val="20"/>
          <w:highlight w:val="yellow"/>
          <w:lang w:eastAsia="en-AU"/>
        </w:rPr>
        <w:t xml:space="preserve">No </w:t>
      </w:r>
      <w:r>
        <w:rPr>
          <w:rFonts w:eastAsia="Times New Roman" w:cs="Arial"/>
          <w:b/>
          <w:i/>
          <w:color w:val="333333"/>
          <w:sz w:val="20"/>
          <w:szCs w:val="20"/>
          <w:highlight w:val="yellow"/>
          <w:lang w:eastAsia="en-AU"/>
        </w:rPr>
        <w:t>p</w:t>
      </w:r>
      <w:r w:rsidRPr="00543D0A">
        <w:rPr>
          <w:rFonts w:eastAsia="Times New Roman" w:cs="Arial"/>
          <w:b/>
          <w:i/>
          <w:color w:val="333333"/>
          <w:sz w:val="20"/>
          <w:szCs w:val="20"/>
          <w:highlight w:val="yellow"/>
          <w:lang w:eastAsia="en-AU"/>
        </w:rPr>
        <w:t xml:space="preserve">ractice </w:t>
      </w:r>
      <w:r>
        <w:rPr>
          <w:rFonts w:eastAsia="Times New Roman" w:cs="Arial"/>
          <w:b/>
          <w:i/>
          <w:color w:val="333333"/>
          <w:sz w:val="20"/>
          <w:szCs w:val="20"/>
          <w:highlight w:val="yellow"/>
          <w:lang w:eastAsia="en-AU"/>
        </w:rPr>
        <w:t>l</w:t>
      </w:r>
      <w:r w:rsidRPr="00543D0A">
        <w:rPr>
          <w:rFonts w:eastAsia="Times New Roman" w:cs="Arial"/>
          <w:b/>
          <w:i/>
          <w:color w:val="333333"/>
          <w:sz w:val="20"/>
          <w:szCs w:val="20"/>
          <w:highlight w:val="yellow"/>
          <w:lang w:eastAsia="en-AU"/>
        </w:rPr>
        <w:t>ocations approved to date/Insert approved locations</w:t>
      </w:r>
      <w:r>
        <w:rPr>
          <w:rFonts w:eastAsia="Times New Roman" w:cs="Arial"/>
          <w:b/>
          <w:i/>
          <w:color w:val="333333"/>
          <w:sz w:val="20"/>
          <w:szCs w:val="20"/>
          <w:highlight w:val="yellow"/>
          <w:lang w:eastAsia="en-AU"/>
        </w:rPr>
        <w:t>]</w:t>
      </w:r>
    </w:p>
    <w:p w14:paraId="7FA76AA9" w14:textId="77777777" w:rsidR="000E0F5A" w:rsidRPr="00543D0A" w:rsidRDefault="000E0F5A" w:rsidP="000E0F5A">
      <w:pPr>
        <w:pStyle w:val="ListParagraph"/>
        <w:numPr>
          <w:ilvl w:val="0"/>
          <w:numId w:val="14"/>
        </w:numPr>
        <w:spacing w:after="125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After publication of approved 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ractice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l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ocations the practitioner must not have any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c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ontact with </w:t>
      </w:r>
      <w:r w:rsidRPr="00543D0A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n-AU"/>
        </w:rPr>
        <w:t>#</w:t>
      </w:r>
      <w:r w:rsidRPr="00543D0A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en-AU"/>
        </w:rPr>
        <w:t>Male/Female#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atients and must only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ractise at approved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ractice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l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ocations.  </w:t>
      </w:r>
    </w:p>
    <w:p w14:paraId="54B3CF87" w14:textId="77777777" w:rsidR="000E0F5A" w:rsidRPr="00543D0A" w:rsidRDefault="000E0F5A" w:rsidP="000E0F5A">
      <w:pPr>
        <w:spacing w:after="150"/>
        <w:ind w:firstLine="720"/>
        <w:rPr>
          <w:rFonts w:eastAsia="Times New Roman" w:cs="Arial"/>
          <w:i/>
          <w:color w:val="333333"/>
          <w:sz w:val="20"/>
          <w:szCs w:val="20"/>
          <w:lang w:eastAsia="en-AU"/>
        </w:rPr>
      </w:pPr>
      <w:r>
        <w:rPr>
          <w:rFonts w:eastAsia="Times New Roman" w:cs="Arial"/>
          <w:i/>
          <w:color w:val="333333"/>
          <w:sz w:val="20"/>
          <w:szCs w:val="20"/>
          <w:lang w:eastAsia="en-AU"/>
        </w:rPr>
        <w:t>For the purposes of this condition, the following definitions apply:</w:t>
      </w:r>
    </w:p>
    <w:p w14:paraId="112D4AE2" w14:textId="77777777" w:rsidR="000E0F5A" w:rsidRPr="00543D0A" w:rsidRDefault="000E0F5A" w:rsidP="000E0F5A">
      <w:pPr>
        <w:spacing w:after="150"/>
        <w:ind w:left="720"/>
        <w:rPr>
          <w:rFonts w:eastAsia="Times New Roman" w:cs="Arial"/>
          <w:i/>
          <w:color w:val="333333"/>
          <w:sz w:val="20"/>
          <w:szCs w:val="20"/>
          <w:lang w:eastAsia="en-AU"/>
        </w:rPr>
      </w:pPr>
      <w:r>
        <w:rPr>
          <w:rFonts w:eastAsia="Times New Roman" w:cs="Arial"/>
          <w:i/>
          <w:color w:val="333333"/>
          <w:sz w:val="20"/>
          <w:szCs w:val="20"/>
          <w:lang w:eastAsia="en-AU"/>
        </w:rPr>
        <w:t xml:space="preserve">‘Practise’ is defined as any role, whether remunerated or not, in which the individual uses their skills and knowledge as a </w:t>
      </w:r>
      <w:r>
        <w:rPr>
          <w:rFonts w:eastAsia="Times New Roman" w:cs="Arial"/>
          <w:b/>
          <w:bCs/>
          <w:i/>
          <w:color w:val="333333"/>
          <w:sz w:val="20"/>
          <w:szCs w:val="20"/>
          <w:highlight w:val="yellow"/>
          <w:lang w:eastAsia="en-AU"/>
        </w:rPr>
        <w:t>#profession#</w:t>
      </w:r>
      <w:r>
        <w:rPr>
          <w:rFonts w:eastAsia="Times New Roman" w:cs="Arial"/>
          <w:i/>
          <w:color w:val="333333"/>
          <w:sz w:val="20"/>
          <w:szCs w:val="20"/>
          <w:lang w:eastAsia="en-AU"/>
        </w:rPr>
        <w:t xml:space="preserve"> in their profession. It is not restricted to the provision of direct clinical care and includes using the knowledge and skills of a </w:t>
      </w:r>
      <w:r>
        <w:rPr>
          <w:rFonts w:eastAsia="Times New Roman" w:cs="Arial"/>
          <w:b/>
          <w:bCs/>
          <w:i/>
          <w:color w:val="333333"/>
          <w:sz w:val="20"/>
          <w:szCs w:val="20"/>
          <w:highlight w:val="yellow"/>
          <w:lang w:eastAsia="en-AU"/>
        </w:rPr>
        <w:t>#profession#</w:t>
      </w:r>
      <w:r>
        <w:rPr>
          <w:rFonts w:eastAsia="Times New Roman" w:cs="Arial"/>
          <w:i/>
          <w:color w:val="333333"/>
          <w:sz w:val="20"/>
          <w:szCs w:val="20"/>
          <w:lang w:eastAsia="en-AU"/>
        </w:rPr>
        <w:t xml:space="preserve"> in a direct non-clinical relationship with a client, working in management, administration, education, research, advisory, regulatory or policy development roles and any other roles that impact on safe, effective delivery of services in the </w:t>
      </w:r>
      <w:r>
        <w:rPr>
          <w:rFonts w:eastAsia="Times New Roman" w:cs="Arial"/>
          <w:b/>
          <w:bCs/>
          <w:i/>
          <w:color w:val="333333"/>
          <w:sz w:val="20"/>
          <w:szCs w:val="20"/>
          <w:highlight w:val="yellow"/>
          <w:lang w:eastAsia="en-AU"/>
        </w:rPr>
        <w:t>#profession#</w:t>
      </w:r>
      <w:r>
        <w:rPr>
          <w:rFonts w:eastAsia="Times New Roman" w:cs="Arial"/>
          <w:i/>
          <w:color w:val="333333"/>
          <w:sz w:val="20"/>
          <w:szCs w:val="20"/>
          <w:highlight w:val="yellow"/>
          <w:lang w:eastAsia="en-AU"/>
        </w:rPr>
        <w:t>.</w:t>
      </w:r>
    </w:p>
    <w:p w14:paraId="119E759B" w14:textId="77777777" w:rsidR="000E0F5A" w:rsidRPr="00543D0A" w:rsidRDefault="000E0F5A" w:rsidP="000E0F5A">
      <w:pPr>
        <w:pStyle w:val="AHPRAbody"/>
        <w:ind w:left="720"/>
        <w:rPr>
          <w:i/>
          <w:szCs w:val="20"/>
          <w:lang w:val="en-US"/>
        </w:rPr>
      </w:pPr>
      <w:r w:rsidRPr="0038635E">
        <w:rPr>
          <w:b/>
          <w:i/>
          <w:szCs w:val="20"/>
        </w:rPr>
        <w:t>‘</w:t>
      </w:r>
      <w:r w:rsidRPr="0038635E">
        <w:rPr>
          <w:i/>
          <w:szCs w:val="20"/>
        </w:rPr>
        <w:t xml:space="preserve">Practice </w:t>
      </w:r>
      <w:r>
        <w:rPr>
          <w:i/>
          <w:szCs w:val="20"/>
        </w:rPr>
        <w:t>l</w:t>
      </w:r>
      <w:r w:rsidRPr="00543D0A">
        <w:rPr>
          <w:i/>
          <w:szCs w:val="20"/>
        </w:rPr>
        <w:t xml:space="preserve">ocation’ </w:t>
      </w:r>
      <w:r w:rsidRPr="00543D0A">
        <w:rPr>
          <w:i/>
          <w:szCs w:val="20"/>
          <w:lang w:val="en-US"/>
        </w:rPr>
        <w:t>means any location where the practitioner practi</w:t>
      </w:r>
      <w:r>
        <w:rPr>
          <w:i/>
          <w:szCs w:val="20"/>
          <w:lang w:val="en-US"/>
        </w:rPr>
        <w:t>s</w:t>
      </w:r>
      <w:r w:rsidRPr="00543D0A">
        <w:rPr>
          <w:i/>
          <w:szCs w:val="20"/>
          <w:lang w:val="en-US"/>
        </w:rPr>
        <w:t xml:space="preserve">es the profession including any place where the practitioner: </w:t>
      </w:r>
    </w:p>
    <w:p w14:paraId="071262F3" w14:textId="77777777" w:rsidR="000E0F5A" w:rsidRPr="00BB1ED3" w:rsidRDefault="000E0F5A" w:rsidP="000E0F5A">
      <w:pPr>
        <w:pStyle w:val="AHPRAbody"/>
        <w:numPr>
          <w:ilvl w:val="0"/>
          <w:numId w:val="17"/>
        </w:numPr>
        <w:spacing w:after="0"/>
        <w:ind w:left="1097"/>
        <w:rPr>
          <w:i/>
          <w:szCs w:val="20"/>
          <w:lang w:val="en-US"/>
        </w:rPr>
      </w:pPr>
      <w:r w:rsidRPr="00BB1ED3">
        <w:rPr>
          <w:i/>
          <w:szCs w:val="20"/>
          <w:lang w:val="en-US"/>
        </w:rPr>
        <w:t>is self-employed</w:t>
      </w:r>
    </w:p>
    <w:p w14:paraId="676ABB1F" w14:textId="77777777" w:rsidR="000E0F5A" w:rsidRPr="00BB1ED3" w:rsidRDefault="000E0F5A" w:rsidP="000E0F5A">
      <w:pPr>
        <w:pStyle w:val="AHPRAbody"/>
        <w:numPr>
          <w:ilvl w:val="0"/>
          <w:numId w:val="17"/>
        </w:numPr>
        <w:spacing w:after="0"/>
        <w:ind w:left="1097"/>
        <w:rPr>
          <w:i/>
          <w:szCs w:val="20"/>
          <w:lang w:val="en-US"/>
        </w:rPr>
      </w:pPr>
      <w:r w:rsidRPr="00BB1ED3">
        <w:rPr>
          <w:i/>
          <w:szCs w:val="20"/>
          <w:lang w:val="en-US"/>
        </w:rPr>
        <w:t xml:space="preserve">shares premises with other registered health practitioners </w:t>
      </w:r>
    </w:p>
    <w:p w14:paraId="049992F8" w14:textId="77777777" w:rsidR="000E0F5A" w:rsidRPr="00BB1ED3" w:rsidRDefault="000E0F5A" w:rsidP="000E0F5A">
      <w:pPr>
        <w:pStyle w:val="AHPRAbody"/>
        <w:numPr>
          <w:ilvl w:val="0"/>
          <w:numId w:val="17"/>
        </w:numPr>
        <w:spacing w:after="0"/>
        <w:ind w:left="1097"/>
        <w:rPr>
          <w:i/>
          <w:szCs w:val="20"/>
          <w:lang w:val="en-US"/>
        </w:rPr>
      </w:pPr>
      <w:r w:rsidRPr="00BB1ED3">
        <w:rPr>
          <w:i/>
          <w:szCs w:val="20"/>
          <w:lang w:val="en-US"/>
        </w:rPr>
        <w:t xml:space="preserve">is engaged by one or more entities under a contract of employment, contract for services or any other arrangement or agreement </w:t>
      </w:r>
    </w:p>
    <w:p w14:paraId="12A7ED7E" w14:textId="77777777" w:rsidR="000E0F5A" w:rsidRPr="00543D0A" w:rsidRDefault="000E0F5A" w:rsidP="000E0F5A">
      <w:pPr>
        <w:pStyle w:val="AHPRAbody"/>
        <w:numPr>
          <w:ilvl w:val="0"/>
          <w:numId w:val="17"/>
        </w:numPr>
        <w:spacing w:after="0"/>
        <w:ind w:left="1097"/>
        <w:rPr>
          <w:i/>
          <w:szCs w:val="20"/>
          <w:lang w:val="en-US"/>
        </w:rPr>
      </w:pPr>
      <w:r w:rsidRPr="00BB1ED3">
        <w:rPr>
          <w:i/>
          <w:szCs w:val="20"/>
          <w:lang w:val="en-US"/>
        </w:rPr>
        <w:t>provides services for or on the behalf of one or more entities, whether in an honorary capacity, as a volunteer or otherwise, whether or not the practitioner receives payment from an entity for the services</w:t>
      </w:r>
      <w:r>
        <w:rPr>
          <w:i/>
          <w:szCs w:val="20"/>
          <w:lang w:val="en-US"/>
        </w:rPr>
        <w:t>, or</w:t>
      </w:r>
    </w:p>
    <w:p w14:paraId="4F4EB37E" w14:textId="77777777" w:rsidR="000E0F5A" w:rsidRPr="00543D0A" w:rsidRDefault="000E0F5A" w:rsidP="000E0F5A">
      <w:pPr>
        <w:pStyle w:val="AHPRAbody"/>
        <w:numPr>
          <w:ilvl w:val="0"/>
          <w:numId w:val="17"/>
        </w:numPr>
        <w:spacing w:after="0"/>
        <w:ind w:left="1097"/>
        <w:rPr>
          <w:i/>
          <w:szCs w:val="20"/>
          <w:lang w:val="en-US"/>
        </w:rPr>
      </w:pPr>
      <w:r>
        <w:rPr>
          <w:i/>
          <w:szCs w:val="20"/>
          <w:lang w:val="en-US"/>
        </w:rPr>
        <w:t xml:space="preserve">provides professional services at </w:t>
      </w:r>
      <w:r w:rsidRPr="00543D0A">
        <w:rPr>
          <w:i/>
          <w:szCs w:val="20"/>
          <w:lang w:val="en-US"/>
        </w:rPr>
        <w:t xml:space="preserve">the residential premises of a </w:t>
      </w:r>
      <w:r>
        <w:rPr>
          <w:i/>
          <w:szCs w:val="20"/>
          <w:lang w:val="en-US"/>
        </w:rPr>
        <w:t>p</w:t>
      </w:r>
      <w:r w:rsidRPr="00543D0A">
        <w:rPr>
          <w:i/>
          <w:szCs w:val="20"/>
          <w:lang w:val="en-US"/>
        </w:rPr>
        <w:t>atient. </w:t>
      </w:r>
    </w:p>
    <w:p w14:paraId="1948D5DF" w14:textId="77777777" w:rsidR="000E0F5A" w:rsidRPr="00543D0A" w:rsidRDefault="000E0F5A" w:rsidP="000E0F5A">
      <w:pPr>
        <w:pStyle w:val="AHPRAbody"/>
        <w:spacing w:after="0"/>
        <w:ind w:left="1440"/>
        <w:rPr>
          <w:i/>
          <w:szCs w:val="20"/>
          <w:lang w:val="en-US"/>
        </w:rPr>
      </w:pPr>
    </w:p>
    <w:p w14:paraId="1A419179" w14:textId="77777777" w:rsidR="000E0F5A" w:rsidRPr="00543D0A" w:rsidRDefault="000E0F5A" w:rsidP="000E0F5A">
      <w:pPr>
        <w:spacing w:after="150"/>
        <w:ind w:left="720"/>
        <w:rPr>
          <w:rFonts w:eastAsia="Times New Roman" w:cs="Arial"/>
          <w:i/>
          <w:color w:val="333333"/>
          <w:sz w:val="20"/>
          <w:szCs w:val="20"/>
          <w:lang w:eastAsia="en-AU"/>
        </w:rPr>
      </w:pPr>
      <w:r>
        <w:rPr>
          <w:rFonts w:eastAsia="Times New Roman" w:cs="Arial"/>
          <w:i/>
          <w:color w:val="333333"/>
          <w:sz w:val="20"/>
          <w:szCs w:val="20"/>
          <w:lang w:eastAsia="en-AU"/>
        </w:rPr>
        <w:t xml:space="preserve">‘Patient’ is defined as any individual awaiting, requiring, or receiving the professional services of the practitioner or a registered health practitioner within the same place of practice as the practitioner and any spouse, partner, parent, family member or guardian/carer of this individual.  </w:t>
      </w:r>
    </w:p>
    <w:p w14:paraId="6076910B" w14:textId="77777777" w:rsidR="000E0F5A" w:rsidRPr="00543D0A" w:rsidRDefault="000E0F5A" w:rsidP="000E0F5A">
      <w:pPr>
        <w:spacing w:after="150"/>
        <w:ind w:left="720"/>
        <w:rPr>
          <w:rFonts w:eastAsia="Times New Roman" w:cs="Arial"/>
          <w:i/>
          <w:color w:val="333333"/>
          <w:sz w:val="20"/>
          <w:szCs w:val="20"/>
          <w:lang w:eastAsia="en-AU"/>
        </w:rPr>
      </w:pPr>
      <w:r>
        <w:rPr>
          <w:rFonts w:eastAsia="Times New Roman" w:cs="Arial"/>
          <w:i/>
          <w:color w:val="333333"/>
          <w:sz w:val="20"/>
          <w:szCs w:val="20"/>
          <w:lang w:eastAsia="en-AU"/>
        </w:rPr>
        <w:t>‘Contact with a patient' includes consultation, interview, examination, assessment, prescribing for, advising, or otherwise treating a patient, whether it is in person or on a communication device.</w:t>
      </w:r>
    </w:p>
    <w:p w14:paraId="3FA734C7" w14:textId="77777777" w:rsidR="000E0F5A" w:rsidRPr="00543D0A" w:rsidRDefault="000E0F5A" w:rsidP="000E0F5A">
      <w:pPr>
        <w:spacing w:after="150"/>
        <w:ind w:left="720"/>
        <w:rPr>
          <w:rFonts w:eastAsia="Times New Roman" w:cs="Arial"/>
          <w:i/>
          <w:color w:val="333333"/>
          <w:sz w:val="20"/>
          <w:szCs w:val="20"/>
          <w:lang w:eastAsia="en-AU"/>
        </w:rPr>
      </w:pPr>
      <w:r>
        <w:rPr>
          <w:rFonts w:eastAsia="Times New Roman" w:cs="Arial"/>
          <w:i/>
          <w:color w:val="333333"/>
          <w:sz w:val="20"/>
          <w:szCs w:val="20"/>
          <w:lang w:eastAsia="en-AU"/>
        </w:rPr>
        <w:t>‘Male’ is defined as any individual whose biological sex is that of a male, as well as all individuals whose gender identity or gender expression is that of a male.</w:t>
      </w:r>
    </w:p>
    <w:p w14:paraId="0CA091B5" w14:textId="77777777" w:rsidR="000E0F5A" w:rsidRPr="00543D0A" w:rsidRDefault="000E0F5A" w:rsidP="000E0F5A">
      <w:pPr>
        <w:spacing w:after="150"/>
        <w:ind w:left="720"/>
        <w:rPr>
          <w:rFonts w:eastAsia="Times New Roman" w:cs="Arial"/>
          <w:i/>
          <w:color w:val="333333"/>
          <w:sz w:val="20"/>
          <w:szCs w:val="20"/>
          <w:lang w:eastAsia="en-AU"/>
        </w:rPr>
      </w:pPr>
      <w:r>
        <w:rPr>
          <w:rFonts w:eastAsia="Times New Roman" w:cs="Arial"/>
          <w:i/>
          <w:color w:val="333333"/>
          <w:sz w:val="20"/>
          <w:szCs w:val="20"/>
          <w:lang w:eastAsia="en-AU"/>
        </w:rPr>
        <w:t>‘Female’ is defined as any individual whose biological sex is that of a female, as well as all individuals whose gender identity or gender expression is that of a female.</w:t>
      </w:r>
    </w:p>
    <w:p w14:paraId="07029750" w14:textId="77777777" w:rsidR="000E0F5A" w:rsidRPr="00543D0A" w:rsidRDefault="000E0F5A" w:rsidP="000E0F5A">
      <w:pPr>
        <w:pStyle w:val="ListParagraph"/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The practitioner must comply with the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en-AU"/>
        </w:rPr>
        <w:t>Gender-based restriction protocol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in force at the date these conditions are imposed and then as amended from time to time.</w:t>
      </w:r>
    </w:p>
    <w:p w14:paraId="09738147" w14:textId="77777777" w:rsidR="000E0F5A" w:rsidRPr="00543D0A" w:rsidRDefault="000E0F5A" w:rsidP="000E0F5A">
      <w:pPr>
        <w:pStyle w:val="ListParagraph"/>
        <w:spacing w:after="15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14:paraId="2F333086" w14:textId="77777777" w:rsidR="000E0F5A" w:rsidRPr="00543D0A" w:rsidRDefault="000E0F5A" w:rsidP="000E0F5A">
      <w:pPr>
        <w:pStyle w:val="ListParagraph"/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Within 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en-AU"/>
        </w:rPr>
        <w:t>#timeframe#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of notice of these conditions being imposed the practitioner is to provide acknowledgement, on the approved form (</w:t>
      </w:r>
      <w:r w:rsidRPr="00A42F4E">
        <w:rPr>
          <w:rFonts w:ascii="Arial" w:eastAsia="Times New Roman" w:hAnsi="Arial" w:cs="Arial"/>
          <w:b/>
          <w:color w:val="333333"/>
          <w:sz w:val="20"/>
          <w:szCs w:val="20"/>
          <w:lang w:eastAsia="en-AU"/>
        </w:rPr>
        <w:t>GBR-</w:t>
      </w:r>
      <w:r w:rsidRPr="00A42F4E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1)</w:t>
      </w:r>
      <w:r w:rsidRPr="00A42F4E">
        <w:rPr>
          <w:rFonts w:ascii="Arial" w:eastAsia="Times New Roman" w:hAnsi="Arial" w:cs="Arial"/>
          <w:b/>
          <w:color w:val="333333"/>
          <w:sz w:val="20"/>
          <w:szCs w:val="20"/>
          <w:lang w:eastAsia="en-AU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that:</w:t>
      </w:r>
    </w:p>
    <w:p w14:paraId="59D95334" w14:textId="77777777" w:rsidR="000E0F5A" w:rsidRPr="00543D0A" w:rsidRDefault="000E0F5A" w:rsidP="000E0F5A">
      <w:pPr>
        <w:pStyle w:val="ListParagraph"/>
        <w:numPr>
          <w:ilvl w:val="0"/>
          <w:numId w:val="16"/>
        </w:numPr>
        <w:spacing w:after="150" w:line="240" w:lineRule="auto"/>
        <w:ind w:left="1077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they have read and understood the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en-AU"/>
        </w:rPr>
        <w:t>Gender-based restriction protocol</w:t>
      </w:r>
    </w:p>
    <w:p w14:paraId="0159D985" w14:textId="77777777" w:rsidR="000E0F5A" w:rsidRPr="00543D0A" w:rsidRDefault="000E0F5A" w:rsidP="000E0F5A">
      <w:pPr>
        <w:pStyle w:val="ListParagraph"/>
        <w:numPr>
          <w:ilvl w:val="0"/>
          <w:numId w:val="16"/>
        </w:numPr>
        <w:spacing w:after="150" w:line="240" w:lineRule="auto"/>
        <w:ind w:left="1077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lastRenderedPageBreak/>
        <w:t>they are aware that they are not permitted to 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ractise until such time as approved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ractice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l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ocations are published</w:t>
      </w:r>
    </w:p>
    <w:p w14:paraId="6EFA7ECF" w14:textId="77777777" w:rsidR="000E0F5A" w:rsidRPr="00543D0A" w:rsidRDefault="000E0F5A" w:rsidP="000E0F5A">
      <w:pPr>
        <w:pStyle w:val="ListParagraph"/>
        <w:numPr>
          <w:ilvl w:val="0"/>
          <w:numId w:val="16"/>
        </w:numPr>
        <w:spacing w:after="150" w:line="240" w:lineRule="auto"/>
        <w:ind w:left="1077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they understand the definition of ‘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atient’, ‘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racti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e’, ‘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p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ractice 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l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ocation’, ‘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m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ale’, ‘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f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emale’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,</w:t>
      </w:r>
      <w:r w:rsidRPr="00BB1ED3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and ‘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c</w:t>
      </w: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ontact’ as detailed in this condition, and</w:t>
      </w:r>
    </w:p>
    <w:p w14:paraId="1ADFAD95" w14:textId="77777777" w:rsidR="000E0F5A" w:rsidRDefault="000E0F5A" w:rsidP="000E0F5A">
      <w:pPr>
        <w:pStyle w:val="ListParagraph"/>
        <w:numPr>
          <w:ilvl w:val="0"/>
          <w:numId w:val="16"/>
        </w:numPr>
        <w:spacing w:after="150" w:line="240" w:lineRule="auto"/>
        <w:ind w:left="1077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543D0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they are aware of the actions AHPRA may take for the purposes of monitoring compliance with the gender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-based restriction. </w:t>
      </w:r>
    </w:p>
    <w:p w14:paraId="1212FF2E" w14:textId="77777777" w:rsidR="000E0F5A" w:rsidRPr="00816E1F" w:rsidRDefault="000E0F5A" w:rsidP="000E0F5A">
      <w:pPr>
        <w:pStyle w:val="NormalWeb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816E1F">
        <w:rPr>
          <w:rFonts w:ascii="Arial" w:hAnsi="Arial" w:cs="Arial"/>
          <w:color w:val="333333"/>
          <w:sz w:val="20"/>
          <w:szCs w:val="20"/>
        </w:rPr>
        <w:t>Within 21 days notice of the imposition of these conditions the Practitioner must provide to AHPRA, on the approved form (HPC), the contact details of a senior person, such as the Director of Medical Services, Director of Nursing, Senior Practice Manager, Senior Manager, Senior Partner, Proprietor, Owner, or equivalent (the senior person) at each a current place of practice. In providing this form, the practitioner acknowledges that:</w:t>
      </w:r>
    </w:p>
    <w:p w14:paraId="7DD43736" w14:textId="77777777" w:rsidR="000E0F5A" w:rsidRPr="00816E1F" w:rsidRDefault="000E0F5A" w:rsidP="000E0F5A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eastAsia="en-AU"/>
        </w:rPr>
      </w:pPr>
      <w:r w:rsidRPr="00816E1F">
        <w:rPr>
          <w:rFonts w:eastAsia="Times New Roman" w:cs="Arial"/>
          <w:color w:val="333333"/>
          <w:sz w:val="20"/>
          <w:szCs w:val="20"/>
          <w:lang w:eastAsia="en-AU"/>
        </w:rPr>
        <w:t>AHPRA will contact the senior person and provide them with a copy of the conditions on the Practitioners registration or confirm that the senior person has received a copy of the conditions from the Practitioner, and</w:t>
      </w:r>
    </w:p>
    <w:p w14:paraId="515718F6" w14:textId="77777777" w:rsidR="000E0F5A" w:rsidRPr="00816E1F" w:rsidRDefault="000E0F5A" w:rsidP="000E0F5A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eastAsia="en-AU"/>
        </w:rPr>
      </w:pPr>
      <w:r w:rsidRPr="00816E1F">
        <w:rPr>
          <w:rFonts w:eastAsia="Times New Roman" w:cs="Arial"/>
          <w:color w:val="333333"/>
          <w:sz w:val="20"/>
          <w:szCs w:val="20"/>
          <w:lang w:eastAsia="en-AU"/>
        </w:rPr>
        <w:t xml:space="preserve">The Practitioner will be required to provide the same form: </w:t>
      </w:r>
    </w:p>
    <w:p w14:paraId="1565896F" w14:textId="77777777" w:rsidR="000E0F5A" w:rsidRPr="00816E1F" w:rsidRDefault="000E0F5A" w:rsidP="000E0F5A">
      <w:pPr>
        <w:numPr>
          <w:ilvl w:val="2"/>
          <w:numId w:val="18"/>
        </w:numPr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eastAsia="en-AU"/>
        </w:rPr>
      </w:pPr>
      <w:r w:rsidRPr="00816E1F">
        <w:rPr>
          <w:rFonts w:eastAsia="Times New Roman" w:cs="Arial"/>
          <w:color w:val="333333"/>
          <w:sz w:val="20"/>
          <w:szCs w:val="20"/>
          <w:lang w:eastAsia="en-AU"/>
        </w:rPr>
        <w:t>within seven days of the commencement of practice at each and every subsequent place of practice, and</w:t>
      </w:r>
    </w:p>
    <w:p w14:paraId="735628A9" w14:textId="77777777" w:rsidR="000E0F5A" w:rsidRPr="00816E1F" w:rsidRDefault="000E0F5A" w:rsidP="000E0F5A">
      <w:pPr>
        <w:numPr>
          <w:ilvl w:val="2"/>
          <w:numId w:val="18"/>
        </w:numPr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eastAsia="en-AU"/>
        </w:rPr>
      </w:pPr>
      <w:r w:rsidRPr="00816E1F">
        <w:rPr>
          <w:rFonts w:eastAsia="Times New Roman" w:cs="Arial"/>
          <w:color w:val="333333"/>
          <w:sz w:val="20"/>
          <w:szCs w:val="20"/>
          <w:lang w:eastAsia="en-AU"/>
        </w:rPr>
        <w:t>within seven days of each and every notice of any subsequent alteration of these conditions.</w:t>
      </w:r>
    </w:p>
    <w:p w14:paraId="4B62C438" w14:textId="77777777" w:rsidR="000E0F5A" w:rsidRPr="00816E1F" w:rsidRDefault="000E0F5A" w:rsidP="000E0F5A">
      <w:pPr>
        <w:pStyle w:val="NormalWeb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816E1F">
        <w:rPr>
          <w:rFonts w:ascii="Arial" w:hAnsi="Arial" w:cs="Arial"/>
          <w:color w:val="333333"/>
          <w:sz w:val="20"/>
          <w:szCs w:val="20"/>
        </w:rPr>
        <w:t>All costs associated with compliance with the conditions on their registration are at the Practitioner’s own expense.</w:t>
      </w:r>
    </w:p>
    <w:p w14:paraId="270E76AE" w14:textId="77777777" w:rsidR="000E0F5A" w:rsidRPr="00543D0A" w:rsidRDefault="000E0F5A" w:rsidP="000E0F5A">
      <w:pPr>
        <w:spacing w:after="125"/>
        <w:ind w:left="720"/>
        <w:rPr>
          <w:rFonts w:eastAsia="Times New Roman" w:cs="Arial"/>
          <w:b/>
          <w:i/>
          <w:color w:val="333333"/>
          <w:sz w:val="20"/>
          <w:szCs w:val="20"/>
          <w:lang w:eastAsia="en-AU"/>
        </w:rPr>
      </w:pPr>
    </w:p>
    <w:p w14:paraId="70EBBEFC" w14:textId="77777777" w:rsidR="000F5D90" w:rsidRDefault="000F5D90" w:rsidP="00C3795C">
      <w:pPr>
        <w:pStyle w:val="AHPRAbody"/>
      </w:pPr>
      <w:r>
        <w:t>.</w:t>
      </w:r>
    </w:p>
    <w:sectPr w:rsidR="000F5D90" w:rsidSect="004B43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2BFD" w14:textId="77777777" w:rsidR="00E91019" w:rsidRDefault="00E91019" w:rsidP="00FC2881">
      <w:pPr>
        <w:spacing w:after="0"/>
      </w:pPr>
      <w:r>
        <w:separator/>
      </w:r>
    </w:p>
    <w:p w14:paraId="12EF4A53" w14:textId="77777777" w:rsidR="00E91019" w:rsidRDefault="00E91019"/>
  </w:endnote>
  <w:endnote w:type="continuationSeparator" w:id="0">
    <w:p w14:paraId="6F45FD44" w14:textId="77777777" w:rsidR="00E91019" w:rsidRDefault="00E91019" w:rsidP="00FC2881">
      <w:pPr>
        <w:spacing w:after="0"/>
      </w:pPr>
      <w:r>
        <w:continuationSeparator/>
      </w:r>
    </w:p>
    <w:p w14:paraId="6B12073F" w14:textId="77777777" w:rsidR="00E91019" w:rsidRDefault="00E91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766E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36172CD5" w14:textId="77777777" w:rsidR="000A6BF7" w:rsidRDefault="000A6BF7" w:rsidP="00FC2881">
    <w:pPr>
      <w:pStyle w:val="AHPRAfootnote"/>
      <w:ind w:right="360"/>
    </w:pPr>
  </w:p>
  <w:p w14:paraId="321FBD2C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43C0" w14:textId="77777777" w:rsidR="000E7E28" w:rsidRDefault="000E0F5A" w:rsidP="001506FE">
    <w:pPr>
      <w:pStyle w:val="AHPRAfooter"/>
      <w:rPr>
        <w:szCs w:val="16"/>
      </w:rPr>
    </w:pPr>
    <w:r>
      <w:rPr>
        <w:szCs w:val="16"/>
      </w:rPr>
      <w:t xml:space="preserve">Gender based restrictions – August 2017 </w:t>
    </w:r>
  </w:p>
  <w:p w14:paraId="4ECED6BE" w14:textId="77777777" w:rsidR="000A6BF7" w:rsidRPr="000E7E28" w:rsidRDefault="00E91019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055573">
          <w:fldChar w:fldCharType="begin"/>
        </w:r>
        <w:r w:rsidR="00055573">
          <w:instrText xml:space="preserve"> PAGE </w:instrText>
        </w:r>
        <w:r w:rsidR="00055573">
          <w:fldChar w:fldCharType="separate"/>
        </w:r>
        <w:r w:rsidR="000E0F5A">
          <w:rPr>
            <w:noProof/>
          </w:rPr>
          <w:t>2</w:t>
        </w:r>
        <w:r w:rsidR="00055573">
          <w:rPr>
            <w:noProof/>
          </w:rPr>
          <w:fldChar w:fldCharType="end"/>
        </w:r>
        <w:r w:rsidR="00E77E23" w:rsidRPr="000E7E28">
          <w:t xml:space="preserve"> of </w:t>
        </w:r>
        <w:r w:rsidR="00055573">
          <w:fldChar w:fldCharType="begin"/>
        </w:r>
        <w:r w:rsidR="00055573">
          <w:instrText xml:space="preserve"> NUMPAGES  </w:instrText>
        </w:r>
        <w:r w:rsidR="00055573">
          <w:fldChar w:fldCharType="separate"/>
        </w:r>
        <w:r w:rsidR="000E0F5A">
          <w:rPr>
            <w:noProof/>
          </w:rPr>
          <w:t>2</w:t>
        </w:r>
        <w:r w:rsidR="0005557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EACA" w14:textId="77777777" w:rsidR="00E77E23" w:rsidRPr="00E77E23" w:rsidRDefault="00E77E23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14:paraId="5E852E68" w14:textId="77777777" w:rsidR="00E77E23" w:rsidRDefault="00E77E23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1A64" w14:textId="77777777" w:rsidR="00E91019" w:rsidRDefault="00E91019" w:rsidP="000E7E28">
      <w:pPr>
        <w:spacing w:after="0"/>
      </w:pPr>
      <w:r>
        <w:separator/>
      </w:r>
    </w:p>
  </w:footnote>
  <w:footnote w:type="continuationSeparator" w:id="0">
    <w:p w14:paraId="3C5C4A30" w14:textId="77777777" w:rsidR="00E91019" w:rsidRDefault="00E91019" w:rsidP="00FC2881">
      <w:pPr>
        <w:spacing w:after="0"/>
      </w:pPr>
      <w:r>
        <w:continuationSeparator/>
      </w:r>
    </w:p>
    <w:p w14:paraId="3B96D9A5" w14:textId="77777777" w:rsidR="00E91019" w:rsidRDefault="00E91019"/>
  </w:footnote>
  <w:footnote w:type="continuationNotice" w:id="1">
    <w:p w14:paraId="1B6AE545" w14:textId="77777777" w:rsidR="00E91019" w:rsidRDefault="00E910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41F" w14:textId="77777777" w:rsidR="000A6BF7" w:rsidRPr="00315933" w:rsidRDefault="000A6BF7" w:rsidP="00D638E0">
    <w:pPr>
      <w:ind w:left="-1134" w:right="-567"/>
      <w:jc w:val="right"/>
    </w:pPr>
  </w:p>
  <w:p w14:paraId="45968FED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D8E6" w14:textId="77777777" w:rsidR="000A6BF7" w:rsidRDefault="000A6BF7" w:rsidP="00E844A0"/>
  <w:p w14:paraId="69A1DE5F" w14:textId="77777777" w:rsidR="000A6BF7" w:rsidRDefault="000A6BF7" w:rsidP="00E844A0"/>
  <w:p w14:paraId="01DCD528" w14:textId="77777777" w:rsidR="000A6BF7" w:rsidRDefault="000A6BF7" w:rsidP="00E844A0"/>
  <w:p w14:paraId="0FEA0F90" w14:textId="77777777" w:rsidR="000A6BF7" w:rsidRDefault="000A6BF7" w:rsidP="00E844A0"/>
  <w:p w14:paraId="2163CB5A" w14:textId="77777777" w:rsidR="000A6BF7" w:rsidRDefault="006D6D35" w:rsidP="00E844A0"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73F74A" wp14:editId="08E2BE62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0" t="0" r="0" b="0"/>
          <wp:wrapSquare wrapText="bothSides"/>
          <wp:docPr id="2" name="Picture 0" descr="The Australian Health Practitioner Regulation Agency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7D037B" w14:textId="77777777" w:rsidR="000A6BF7" w:rsidRDefault="000A6BF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1FA95960"/>
    <w:multiLevelType w:val="multilevel"/>
    <w:tmpl w:val="763441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62114"/>
    <w:multiLevelType w:val="hybridMultilevel"/>
    <w:tmpl w:val="20CA3134"/>
    <w:lvl w:ilvl="0" w:tplc="9D2E77B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4229E0"/>
    <w:multiLevelType w:val="hybridMultilevel"/>
    <w:tmpl w:val="592C7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D50D6"/>
    <w:multiLevelType w:val="hybridMultilevel"/>
    <w:tmpl w:val="EB8A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4433A"/>
    <w:multiLevelType w:val="multilevel"/>
    <w:tmpl w:val="C4183F12"/>
    <w:numStyleLink w:val="AHPRANumberedlist"/>
  </w:abstractNum>
  <w:abstractNum w:abstractNumId="13" w15:restartNumberingAfterBreak="0">
    <w:nsid w:val="60A14557"/>
    <w:multiLevelType w:val="hybridMultilevel"/>
    <w:tmpl w:val="F442462E"/>
    <w:lvl w:ilvl="0" w:tplc="6CE4C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154B0"/>
    <w:multiLevelType w:val="multilevel"/>
    <w:tmpl w:val="C4183F12"/>
    <w:numStyleLink w:val="AHPRANumberedlist"/>
  </w:abstractNum>
  <w:abstractNum w:abstractNumId="16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31660"/>
    <w:multiLevelType w:val="multilevel"/>
    <w:tmpl w:val="C4183F12"/>
    <w:numStyleLink w:val="AHPRANumberedlist"/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15"/>
  </w:num>
  <w:num w:numId="13">
    <w:abstractNumId w:val="17"/>
  </w:num>
  <w:num w:numId="14">
    <w:abstractNumId w:val="10"/>
  </w:num>
  <w:num w:numId="15">
    <w:abstractNumId w:val="5"/>
  </w:num>
  <w:num w:numId="16">
    <w:abstractNumId w:val="7"/>
  </w:num>
  <w:num w:numId="17">
    <w:abstractNumId w:val="13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3"/>
    <w:rsid w:val="00000033"/>
    <w:rsid w:val="00006922"/>
    <w:rsid w:val="000334D7"/>
    <w:rsid w:val="00055573"/>
    <w:rsid w:val="00071439"/>
    <w:rsid w:val="000945FB"/>
    <w:rsid w:val="000A6BF7"/>
    <w:rsid w:val="000E0F5A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2F0F2A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50B34"/>
    <w:rsid w:val="004606A7"/>
    <w:rsid w:val="004A5E5D"/>
    <w:rsid w:val="004B438E"/>
    <w:rsid w:val="004B747B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C5932"/>
    <w:rsid w:val="005C6817"/>
    <w:rsid w:val="00616043"/>
    <w:rsid w:val="00640B2C"/>
    <w:rsid w:val="00667CAD"/>
    <w:rsid w:val="00670F48"/>
    <w:rsid w:val="00672A98"/>
    <w:rsid w:val="00681D5E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A0A5D"/>
    <w:rsid w:val="009C6933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85023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81B3A"/>
    <w:rsid w:val="00CB6C08"/>
    <w:rsid w:val="00CD0DCA"/>
    <w:rsid w:val="00D12F61"/>
    <w:rsid w:val="00D201C6"/>
    <w:rsid w:val="00D638E0"/>
    <w:rsid w:val="00D716BA"/>
    <w:rsid w:val="00D8404D"/>
    <w:rsid w:val="00D87C12"/>
    <w:rsid w:val="00DC2952"/>
    <w:rsid w:val="00DF1AB7"/>
    <w:rsid w:val="00E07C02"/>
    <w:rsid w:val="00E12B06"/>
    <w:rsid w:val="00E15BF6"/>
    <w:rsid w:val="00E26A13"/>
    <w:rsid w:val="00E54005"/>
    <w:rsid w:val="00E71CB9"/>
    <w:rsid w:val="00E73698"/>
    <w:rsid w:val="00E77E23"/>
    <w:rsid w:val="00E8251C"/>
    <w:rsid w:val="00E844A0"/>
    <w:rsid w:val="00E91019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8F4E8"/>
  <w15:docId w15:val="{4897CB99-F648-4EE9-AE7B-541EBD0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F5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0F5A"/>
    <w:pPr>
      <w:spacing w:after="125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math\AppData\Local\Microsoft\Windows\Temporary%20Internet%20Files\Content.IE5\UXK02VOU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4CE6-D63A-4ADD-AE4B-A003EB1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Gender-based restrictions</vt:lpstr>
    </vt:vector>
  </TitlesOfParts>
  <Company>Johanna Villani Design</Company>
  <LinksUpToDate>false</LinksUpToDate>
  <CharactersWithSpaces>4315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Gender-based restrictions</dc:title>
  <dc:subject/>
  <dc:creator>AHPRA</dc:creator>
  <cp:keywords/>
  <dc:description/>
  <cp:lastModifiedBy>Anthony J. Roberts</cp:lastModifiedBy>
  <cp:revision>2</cp:revision>
  <cp:lastPrinted>2012-02-10T00:45:00Z</cp:lastPrinted>
  <dcterms:created xsi:type="dcterms:W3CDTF">2023-02-03T06:24:00Z</dcterms:created>
  <dcterms:modified xsi:type="dcterms:W3CDTF">2023-02-03T06:24:00Z</dcterms:modified>
</cp:coreProperties>
</file>