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742DF" w14:textId="77777777" w:rsidR="008A5113" w:rsidRDefault="00932238" w:rsidP="0079578A">
      <w:pPr>
        <w:pStyle w:val="AHPRATitle"/>
        <w:rPr>
          <w:color w:val="00BCCE"/>
          <w:sz w:val="32"/>
          <w:szCs w:val="32"/>
        </w:rPr>
      </w:pPr>
      <w:r w:rsidRPr="008A5113">
        <w:rPr>
          <w:color w:val="00BCCE"/>
          <w:sz w:val="32"/>
          <w:szCs w:val="32"/>
        </w:rPr>
        <w:t xml:space="preserve"> </w:t>
      </w:r>
    </w:p>
    <w:p w14:paraId="328D30C4" w14:textId="77777777" w:rsidR="008A5113" w:rsidRDefault="008A5113" w:rsidP="0079578A">
      <w:pPr>
        <w:pStyle w:val="AHPRATitle"/>
        <w:rPr>
          <w:color w:val="00BCCE"/>
          <w:sz w:val="32"/>
          <w:szCs w:val="32"/>
        </w:rPr>
      </w:pPr>
    </w:p>
    <w:p w14:paraId="6D949B2E" w14:textId="77777777" w:rsidR="001F7178" w:rsidRPr="008A5113" w:rsidRDefault="006C6E5C" w:rsidP="0079578A">
      <w:pPr>
        <w:pStyle w:val="AHPRATitle"/>
        <w:rPr>
          <w:color w:val="00BCCE"/>
          <w:sz w:val="32"/>
          <w:szCs w:val="32"/>
        </w:rPr>
      </w:pPr>
      <w:r>
        <w:rPr>
          <w:noProof/>
          <w:color w:val="60605B"/>
          <w:sz w:val="32"/>
          <w:szCs w:val="32"/>
          <w:lang w:eastAsia="en-AU"/>
        </w:rPr>
        <mc:AlternateContent>
          <mc:Choice Requires="wps">
            <w:drawing>
              <wp:anchor distT="4294967295" distB="4294967295" distL="114300" distR="114300" simplePos="0" relativeHeight="251657728" behindDoc="0" locked="0" layoutInCell="1" allowOverlap="1" wp14:anchorId="6D1CE8CB" wp14:editId="091B9B3A">
                <wp:simplePos x="0" y="0"/>
                <wp:positionH relativeFrom="column">
                  <wp:posOffset>-706755</wp:posOffset>
                </wp:positionH>
                <wp:positionV relativeFrom="paragraph">
                  <wp:posOffset>260349</wp:posOffset>
                </wp:positionV>
                <wp:extent cx="2493645" cy="0"/>
                <wp:effectExtent l="0" t="0" r="20955"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BA606" id="_x0000_t32" coordsize="21600,21600" o:spt="32" o:oned="t" path="m,l21600,21600e" filled="f">
                <v:path arrowok="t" fillok="f" o:connecttype="none"/>
                <o:lock v:ext="edit" shapetype="t"/>
              </v:shapetype>
              <v:shape id="AutoShape 2" o:spid="_x0000_s1026" type="#_x0000_t32" style="position:absolute;margin-left:-55.65pt;margin-top:20.5pt;width:196.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V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qlfj6DtjmElXJnfIf0JF/1s6LfLZKqbIlseAh+O2vITXxG9C7FX6yGKvvhi2IQQwA/&#10;DOtUm95DwhjQKezkfNsJPzlE4WOaLR/m2Qwj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OxKMlTeAAAACgEAAA8AAABkcnMvZG93bnJldi54bWxMj01PwzAM&#10;hu9I+w+RkbigLU0ZaJSm0zSJA8d9SFyzxrSFxqmadC379XjiAEfbj14/b76eXCvO2IfGkwa1SEAg&#10;ld42VGk4Hl7nKxAhGrKm9YQavjHAupjd5CazfqQdnvexEhxCITMa6hi7TMpQ1uhMWPgOiW8fvncm&#10;8thX0vZm5HDXyjRJnqQzDfGH2nS4rbH82g9OA4bhUSWbZ1cd3y7j/Xt6+Ry7g9Z3t9PmBUTEKf7B&#10;cNVndSjY6eQHskG0GuZKqQdmNSwVl2IiXakliNPvQha5/F+h+AEAAP//AwBQSwECLQAUAAYACAAA&#10;ACEAtoM4kv4AAADhAQAAEwAAAAAAAAAAAAAAAAAAAAAAW0NvbnRlbnRfVHlwZXNdLnhtbFBLAQIt&#10;ABQABgAIAAAAIQA4/SH/1gAAAJQBAAALAAAAAAAAAAAAAAAAAC8BAABfcmVscy8ucmVsc1BLAQIt&#10;ABQABgAIAAAAIQARorVMHwIAADwEAAAOAAAAAAAAAAAAAAAAAC4CAABkcnMvZTJvRG9jLnhtbFBL&#10;AQItABQABgAIAAAAIQDsSjJU3gAAAAoBAAAPAAAAAAAAAAAAAAAAAHkEAABkcnMvZG93bnJldi54&#10;bWxQSwUGAAAAAAQABADzAAAAhAUAAAAA&#10;"/>
            </w:pict>
          </mc:Fallback>
        </mc:AlternateContent>
      </w:r>
      <w:r w:rsidR="008A5113" w:rsidRPr="008A5113">
        <w:rPr>
          <w:color w:val="00BCCE"/>
          <w:sz w:val="32"/>
          <w:szCs w:val="32"/>
        </w:rPr>
        <w:t>Communique</w:t>
      </w:r>
      <w:bookmarkStart w:id="0" w:name="_GoBack"/>
      <w:bookmarkEnd w:id="0"/>
    </w:p>
    <w:p w14:paraId="79121497" w14:textId="5B9C9A28" w:rsidR="00BE3564" w:rsidRPr="008A5113" w:rsidRDefault="002F6247" w:rsidP="002F6247">
      <w:pPr>
        <w:pStyle w:val="AHPRAHeadline"/>
        <w:spacing w:after="0"/>
        <w:outlineLvl w:val="0"/>
        <w:rPr>
          <w:rFonts w:cs="Arial"/>
          <w:color w:val="auto"/>
          <w:sz w:val="20"/>
          <w:szCs w:val="20"/>
        </w:rPr>
      </w:pPr>
      <w:r w:rsidRPr="002F6247">
        <w:rPr>
          <w:rFonts w:cs="Arial"/>
          <w:color w:val="auto"/>
          <w:sz w:val="20"/>
          <w:szCs w:val="20"/>
        </w:rPr>
        <w:t>14</w:t>
      </w:r>
      <w:r w:rsidR="008A5113" w:rsidRPr="002F6247">
        <w:rPr>
          <w:rFonts w:cs="Arial"/>
          <w:color w:val="auto"/>
          <w:sz w:val="20"/>
          <w:szCs w:val="20"/>
        </w:rPr>
        <w:t xml:space="preserve"> February 2017</w:t>
      </w:r>
    </w:p>
    <w:p w14:paraId="45ACDFD0" w14:textId="77777777" w:rsidR="008A5113" w:rsidRPr="008A5113" w:rsidRDefault="008A5113" w:rsidP="00B559ED">
      <w:pPr>
        <w:pStyle w:val="AHPRAHeadline"/>
        <w:spacing w:after="0"/>
        <w:outlineLvl w:val="0"/>
        <w:rPr>
          <w:rFonts w:cs="Arial"/>
          <w:color w:val="60605B"/>
        </w:rPr>
      </w:pPr>
    </w:p>
    <w:p w14:paraId="14130B40" w14:textId="77777777" w:rsidR="008A5113" w:rsidRPr="008A5113" w:rsidRDefault="008A5113" w:rsidP="008A5113">
      <w:pPr>
        <w:rPr>
          <w:rFonts w:ascii="Arial" w:hAnsi="Arial" w:cs="Arial"/>
          <w:color w:val="60605B"/>
          <w:sz w:val="28"/>
        </w:rPr>
      </w:pPr>
      <w:r w:rsidRPr="008A5113">
        <w:rPr>
          <w:rFonts w:ascii="Arial" w:hAnsi="Arial" w:cs="Arial"/>
          <w:color w:val="60605B"/>
          <w:sz w:val="28"/>
        </w:rPr>
        <w:t xml:space="preserve">First workshop on developing </w:t>
      </w:r>
      <w:r w:rsidR="007F1CBD">
        <w:rPr>
          <w:rFonts w:ascii="Arial" w:hAnsi="Arial" w:cs="Arial"/>
          <w:color w:val="60605B"/>
          <w:sz w:val="28"/>
        </w:rPr>
        <w:t xml:space="preserve">an </w:t>
      </w:r>
      <w:r w:rsidRPr="008A5113">
        <w:rPr>
          <w:rFonts w:ascii="Arial" w:hAnsi="Arial" w:cs="Arial"/>
          <w:color w:val="60605B"/>
          <w:sz w:val="28"/>
        </w:rPr>
        <w:t xml:space="preserve">Aboriginal and Torres Strait Islander Health Strategy </w:t>
      </w:r>
      <w:r w:rsidR="007F1CBD">
        <w:rPr>
          <w:rFonts w:ascii="Arial" w:hAnsi="Arial" w:cs="Arial"/>
          <w:color w:val="60605B"/>
          <w:sz w:val="28"/>
        </w:rPr>
        <w:t>for the National Registration and Accreditation Scheme</w:t>
      </w:r>
    </w:p>
    <w:p w14:paraId="39A3642D" w14:textId="77777777" w:rsidR="008A5113" w:rsidRPr="008A5113" w:rsidRDefault="008A5113" w:rsidP="00C40ECA">
      <w:pPr>
        <w:spacing w:before="240"/>
        <w:rPr>
          <w:rFonts w:ascii="Arial" w:hAnsi="Arial" w:cs="Arial"/>
          <w:b/>
          <w:color w:val="0070C0"/>
          <w:sz w:val="20"/>
          <w:szCs w:val="20"/>
        </w:rPr>
      </w:pPr>
      <w:r w:rsidRPr="008A5113">
        <w:rPr>
          <w:rFonts w:ascii="Arial" w:hAnsi="Arial" w:cs="Arial"/>
          <w:b/>
          <w:color w:val="0070C0"/>
          <w:sz w:val="20"/>
          <w:szCs w:val="20"/>
        </w:rPr>
        <w:t>A workshop to begin the work across the National Scheme</w:t>
      </w:r>
    </w:p>
    <w:p w14:paraId="4C46E897" w14:textId="77777777" w:rsidR="008A5113" w:rsidRPr="008A5113" w:rsidRDefault="008A5113" w:rsidP="008A5113">
      <w:pPr>
        <w:rPr>
          <w:rFonts w:ascii="Arial" w:hAnsi="Arial" w:cs="Arial"/>
          <w:sz w:val="20"/>
          <w:szCs w:val="20"/>
        </w:rPr>
      </w:pPr>
      <w:r w:rsidRPr="008A5113">
        <w:rPr>
          <w:rFonts w:ascii="Arial" w:hAnsi="Arial" w:cs="Arial"/>
          <w:sz w:val="20"/>
          <w:szCs w:val="20"/>
        </w:rPr>
        <w:t xml:space="preserve">At their combined meeting in September 2016, National Boards, AHPRA and accreditation authorities discussed how to best work together to support better health outcomes for Aboriginal and Torres Strait Islander people. </w:t>
      </w:r>
    </w:p>
    <w:p w14:paraId="5755C551" w14:textId="7F27A29D" w:rsidR="008A5113" w:rsidRPr="008A5113" w:rsidRDefault="008A5113" w:rsidP="008A5113">
      <w:pPr>
        <w:rPr>
          <w:rFonts w:ascii="Arial" w:hAnsi="Arial" w:cs="Arial"/>
          <w:sz w:val="20"/>
          <w:szCs w:val="20"/>
        </w:rPr>
      </w:pPr>
      <w:r w:rsidRPr="008A5113">
        <w:rPr>
          <w:rFonts w:ascii="Arial" w:hAnsi="Arial" w:cs="Arial"/>
          <w:sz w:val="20"/>
          <w:szCs w:val="20"/>
        </w:rPr>
        <w:t xml:space="preserve">On Tuesday 14 February 2017, Aboriginal and Torres Strait Islander health sector leaders and representatives from accreditation entities, </w:t>
      </w:r>
      <w:r w:rsidR="0033677E">
        <w:rPr>
          <w:rFonts w:ascii="Arial" w:hAnsi="Arial" w:cs="Arial"/>
          <w:sz w:val="20"/>
          <w:szCs w:val="20"/>
        </w:rPr>
        <w:t xml:space="preserve">National Boards, AHPRA and the Chair of </w:t>
      </w:r>
      <w:r w:rsidRPr="008A5113">
        <w:rPr>
          <w:rFonts w:ascii="Arial" w:hAnsi="Arial" w:cs="Arial"/>
          <w:sz w:val="20"/>
          <w:szCs w:val="20"/>
        </w:rPr>
        <w:t xml:space="preserve">AHPRAs Agency Management Committee, got together to discuss how best to start this important work. The session was facilitated by </w:t>
      </w:r>
      <w:r w:rsidR="00875902">
        <w:rPr>
          <w:rFonts w:ascii="Arial" w:hAnsi="Arial" w:cs="Arial"/>
          <w:sz w:val="20"/>
          <w:szCs w:val="20"/>
        </w:rPr>
        <w:t>Associate Professor</w:t>
      </w:r>
      <w:r w:rsidRPr="008A5113">
        <w:rPr>
          <w:rFonts w:ascii="Arial" w:hAnsi="Arial" w:cs="Arial"/>
          <w:sz w:val="20"/>
          <w:szCs w:val="20"/>
        </w:rPr>
        <w:t xml:space="preserve"> Gregory Phillips.</w:t>
      </w:r>
    </w:p>
    <w:p w14:paraId="107F93D0" w14:textId="77777777" w:rsidR="008A5113" w:rsidRPr="008A5113" w:rsidRDefault="008A5113" w:rsidP="008A5113">
      <w:pPr>
        <w:pStyle w:val="AHPRAbody"/>
        <w:rPr>
          <w:rFonts w:ascii="Arial" w:hAnsi="Arial" w:cs="Arial"/>
          <w:szCs w:val="20"/>
        </w:rPr>
      </w:pPr>
      <w:r w:rsidRPr="008A5113">
        <w:rPr>
          <w:rFonts w:ascii="Arial" w:hAnsi="Arial" w:cs="Arial"/>
          <w:szCs w:val="20"/>
        </w:rPr>
        <w:t xml:space="preserve">The goal of the workshop was to identify the National Registration Accreditation Scheme’s (National Scheme) strategy and role in ensuring patient safety for Aboriginal and Torres Strait Islander peoples in Australia’s health system. </w:t>
      </w:r>
    </w:p>
    <w:p w14:paraId="09564ECF" w14:textId="77777777" w:rsidR="008A5113" w:rsidRPr="008A5113" w:rsidRDefault="008A5113" w:rsidP="008A5113">
      <w:pPr>
        <w:pStyle w:val="AHPRAbody"/>
        <w:rPr>
          <w:rFonts w:ascii="Arial" w:hAnsi="Arial" w:cs="Arial"/>
          <w:i/>
          <w:szCs w:val="20"/>
        </w:rPr>
      </w:pPr>
      <w:r w:rsidRPr="008A5113">
        <w:rPr>
          <w:rFonts w:ascii="Arial" w:hAnsi="Arial" w:cs="Arial"/>
          <w:szCs w:val="20"/>
        </w:rPr>
        <w:t xml:space="preserve">The group agreed on the vision: </w:t>
      </w:r>
      <w:r w:rsidRPr="008A5113">
        <w:rPr>
          <w:rFonts w:ascii="Arial" w:hAnsi="Arial" w:cs="Arial"/>
          <w:i/>
          <w:szCs w:val="20"/>
        </w:rPr>
        <w:t>Patient safety for Aboriginal and Torres Strait Islander peoples in Australia’s health system is the norm, as defined by Aboriginal and Torres Strait Islander peoples.</w:t>
      </w:r>
    </w:p>
    <w:p w14:paraId="4F1A102C" w14:textId="77777777" w:rsidR="008A5113" w:rsidRDefault="008A5113" w:rsidP="00C40ECA">
      <w:pPr>
        <w:pStyle w:val="AHPRASubheading"/>
        <w:spacing w:before="240"/>
        <w:rPr>
          <w:rFonts w:cs="Arial"/>
        </w:rPr>
      </w:pPr>
      <w:r w:rsidRPr="008A5113">
        <w:rPr>
          <w:rFonts w:cs="Arial"/>
        </w:rPr>
        <w:t>Decisions</w:t>
      </w:r>
    </w:p>
    <w:p w14:paraId="35EB51EF" w14:textId="77777777" w:rsidR="00BA2BDE" w:rsidRPr="00B33E51" w:rsidRDefault="00BA2BDE" w:rsidP="00B33E51">
      <w:pPr>
        <w:pStyle w:val="AHPRASubheading"/>
        <w:tabs>
          <w:tab w:val="left" w:pos="426"/>
        </w:tabs>
        <w:spacing w:before="240"/>
        <w:ind w:left="426" w:hanging="426"/>
        <w:rPr>
          <w:rFonts w:cs="Arial"/>
          <w:b w:val="0"/>
          <w:color w:val="auto"/>
        </w:rPr>
      </w:pPr>
      <w:r w:rsidRPr="00BA2BDE">
        <w:rPr>
          <w:rFonts w:cs="Arial"/>
          <w:b w:val="0"/>
          <w:color w:val="auto"/>
        </w:rPr>
        <w:t>1.</w:t>
      </w:r>
      <w:r>
        <w:rPr>
          <w:rFonts w:cs="Arial"/>
          <w:b w:val="0"/>
          <w:color w:val="auto"/>
        </w:rPr>
        <w:tab/>
      </w:r>
      <w:r w:rsidRPr="00B33E51">
        <w:rPr>
          <w:rFonts w:cs="Arial"/>
          <w:b w:val="0"/>
          <w:color w:val="auto"/>
        </w:rPr>
        <w:t>This first workshop was an initial discussion to identify the goals and possibilities of action in a strategy. It is expected that a further, larger summit will be convened to ensure engagement and alignment with other efforts.</w:t>
      </w:r>
    </w:p>
    <w:p w14:paraId="1FB31185" w14:textId="77777777" w:rsidR="00BA2BDE" w:rsidRPr="00B33E51" w:rsidRDefault="00BA2BDE" w:rsidP="00B33E51">
      <w:pPr>
        <w:pStyle w:val="AHPRASubheading"/>
        <w:tabs>
          <w:tab w:val="left" w:pos="426"/>
        </w:tabs>
        <w:spacing w:before="240"/>
        <w:ind w:left="426" w:hanging="426"/>
        <w:rPr>
          <w:rFonts w:cs="Arial"/>
          <w:b w:val="0"/>
          <w:color w:val="auto"/>
        </w:rPr>
      </w:pPr>
      <w:r w:rsidRPr="00B33E51">
        <w:rPr>
          <w:rFonts w:cs="Arial"/>
          <w:b w:val="0"/>
          <w:color w:val="auto"/>
        </w:rPr>
        <w:t>2.</w:t>
      </w:r>
      <w:r w:rsidRPr="00B33E51">
        <w:rPr>
          <w:rFonts w:cs="Arial"/>
          <w:b w:val="0"/>
          <w:color w:val="auto"/>
        </w:rPr>
        <w:tab/>
        <w:t>The group agreed that a strategy should ensure patient safety and focus on these streams:</w:t>
      </w:r>
    </w:p>
    <w:p w14:paraId="33B3F109" w14:textId="77777777" w:rsidR="00BA2BDE" w:rsidRPr="00B33E51" w:rsidRDefault="00BA2BDE" w:rsidP="00B33E51">
      <w:pPr>
        <w:pStyle w:val="AHPRASubheading"/>
        <w:numPr>
          <w:ilvl w:val="0"/>
          <w:numId w:val="23"/>
        </w:numPr>
        <w:tabs>
          <w:tab w:val="left" w:pos="851"/>
        </w:tabs>
        <w:spacing w:before="240"/>
        <w:ind w:left="851" w:hanging="284"/>
        <w:rPr>
          <w:rFonts w:cs="Arial"/>
          <w:b w:val="0"/>
          <w:color w:val="auto"/>
        </w:rPr>
      </w:pPr>
      <w:r w:rsidRPr="00B33E51">
        <w:rPr>
          <w:rFonts w:cs="Arial"/>
          <w:b w:val="0"/>
          <w:color w:val="auto"/>
        </w:rPr>
        <w:t xml:space="preserve">building a culturally safe registered health workforce and be leaders in achieving workforce outcomes to improve the health of Aboriginal and Torres Strait Islander peoples </w:t>
      </w:r>
    </w:p>
    <w:p w14:paraId="1932B852" w14:textId="77777777" w:rsidR="00BA2BDE" w:rsidRPr="00B33E51" w:rsidRDefault="00BA2BDE" w:rsidP="00B33E51">
      <w:pPr>
        <w:pStyle w:val="AHPRASubheading"/>
        <w:numPr>
          <w:ilvl w:val="0"/>
          <w:numId w:val="23"/>
        </w:numPr>
        <w:tabs>
          <w:tab w:val="left" w:pos="851"/>
        </w:tabs>
        <w:spacing w:before="240"/>
        <w:ind w:left="851" w:hanging="284"/>
        <w:rPr>
          <w:rFonts w:cs="Arial"/>
          <w:b w:val="0"/>
          <w:color w:val="auto"/>
        </w:rPr>
      </w:pPr>
      <w:r w:rsidRPr="00B33E51">
        <w:rPr>
          <w:rFonts w:cs="Arial"/>
          <w:b w:val="0"/>
          <w:color w:val="auto"/>
        </w:rPr>
        <w:t>increasing Aboriginal and Torres Strait Islander participation in the registered health workforce</w:t>
      </w:r>
    </w:p>
    <w:p w14:paraId="49D5D14B" w14:textId="77777777" w:rsidR="00BA2BDE" w:rsidRPr="00B33E51" w:rsidRDefault="00BA2BDE" w:rsidP="00B33E51">
      <w:pPr>
        <w:pStyle w:val="AHPRASubheading"/>
        <w:numPr>
          <w:ilvl w:val="0"/>
          <w:numId w:val="23"/>
        </w:numPr>
        <w:tabs>
          <w:tab w:val="left" w:pos="851"/>
        </w:tabs>
        <w:spacing w:before="240"/>
        <w:ind w:left="851" w:hanging="284"/>
        <w:rPr>
          <w:rFonts w:cs="Arial"/>
          <w:b w:val="0"/>
          <w:color w:val="auto"/>
        </w:rPr>
      </w:pPr>
      <w:r w:rsidRPr="00B33E51">
        <w:rPr>
          <w:rFonts w:cs="Arial"/>
          <w:b w:val="0"/>
          <w:color w:val="auto"/>
        </w:rPr>
        <w:t>support greater Aboriginal and Torres Strait Islander people’s access to the National Scheme by:</w:t>
      </w:r>
    </w:p>
    <w:p w14:paraId="2ACB0A3B" w14:textId="2E96661C" w:rsidR="00BA2BDE" w:rsidRPr="00B33E51" w:rsidRDefault="00BA2BDE" w:rsidP="00B33E51">
      <w:pPr>
        <w:pStyle w:val="AHPRASubheading"/>
        <w:numPr>
          <w:ilvl w:val="2"/>
          <w:numId w:val="23"/>
        </w:numPr>
        <w:tabs>
          <w:tab w:val="left" w:pos="426"/>
        </w:tabs>
        <w:spacing w:before="240"/>
        <w:ind w:left="1276"/>
        <w:rPr>
          <w:rFonts w:cs="Arial"/>
          <w:b w:val="0"/>
          <w:color w:val="auto"/>
        </w:rPr>
      </w:pPr>
      <w:r w:rsidRPr="00B33E51">
        <w:rPr>
          <w:rFonts w:cs="Arial"/>
          <w:b w:val="0"/>
          <w:color w:val="auto"/>
        </w:rPr>
        <w:t>understanding how Indigenous communities access the scheme</w:t>
      </w:r>
      <w:r w:rsidR="00B33E51">
        <w:rPr>
          <w:rFonts w:cs="Arial"/>
          <w:b w:val="0"/>
          <w:color w:val="auto"/>
        </w:rPr>
        <w:t>, and</w:t>
      </w:r>
      <w:r w:rsidRPr="00B33E51">
        <w:rPr>
          <w:rFonts w:cs="Arial"/>
          <w:b w:val="0"/>
          <w:color w:val="auto"/>
        </w:rPr>
        <w:t xml:space="preserve"> </w:t>
      </w:r>
    </w:p>
    <w:p w14:paraId="4A54470F" w14:textId="5AD80A6D" w:rsidR="00BA2BDE" w:rsidRPr="00B33E51" w:rsidRDefault="00BA2BDE" w:rsidP="00B33E51">
      <w:pPr>
        <w:pStyle w:val="AHPRASubheading"/>
        <w:numPr>
          <w:ilvl w:val="2"/>
          <w:numId w:val="23"/>
        </w:numPr>
        <w:tabs>
          <w:tab w:val="left" w:pos="426"/>
        </w:tabs>
        <w:spacing w:before="240"/>
        <w:ind w:left="1276"/>
        <w:rPr>
          <w:rFonts w:cs="Arial"/>
          <w:b w:val="0"/>
          <w:color w:val="auto"/>
        </w:rPr>
      </w:pPr>
      <w:r w:rsidRPr="00B33E51">
        <w:rPr>
          <w:rFonts w:cs="Arial"/>
          <w:b w:val="0"/>
          <w:color w:val="auto"/>
        </w:rPr>
        <w:t>coordinating a consistent approach across the scheme in building access and participation</w:t>
      </w:r>
      <w:r w:rsidR="00B33E51">
        <w:rPr>
          <w:rFonts w:cs="Arial"/>
          <w:b w:val="0"/>
          <w:color w:val="auto"/>
        </w:rPr>
        <w:t>.</w:t>
      </w:r>
    </w:p>
    <w:p w14:paraId="1E36EB2F" w14:textId="77777777" w:rsidR="00BA2BDE" w:rsidRPr="00B33E51" w:rsidRDefault="00BA2BDE" w:rsidP="00B33E51">
      <w:pPr>
        <w:pStyle w:val="AHPRASubheading"/>
        <w:tabs>
          <w:tab w:val="left" w:pos="426"/>
        </w:tabs>
        <w:spacing w:before="240"/>
        <w:ind w:left="426" w:hanging="426"/>
        <w:rPr>
          <w:rFonts w:cs="Arial"/>
          <w:b w:val="0"/>
          <w:color w:val="auto"/>
        </w:rPr>
      </w:pPr>
      <w:r w:rsidRPr="00B33E51">
        <w:rPr>
          <w:rFonts w:cs="Arial"/>
          <w:b w:val="0"/>
          <w:color w:val="auto"/>
        </w:rPr>
        <w:t>8.</w:t>
      </w:r>
      <w:r w:rsidRPr="00B33E51">
        <w:rPr>
          <w:rFonts w:cs="Arial"/>
          <w:b w:val="0"/>
          <w:color w:val="auto"/>
        </w:rPr>
        <w:tab/>
        <w:t>AHPRA will continue to coordinate the development of a strategy in partnership with the workshop group; in particular with Aboriginal and Torres Strait Islander health leaders.</w:t>
      </w:r>
    </w:p>
    <w:p w14:paraId="3BE930A8" w14:textId="77777777" w:rsidR="00BA2BDE" w:rsidRPr="00B33E51" w:rsidRDefault="00506821" w:rsidP="00B33E51">
      <w:pPr>
        <w:pStyle w:val="AHPRASubheading"/>
        <w:tabs>
          <w:tab w:val="left" w:pos="426"/>
        </w:tabs>
        <w:spacing w:before="240"/>
        <w:ind w:left="426" w:hanging="426"/>
        <w:rPr>
          <w:rFonts w:cs="Arial"/>
          <w:b w:val="0"/>
          <w:color w:val="auto"/>
        </w:rPr>
      </w:pPr>
      <w:r>
        <w:rPr>
          <w:rFonts w:cs="Arial"/>
          <w:b w:val="0"/>
          <w:color w:val="auto"/>
        </w:rPr>
        <w:t>9.</w:t>
      </w:r>
      <w:r>
        <w:rPr>
          <w:rFonts w:cs="Arial"/>
          <w:b w:val="0"/>
          <w:color w:val="auto"/>
        </w:rPr>
        <w:tab/>
        <w:t>A</w:t>
      </w:r>
      <w:r w:rsidR="00BA2BDE" w:rsidRPr="00B33E51">
        <w:rPr>
          <w:rFonts w:cs="Arial"/>
          <w:b w:val="0"/>
          <w:color w:val="auto"/>
        </w:rPr>
        <w:t xml:space="preserve">n area of strength for the National Scheme is the unique data set that it holds through registration data, including demographics, as well as the National Workforce Survey, which has a very high </w:t>
      </w:r>
      <w:r w:rsidR="00BA2BDE" w:rsidRPr="00B33E51">
        <w:rPr>
          <w:rFonts w:cs="Arial"/>
          <w:b w:val="0"/>
          <w:color w:val="auto"/>
        </w:rPr>
        <w:lastRenderedPageBreak/>
        <w:t>participation rate. There is a genuine opportunity to identify barriers and opportunities through further scrutiny of this data</w:t>
      </w:r>
      <w:r>
        <w:rPr>
          <w:rFonts w:cs="Arial"/>
          <w:b w:val="0"/>
          <w:color w:val="auto"/>
        </w:rPr>
        <w:t>.</w:t>
      </w:r>
    </w:p>
    <w:p w14:paraId="7BFC7AEA" w14:textId="715040D4" w:rsidR="00BA2BDE" w:rsidRPr="00B33E51" w:rsidRDefault="00BA2BDE" w:rsidP="00B33E51">
      <w:pPr>
        <w:pStyle w:val="AHPRASubheading"/>
        <w:tabs>
          <w:tab w:val="left" w:pos="426"/>
        </w:tabs>
        <w:spacing w:before="240"/>
        <w:ind w:left="426" w:hanging="426"/>
        <w:rPr>
          <w:rFonts w:cs="Arial"/>
          <w:b w:val="0"/>
          <w:color w:val="auto"/>
        </w:rPr>
      </w:pPr>
      <w:r w:rsidRPr="00B33E51">
        <w:rPr>
          <w:rFonts w:cs="Arial"/>
          <w:b w:val="0"/>
          <w:color w:val="auto"/>
        </w:rPr>
        <w:t>10.</w:t>
      </w:r>
      <w:r w:rsidRPr="00B33E51">
        <w:rPr>
          <w:rFonts w:cs="Arial"/>
          <w:b w:val="0"/>
          <w:color w:val="auto"/>
        </w:rPr>
        <w:tab/>
      </w:r>
      <w:r w:rsidR="00A75604" w:rsidRPr="00B33E51">
        <w:rPr>
          <w:rFonts w:cs="Arial"/>
          <w:b w:val="0"/>
          <w:color w:val="auto"/>
        </w:rPr>
        <w:t>The</w:t>
      </w:r>
      <w:r w:rsidRPr="00B33E51">
        <w:rPr>
          <w:rFonts w:cs="Arial"/>
          <w:b w:val="0"/>
          <w:color w:val="auto"/>
        </w:rPr>
        <w:t xml:space="preserve"> best outcomes will be achieved by information-sharing, partnership and collaboration across the National Scheme and within this group</w:t>
      </w:r>
      <w:r w:rsidR="00A75604">
        <w:rPr>
          <w:rFonts w:cs="Arial"/>
          <w:b w:val="0"/>
          <w:color w:val="auto"/>
        </w:rPr>
        <w:t>.</w:t>
      </w:r>
    </w:p>
    <w:p w14:paraId="200453B4" w14:textId="1726A3AD" w:rsidR="00BA2BDE" w:rsidRPr="00B33E51" w:rsidRDefault="00BA2BDE" w:rsidP="00B33E51">
      <w:pPr>
        <w:pStyle w:val="AHPRASubheading"/>
        <w:tabs>
          <w:tab w:val="left" w:pos="426"/>
        </w:tabs>
        <w:spacing w:before="240" w:after="120"/>
        <w:ind w:left="426" w:hanging="426"/>
        <w:rPr>
          <w:rFonts w:cs="Arial"/>
          <w:b w:val="0"/>
          <w:color w:val="auto"/>
        </w:rPr>
      </w:pPr>
      <w:r w:rsidRPr="00B33E51">
        <w:rPr>
          <w:rFonts w:cs="Arial"/>
          <w:b w:val="0"/>
          <w:color w:val="auto"/>
        </w:rPr>
        <w:t>11.</w:t>
      </w:r>
      <w:r w:rsidRPr="00B33E51">
        <w:rPr>
          <w:rFonts w:cs="Arial"/>
          <w:b w:val="0"/>
          <w:color w:val="auto"/>
        </w:rPr>
        <w:tab/>
      </w:r>
      <w:r w:rsidR="00A75604" w:rsidRPr="00B33E51">
        <w:rPr>
          <w:rFonts w:cs="Arial"/>
          <w:b w:val="0"/>
          <w:color w:val="auto"/>
        </w:rPr>
        <w:t>This</w:t>
      </w:r>
      <w:r w:rsidRPr="00B33E51">
        <w:rPr>
          <w:rFonts w:cs="Arial"/>
          <w:b w:val="0"/>
          <w:color w:val="auto"/>
        </w:rPr>
        <w:t xml:space="preserve"> group will adhere to the values of:</w:t>
      </w:r>
    </w:p>
    <w:p w14:paraId="610BDB0F" w14:textId="77777777" w:rsidR="00BA2BDE" w:rsidRPr="00B33E51" w:rsidRDefault="00BA2BDE" w:rsidP="00B33E51">
      <w:pPr>
        <w:pStyle w:val="AHPRASubheading"/>
        <w:numPr>
          <w:ilvl w:val="0"/>
          <w:numId w:val="23"/>
        </w:numPr>
        <w:tabs>
          <w:tab w:val="left" w:pos="426"/>
        </w:tabs>
        <w:spacing w:before="0" w:after="120"/>
        <w:ind w:left="851"/>
        <w:rPr>
          <w:rFonts w:cs="Arial"/>
          <w:b w:val="0"/>
          <w:color w:val="auto"/>
        </w:rPr>
      </w:pPr>
      <w:r w:rsidRPr="00B33E51">
        <w:rPr>
          <w:rFonts w:cs="Arial"/>
          <w:b w:val="0"/>
          <w:color w:val="auto"/>
        </w:rPr>
        <w:t>commitment</w:t>
      </w:r>
    </w:p>
    <w:p w14:paraId="1EDFB0E8" w14:textId="77777777" w:rsidR="00BA2BDE" w:rsidRPr="00B33E51" w:rsidRDefault="00BA2BDE" w:rsidP="00B33E51">
      <w:pPr>
        <w:pStyle w:val="AHPRASubheading"/>
        <w:numPr>
          <w:ilvl w:val="0"/>
          <w:numId w:val="23"/>
        </w:numPr>
        <w:tabs>
          <w:tab w:val="left" w:pos="426"/>
        </w:tabs>
        <w:spacing w:before="0" w:after="120"/>
        <w:ind w:left="851"/>
        <w:rPr>
          <w:rFonts w:cs="Arial"/>
          <w:b w:val="0"/>
          <w:color w:val="auto"/>
        </w:rPr>
      </w:pPr>
      <w:r w:rsidRPr="00B33E51">
        <w:rPr>
          <w:rFonts w:cs="Arial"/>
          <w:b w:val="0"/>
          <w:color w:val="auto"/>
        </w:rPr>
        <w:t>accountability</w:t>
      </w:r>
    </w:p>
    <w:p w14:paraId="069281B0" w14:textId="77777777" w:rsidR="00BA2BDE" w:rsidRPr="00B33E51" w:rsidRDefault="00506821" w:rsidP="00B33E51">
      <w:pPr>
        <w:pStyle w:val="AHPRASubheading"/>
        <w:numPr>
          <w:ilvl w:val="0"/>
          <w:numId w:val="23"/>
        </w:numPr>
        <w:tabs>
          <w:tab w:val="left" w:pos="426"/>
        </w:tabs>
        <w:spacing w:before="0" w:after="120"/>
        <w:ind w:left="851"/>
        <w:rPr>
          <w:rFonts w:cs="Arial"/>
          <w:b w:val="0"/>
          <w:color w:val="auto"/>
        </w:rPr>
      </w:pPr>
      <w:r>
        <w:rPr>
          <w:rFonts w:cs="Arial"/>
          <w:b w:val="0"/>
          <w:color w:val="auto"/>
        </w:rPr>
        <w:t>c</w:t>
      </w:r>
      <w:r w:rsidR="00BA2BDE" w:rsidRPr="00B33E51">
        <w:rPr>
          <w:rFonts w:cs="Arial"/>
          <w:b w:val="0"/>
          <w:color w:val="auto"/>
        </w:rPr>
        <w:t>ollaboration</w:t>
      </w:r>
    </w:p>
    <w:p w14:paraId="3D85E267" w14:textId="77777777" w:rsidR="00BA2BDE" w:rsidRPr="00B33E51" w:rsidRDefault="00BA2BDE" w:rsidP="00B33E51">
      <w:pPr>
        <w:pStyle w:val="AHPRASubheading"/>
        <w:numPr>
          <w:ilvl w:val="0"/>
          <w:numId w:val="23"/>
        </w:numPr>
        <w:tabs>
          <w:tab w:val="left" w:pos="426"/>
        </w:tabs>
        <w:spacing w:before="0" w:after="120"/>
        <w:ind w:left="851"/>
        <w:rPr>
          <w:rFonts w:cs="Arial"/>
          <w:b w:val="0"/>
          <w:color w:val="auto"/>
        </w:rPr>
      </w:pPr>
      <w:r w:rsidRPr="00B33E51">
        <w:rPr>
          <w:rFonts w:cs="Arial"/>
          <w:b w:val="0"/>
          <w:color w:val="auto"/>
        </w:rPr>
        <w:t>leadership</w:t>
      </w:r>
    </w:p>
    <w:p w14:paraId="544B5C5D" w14:textId="77777777" w:rsidR="00BA2BDE" w:rsidRPr="00B33E51" w:rsidRDefault="00BA2BDE" w:rsidP="00B33E51">
      <w:pPr>
        <w:pStyle w:val="AHPRASubheading"/>
        <w:numPr>
          <w:ilvl w:val="0"/>
          <w:numId w:val="23"/>
        </w:numPr>
        <w:tabs>
          <w:tab w:val="left" w:pos="426"/>
        </w:tabs>
        <w:spacing w:before="0" w:after="120"/>
        <w:ind w:left="851"/>
        <w:rPr>
          <w:rFonts w:cs="Arial"/>
          <w:b w:val="0"/>
          <w:color w:val="auto"/>
        </w:rPr>
      </w:pPr>
      <w:r w:rsidRPr="00B33E51">
        <w:rPr>
          <w:rFonts w:cs="Arial"/>
          <w:b w:val="0"/>
          <w:color w:val="auto"/>
        </w:rPr>
        <w:t>high level participation</w:t>
      </w:r>
    </w:p>
    <w:p w14:paraId="6A23388B" w14:textId="77777777" w:rsidR="00BA2BDE" w:rsidRPr="00B33E51" w:rsidRDefault="00BA2BDE" w:rsidP="00B33E51">
      <w:pPr>
        <w:pStyle w:val="AHPRASubheading"/>
        <w:numPr>
          <w:ilvl w:val="0"/>
          <w:numId w:val="23"/>
        </w:numPr>
        <w:tabs>
          <w:tab w:val="left" w:pos="426"/>
        </w:tabs>
        <w:spacing w:before="0" w:after="120"/>
        <w:ind w:left="851"/>
        <w:rPr>
          <w:rFonts w:cs="Arial"/>
          <w:b w:val="0"/>
          <w:color w:val="auto"/>
        </w:rPr>
      </w:pPr>
      <w:r w:rsidRPr="00B33E51">
        <w:rPr>
          <w:rFonts w:cs="Arial"/>
          <w:b w:val="0"/>
          <w:color w:val="auto"/>
        </w:rPr>
        <w:t>shared priorities, and</w:t>
      </w:r>
    </w:p>
    <w:p w14:paraId="643D27C0" w14:textId="4061E8A2" w:rsidR="00BA2BDE" w:rsidRPr="00B33E51" w:rsidRDefault="00BA2BDE" w:rsidP="00B33E51">
      <w:pPr>
        <w:pStyle w:val="AHPRASubheading"/>
        <w:numPr>
          <w:ilvl w:val="0"/>
          <w:numId w:val="23"/>
        </w:numPr>
        <w:tabs>
          <w:tab w:val="left" w:pos="426"/>
        </w:tabs>
        <w:spacing w:before="0" w:after="120"/>
        <w:ind w:left="851"/>
        <w:rPr>
          <w:rFonts w:cs="Arial"/>
          <w:b w:val="0"/>
          <w:color w:val="auto"/>
        </w:rPr>
      </w:pPr>
      <w:r w:rsidRPr="00B33E51">
        <w:rPr>
          <w:rFonts w:cs="Arial"/>
          <w:b w:val="0"/>
          <w:color w:val="auto"/>
        </w:rPr>
        <w:t>reciprocity (including self-determination, i.e. always seeking input from Aboriginal and Torres Strait Islander people when considering these issues)</w:t>
      </w:r>
      <w:r w:rsidR="00A75604">
        <w:rPr>
          <w:rFonts w:cs="Arial"/>
          <w:b w:val="0"/>
          <w:color w:val="auto"/>
        </w:rPr>
        <w:t>.</w:t>
      </w:r>
    </w:p>
    <w:p w14:paraId="192AE93D" w14:textId="77777777" w:rsidR="00BA2BDE" w:rsidRPr="00B33E51" w:rsidRDefault="00BA2BDE" w:rsidP="00B33E51">
      <w:pPr>
        <w:pStyle w:val="AHPRASubheading"/>
        <w:tabs>
          <w:tab w:val="left" w:pos="426"/>
        </w:tabs>
        <w:spacing w:before="240"/>
        <w:ind w:left="426" w:hanging="426"/>
        <w:rPr>
          <w:rFonts w:cs="Arial"/>
          <w:b w:val="0"/>
          <w:color w:val="auto"/>
        </w:rPr>
      </w:pPr>
      <w:r w:rsidRPr="00B33E51">
        <w:rPr>
          <w:rFonts w:cs="Arial"/>
          <w:b w:val="0"/>
          <w:color w:val="auto"/>
        </w:rPr>
        <w:t>19.</w:t>
      </w:r>
      <w:r w:rsidRPr="00B33E51">
        <w:rPr>
          <w:rFonts w:cs="Arial"/>
          <w:b w:val="0"/>
          <w:color w:val="auto"/>
        </w:rPr>
        <w:tab/>
      </w:r>
      <w:r w:rsidR="00506821">
        <w:rPr>
          <w:rFonts w:cs="Arial"/>
          <w:b w:val="0"/>
          <w:color w:val="auto"/>
        </w:rPr>
        <w:t>The group noted that</w:t>
      </w:r>
      <w:r w:rsidRPr="00B33E51">
        <w:rPr>
          <w:rFonts w:cs="Arial"/>
          <w:b w:val="0"/>
          <w:color w:val="auto"/>
        </w:rPr>
        <w:t xml:space="preserve"> there are 5,006 registered health practitioners who are Aboriginal or Torres Strait Islander, which is 0.8% of the total registered health workforce</w:t>
      </w:r>
      <w:r w:rsidR="00506821">
        <w:rPr>
          <w:rFonts w:cs="Arial"/>
          <w:b w:val="0"/>
          <w:color w:val="auto"/>
        </w:rPr>
        <w:t>.</w:t>
      </w:r>
    </w:p>
    <w:p w14:paraId="1E427FA3" w14:textId="77777777" w:rsidR="00BA2BDE" w:rsidRPr="00B33E51" w:rsidRDefault="00506821" w:rsidP="00B33E51">
      <w:pPr>
        <w:pStyle w:val="AHPRASubheading"/>
        <w:tabs>
          <w:tab w:val="left" w:pos="426"/>
        </w:tabs>
        <w:spacing w:before="240"/>
        <w:ind w:left="426" w:hanging="426"/>
        <w:rPr>
          <w:rFonts w:cs="Arial"/>
          <w:b w:val="0"/>
          <w:color w:val="auto"/>
        </w:rPr>
      </w:pPr>
      <w:r>
        <w:rPr>
          <w:rFonts w:cs="Arial"/>
          <w:b w:val="0"/>
          <w:color w:val="auto"/>
        </w:rPr>
        <w:t>20.</w:t>
      </w:r>
      <w:r>
        <w:rPr>
          <w:rFonts w:cs="Arial"/>
          <w:b w:val="0"/>
          <w:color w:val="auto"/>
        </w:rPr>
        <w:tab/>
        <w:t>T</w:t>
      </w:r>
      <w:r w:rsidR="00BA2BDE" w:rsidRPr="00B33E51">
        <w:rPr>
          <w:rFonts w:cs="Arial"/>
          <w:b w:val="0"/>
          <w:color w:val="auto"/>
        </w:rPr>
        <w:t>he strategy that gets developed must include measurable objectives.</w:t>
      </w:r>
    </w:p>
    <w:p w14:paraId="3EE86F62" w14:textId="77777777" w:rsidR="008A5113" w:rsidRPr="008A5113" w:rsidRDefault="008A5113" w:rsidP="00C40ECA">
      <w:pPr>
        <w:pStyle w:val="AHPRASubheading"/>
        <w:spacing w:before="240"/>
        <w:rPr>
          <w:rFonts w:cs="Arial"/>
        </w:rPr>
      </w:pPr>
      <w:r w:rsidRPr="008A5113">
        <w:rPr>
          <w:rFonts w:cs="Arial"/>
        </w:rPr>
        <w:t>Next steps</w:t>
      </w:r>
    </w:p>
    <w:p w14:paraId="7605E966" w14:textId="77777777" w:rsidR="008A5113" w:rsidRPr="008A5113" w:rsidRDefault="008A5113" w:rsidP="008A5113">
      <w:pPr>
        <w:pStyle w:val="AHPRASubheading"/>
        <w:rPr>
          <w:rFonts w:eastAsiaTheme="minorHAnsi" w:cs="Arial"/>
          <w:b w:val="0"/>
          <w:color w:val="auto"/>
          <w:szCs w:val="20"/>
        </w:rPr>
      </w:pPr>
      <w:r w:rsidRPr="008A5113">
        <w:rPr>
          <w:rFonts w:eastAsiaTheme="minorHAnsi" w:cs="Arial"/>
          <w:b w:val="0"/>
          <w:color w:val="auto"/>
          <w:szCs w:val="20"/>
        </w:rPr>
        <w:t xml:space="preserve">AHPRA will develop a draft plan outlining future work for the National Scheme, to be presented for input to the group at its next meeting. </w:t>
      </w:r>
      <w:r w:rsidR="007F1CBD">
        <w:rPr>
          <w:rFonts w:eastAsiaTheme="minorHAnsi" w:cs="Arial"/>
          <w:b w:val="0"/>
          <w:color w:val="auto"/>
          <w:szCs w:val="20"/>
        </w:rPr>
        <w:t>There will also be discussion w</w:t>
      </w:r>
      <w:r w:rsidR="007F4C2F">
        <w:rPr>
          <w:rFonts w:eastAsiaTheme="minorHAnsi" w:cs="Arial"/>
          <w:b w:val="0"/>
          <w:color w:val="auto"/>
          <w:szCs w:val="20"/>
        </w:rPr>
        <w:t>i</w:t>
      </w:r>
      <w:r w:rsidR="007F1CBD">
        <w:rPr>
          <w:rFonts w:eastAsiaTheme="minorHAnsi" w:cs="Arial"/>
          <w:b w:val="0"/>
          <w:color w:val="auto"/>
          <w:szCs w:val="20"/>
        </w:rPr>
        <w:t>th the Forum of NRAS Chairs and the Agency Management Committee.</w:t>
      </w:r>
    </w:p>
    <w:p w14:paraId="5BD7F659" w14:textId="77777777" w:rsidR="008A5113" w:rsidRPr="008A5113" w:rsidRDefault="008A5113" w:rsidP="008A5113">
      <w:pPr>
        <w:pStyle w:val="AHPRASubheading"/>
        <w:spacing w:after="0"/>
        <w:rPr>
          <w:rFonts w:eastAsiaTheme="minorHAnsi" w:cs="Arial"/>
          <w:b w:val="0"/>
          <w:color w:val="auto"/>
          <w:szCs w:val="20"/>
        </w:rPr>
      </w:pPr>
      <w:r w:rsidRPr="008A5113">
        <w:rPr>
          <w:rFonts w:eastAsiaTheme="minorHAnsi" w:cs="Arial"/>
          <w:b w:val="0"/>
          <w:color w:val="auto"/>
          <w:szCs w:val="20"/>
        </w:rPr>
        <w:t>The plan will include:</w:t>
      </w:r>
    </w:p>
    <w:p w14:paraId="07129DC3" w14:textId="32E2C6EA" w:rsidR="00647B90" w:rsidRDefault="00647B90" w:rsidP="008A5113">
      <w:pPr>
        <w:pStyle w:val="AHPRASubheading"/>
        <w:numPr>
          <w:ilvl w:val="0"/>
          <w:numId w:val="9"/>
        </w:numPr>
        <w:spacing w:before="120" w:after="0"/>
        <w:rPr>
          <w:rFonts w:eastAsiaTheme="minorHAnsi" w:cs="Arial"/>
          <w:b w:val="0"/>
          <w:color w:val="auto"/>
          <w:szCs w:val="20"/>
        </w:rPr>
      </w:pPr>
      <w:r>
        <w:rPr>
          <w:rFonts w:eastAsiaTheme="minorHAnsi" w:cs="Arial"/>
          <w:b w:val="0"/>
          <w:color w:val="auto"/>
          <w:szCs w:val="20"/>
        </w:rPr>
        <w:t>recommend</w:t>
      </w:r>
      <w:r w:rsidR="00104B21">
        <w:rPr>
          <w:rFonts w:eastAsiaTheme="minorHAnsi" w:cs="Arial"/>
          <w:b w:val="0"/>
          <w:color w:val="auto"/>
          <w:szCs w:val="20"/>
        </w:rPr>
        <w:t>ed</w:t>
      </w:r>
      <w:r>
        <w:rPr>
          <w:rFonts w:eastAsiaTheme="minorHAnsi" w:cs="Arial"/>
          <w:b w:val="0"/>
          <w:color w:val="auto"/>
          <w:szCs w:val="20"/>
        </w:rPr>
        <w:t xml:space="preserve"> amendments to the National Law to recognise cultural safety and Aboriginal and Torres Strait Islander health</w:t>
      </w:r>
    </w:p>
    <w:p w14:paraId="703AE4C1" w14:textId="6EF11C97" w:rsidR="008A5113" w:rsidRPr="008A5113" w:rsidRDefault="00104B21" w:rsidP="00B33E51">
      <w:pPr>
        <w:pStyle w:val="AHPRASubheading"/>
        <w:numPr>
          <w:ilvl w:val="0"/>
          <w:numId w:val="9"/>
        </w:numPr>
        <w:spacing w:before="100" w:beforeAutospacing="1" w:after="0"/>
        <w:rPr>
          <w:rFonts w:eastAsiaTheme="minorHAnsi" w:cs="Arial"/>
          <w:b w:val="0"/>
          <w:color w:val="auto"/>
          <w:szCs w:val="20"/>
        </w:rPr>
      </w:pPr>
      <w:r>
        <w:rPr>
          <w:rFonts w:eastAsiaTheme="minorHAnsi" w:cs="Arial"/>
          <w:b w:val="0"/>
          <w:color w:val="auto"/>
          <w:szCs w:val="20"/>
        </w:rPr>
        <w:t xml:space="preserve">investigating </w:t>
      </w:r>
      <w:r w:rsidR="008A5113" w:rsidRPr="008A5113">
        <w:rPr>
          <w:rFonts w:eastAsiaTheme="minorHAnsi" w:cs="Arial"/>
          <w:b w:val="0"/>
          <w:color w:val="auto"/>
          <w:szCs w:val="20"/>
        </w:rPr>
        <w:t xml:space="preserve">what baseline statistics and information is already available on Aboriginal and Torres Strait Islander health practitioners, patients and </w:t>
      </w:r>
      <w:r w:rsidR="007F4C2F">
        <w:rPr>
          <w:rFonts w:eastAsiaTheme="minorHAnsi" w:cs="Arial"/>
          <w:b w:val="0"/>
          <w:color w:val="auto"/>
          <w:szCs w:val="20"/>
        </w:rPr>
        <w:t xml:space="preserve">registered health </w:t>
      </w:r>
      <w:r w:rsidR="008A5113" w:rsidRPr="008A5113">
        <w:rPr>
          <w:rFonts w:eastAsiaTheme="minorHAnsi" w:cs="Arial"/>
          <w:b w:val="0"/>
          <w:color w:val="auto"/>
          <w:szCs w:val="20"/>
        </w:rPr>
        <w:t>workforce, and what can be further investigated to provide a solid baseline</w:t>
      </w:r>
    </w:p>
    <w:p w14:paraId="1E66B2AE" w14:textId="77777777" w:rsidR="008A5113" w:rsidRPr="008A5113" w:rsidRDefault="008A5113" w:rsidP="008A5113">
      <w:pPr>
        <w:pStyle w:val="AHPRASubheading"/>
        <w:numPr>
          <w:ilvl w:val="0"/>
          <w:numId w:val="9"/>
        </w:numPr>
        <w:spacing w:before="0" w:after="0"/>
        <w:rPr>
          <w:rFonts w:eastAsiaTheme="minorHAnsi" w:cs="Arial"/>
          <w:b w:val="0"/>
          <w:color w:val="auto"/>
          <w:szCs w:val="20"/>
        </w:rPr>
      </w:pPr>
      <w:r w:rsidRPr="008A5113">
        <w:rPr>
          <w:rFonts w:eastAsiaTheme="minorHAnsi" w:cs="Arial"/>
          <w:b w:val="0"/>
          <w:color w:val="auto"/>
          <w:szCs w:val="20"/>
        </w:rPr>
        <w:t>measurable objectives</w:t>
      </w:r>
    </w:p>
    <w:p w14:paraId="64E18CB5" w14:textId="77777777" w:rsidR="008A5113" w:rsidRPr="008A5113" w:rsidRDefault="008A5113" w:rsidP="008A5113">
      <w:pPr>
        <w:pStyle w:val="AHPRASubheading"/>
        <w:numPr>
          <w:ilvl w:val="0"/>
          <w:numId w:val="9"/>
        </w:numPr>
        <w:spacing w:before="0" w:after="0"/>
        <w:rPr>
          <w:rFonts w:eastAsiaTheme="minorHAnsi" w:cs="Arial"/>
          <w:b w:val="0"/>
          <w:color w:val="auto"/>
          <w:szCs w:val="20"/>
        </w:rPr>
      </w:pPr>
      <w:r w:rsidRPr="008A5113">
        <w:rPr>
          <w:rFonts w:eastAsiaTheme="minorHAnsi" w:cs="Arial"/>
          <w:b w:val="0"/>
          <w:color w:val="auto"/>
          <w:szCs w:val="20"/>
        </w:rPr>
        <w:t>engagement with National Boards</w:t>
      </w:r>
      <w:r w:rsidR="00BC2C3D">
        <w:rPr>
          <w:rFonts w:eastAsiaTheme="minorHAnsi" w:cs="Arial"/>
          <w:b w:val="0"/>
          <w:color w:val="auto"/>
          <w:szCs w:val="20"/>
        </w:rPr>
        <w:t>,</w:t>
      </w:r>
      <w:r w:rsidRPr="008A5113">
        <w:rPr>
          <w:rFonts w:eastAsiaTheme="minorHAnsi" w:cs="Arial"/>
          <w:b w:val="0"/>
          <w:color w:val="auto"/>
          <w:szCs w:val="20"/>
        </w:rPr>
        <w:t xml:space="preserve"> Board chairs</w:t>
      </w:r>
      <w:r w:rsidR="00BC2C3D">
        <w:rPr>
          <w:rFonts w:eastAsiaTheme="minorHAnsi" w:cs="Arial"/>
          <w:b w:val="0"/>
          <w:color w:val="auto"/>
          <w:szCs w:val="20"/>
        </w:rPr>
        <w:t xml:space="preserve"> and accreditation authorities</w:t>
      </w:r>
    </w:p>
    <w:p w14:paraId="3BDFF13E" w14:textId="77777777" w:rsidR="008A5113" w:rsidRPr="008A5113" w:rsidRDefault="008A5113" w:rsidP="008A5113">
      <w:pPr>
        <w:pStyle w:val="AHPRASubheading"/>
        <w:numPr>
          <w:ilvl w:val="0"/>
          <w:numId w:val="9"/>
        </w:numPr>
        <w:spacing w:before="0" w:after="0"/>
        <w:rPr>
          <w:rFonts w:eastAsiaTheme="minorHAnsi" w:cs="Arial"/>
          <w:b w:val="0"/>
          <w:color w:val="auto"/>
          <w:szCs w:val="20"/>
        </w:rPr>
      </w:pPr>
      <w:r w:rsidRPr="008A5113">
        <w:rPr>
          <w:rFonts w:eastAsiaTheme="minorHAnsi" w:cs="Arial"/>
          <w:b w:val="0"/>
          <w:color w:val="auto"/>
          <w:szCs w:val="20"/>
        </w:rPr>
        <w:t>supporting greater Aboriginal and Torres Strait Islander representation on National Boards</w:t>
      </w:r>
    </w:p>
    <w:p w14:paraId="1936AA2C" w14:textId="77777777" w:rsidR="008A5113" w:rsidRPr="008A5113" w:rsidRDefault="00BC2C3D" w:rsidP="008A5113">
      <w:pPr>
        <w:pStyle w:val="AHPRASubheading"/>
        <w:numPr>
          <w:ilvl w:val="0"/>
          <w:numId w:val="9"/>
        </w:numPr>
        <w:spacing w:before="0" w:after="0"/>
        <w:rPr>
          <w:rFonts w:eastAsiaTheme="minorHAnsi" w:cs="Arial"/>
          <w:b w:val="0"/>
          <w:color w:val="auto"/>
          <w:szCs w:val="20"/>
        </w:rPr>
      </w:pPr>
      <w:r>
        <w:rPr>
          <w:rFonts w:eastAsiaTheme="minorHAnsi" w:cs="Arial"/>
          <w:b w:val="0"/>
          <w:color w:val="auto"/>
          <w:szCs w:val="20"/>
        </w:rPr>
        <w:t xml:space="preserve">looking at ways in which </w:t>
      </w:r>
      <w:r w:rsidR="008A5113" w:rsidRPr="008A5113">
        <w:rPr>
          <w:rFonts w:eastAsiaTheme="minorHAnsi" w:cs="Arial"/>
          <w:b w:val="0"/>
          <w:color w:val="auto"/>
          <w:szCs w:val="20"/>
        </w:rPr>
        <w:t xml:space="preserve">cultural safety </w:t>
      </w:r>
      <w:r>
        <w:rPr>
          <w:rFonts w:eastAsiaTheme="minorHAnsi" w:cs="Arial"/>
          <w:b w:val="0"/>
          <w:color w:val="auto"/>
          <w:szCs w:val="20"/>
        </w:rPr>
        <w:t xml:space="preserve">capability can be developed </w:t>
      </w:r>
      <w:r w:rsidR="007F1CBD">
        <w:rPr>
          <w:rFonts w:eastAsiaTheme="minorHAnsi" w:cs="Arial"/>
          <w:b w:val="0"/>
          <w:color w:val="auto"/>
          <w:szCs w:val="20"/>
        </w:rPr>
        <w:t xml:space="preserve">within the National Scheme </w:t>
      </w:r>
      <w:r>
        <w:rPr>
          <w:rFonts w:eastAsiaTheme="minorHAnsi" w:cs="Arial"/>
          <w:b w:val="0"/>
          <w:color w:val="auto"/>
          <w:szCs w:val="20"/>
        </w:rPr>
        <w:t xml:space="preserve">including </w:t>
      </w:r>
      <w:r w:rsidR="008A5113" w:rsidRPr="008A5113">
        <w:rPr>
          <w:rFonts w:eastAsiaTheme="minorHAnsi" w:cs="Arial"/>
          <w:b w:val="0"/>
          <w:color w:val="auto"/>
          <w:szCs w:val="20"/>
        </w:rPr>
        <w:t xml:space="preserve">future reviews </w:t>
      </w:r>
      <w:r>
        <w:rPr>
          <w:rFonts w:eastAsiaTheme="minorHAnsi" w:cs="Arial"/>
          <w:b w:val="0"/>
          <w:color w:val="auto"/>
          <w:szCs w:val="20"/>
        </w:rPr>
        <w:t xml:space="preserve">in areas such as </w:t>
      </w:r>
      <w:r w:rsidR="008A5113" w:rsidRPr="008A5113">
        <w:rPr>
          <w:rFonts w:eastAsiaTheme="minorHAnsi" w:cs="Arial"/>
          <w:b w:val="0"/>
          <w:color w:val="auto"/>
          <w:szCs w:val="20"/>
        </w:rPr>
        <w:t>health professions’ codes of conduct</w:t>
      </w:r>
    </w:p>
    <w:p w14:paraId="612B1ADF" w14:textId="77777777" w:rsidR="008A5113" w:rsidRPr="008A5113" w:rsidRDefault="008A5113" w:rsidP="008A5113">
      <w:pPr>
        <w:pStyle w:val="AHPRASubheading"/>
        <w:numPr>
          <w:ilvl w:val="0"/>
          <w:numId w:val="9"/>
        </w:numPr>
        <w:spacing w:before="0" w:after="0"/>
        <w:rPr>
          <w:rFonts w:eastAsiaTheme="minorHAnsi" w:cs="Arial"/>
          <w:b w:val="0"/>
          <w:color w:val="auto"/>
          <w:szCs w:val="20"/>
        </w:rPr>
      </w:pPr>
      <w:r w:rsidRPr="008A5113">
        <w:rPr>
          <w:rFonts w:eastAsiaTheme="minorHAnsi" w:cs="Arial"/>
          <w:b w:val="0"/>
          <w:color w:val="auto"/>
          <w:szCs w:val="20"/>
        </w:rPr>
        <w:t>developing a Reconciliation Action Plan for AHPRA, and</w:t>
      </w:r>
    </w:p>
    <w:p w14:paraId="4DB2C264" w14:textId="77777777" w:rsidR="008A5113" w:rsidRPr="008A5113" w:rsidRDefault="008A5113" w:rsidP="008A5113">
      <w:pPr>
        <w:pStyle w:val="ListParagraph"/>
        <w:numPr>
          <w:ilvl w:val="0"/>
          <w:numId w:val="9"/>
        </w:numPr>
        <w:spacing w:after="160" w:line="259" w:lineRule="auto"/>
        <w:rPr>
          <w:rFonts w:ascii="Arial" w:hAnsi="Arial" w:cs="Arial"/>
          <w:sz w:val="20"/>
          <w:szCs w:val="20"/>
        </w:rPr>
      </w:pPr>
      <w:r w:rsidRPr="008A5113">
        <w:rPr>
          <w:rFonts w:ascii="Arial" w:hAnsi="Arial" w:cs="Arial"/>
          <w:sz w:val="20"/>
          <w:szCs w:val="20"/>
        </w:rPr>
        <w:t xml:space="preserve">defining the partnership and </w:t>
      </w:r>
      <w:r w:rsidR="007F1CBD">
        <w:rPr>
          <w:rFonts w:ascii="Arial" w:hAnsi="Arial" w:cs="Arial"/>
          <w:sz w:val="20"/>
          <w:szCs w:val="20"/>
        </w:rPr>
        <w:t xml:space="preserve">ongoing </w:t>
      </w:r>
      <w:r w:rsidRPr="008A5113">
        <w:rPr>
          <w:rFonts w:ascii="Arial" w:hAnsi="Arial" w:cs="Arial"/>
          <w:sz w:val="20"/>
          <w:szCs w:val="20"/>
        </w:rPr>
        <w:t>role of the group.</w:t>
      </w:r>
    </w:p>
    <w:p w14:paraId="5DD846F3" w14:textId="77777777" w:rsidR="008A5113" w:rsidRPr="008A5113" w:rsidRDefault="008A5113" w:rsidP="00C40ECA">
      <w:pPr>
        <w:pStyle w:val="AHPRASubheading"/>
        <w:spacing w:before="240"/>
        <w:rPr>
          <w:rFonts w:cs="Arial"/>
        </w:rPr>
      </w:pPr>
      <w:r w:rsidRPr="008A5113">
        <w:rPr>
          <w:rFonts w:cs="Arial"/>
        </w:rPr>
        <w:t>Attendees</w:t>
      </w:r>
    </w:p>
    <w:p w14:paraId="4D26C333" w14:textId="77777777" w:rsidR="008A5113" w:rsidRPr="008A5113" w:rsidRDefault="008A5113" w:rsidP="008A5113">
      <w:pPr>
        <w:pStyle w:val="AHPRASubheadinglevel2"/>
        <w:rPr>
          <w:rFonts w:cs="Arial"/>
        </w:rPr>
      </w:pPr>
      <w:r w:rsidRPr="008A5113">
        <w:rPr>
          <w:rFonts w:cs="Arial"/>
        </w:rPr>
        <w:t>Facilitator</w:t>
      </w:r>
    </w:p>
    <w:p w14:paraId="631B5D15" w14:textId="77777777" w:rsidR="008A5113" w:rsidRPr="008A5113" w:rsidRDefault="008A5113" w:rsidP="008A5113">
      <w:pPr>
        <w:pStyle w:val="AHPRAbody"/>
        <w:rPr>
          <w:rFonts w:ascii="Arial" w:hAnsi="Arial" w:cs="Arial"/>
        </w:rPr>
      </w:pPr>
      <w:r w:rsidRPr="008A5113">
        <w:rPr>
          <w:rFonts w:ascii="Arial" w:hAnsi="Arial" w:cs="Arial"/>
        </w:rPr>
        <w:t xml:space="preserve">Associate Professor Gregory Phillips, PhD, CEO ABSTARR Consulting </w:t>
      </w:r>
    </w:p>
    <w:p w14:paraId="2BCEDB80" w14:textId="77777777" w:rsidR="008A5113" w:rsidRPr="008A5113" w:rsidRDefault="008A5113" w:rsidP="008A5113">
      <w:pPr>
        <w:pStyle w:val="AHPRASubheadinglevel2"/>
        <w:rPr>
          <w:rFonts w:cs="Arial"/>
        </w:rPr>
      </w:pPr>
      <w:r w:rsidRPr="008A5113">
        <w:rPr>
          <w:rFonts w:cs="Arial"/>
        </w:rPr>
        <w:t>External participants</w:t>
      </w:r>
    </w:p>
    <w:p w14:paraId="39C7946B" w14:textId="77777777" w:rsidR="00613EAA" w:rsidRDefault="00613EAA" w:rsidP="00A75604">
      <w:pPr>
        <w:pStyle w:val="AHPRAbody"/>
        <w:numPr>
          <w:ilvl w:val="0"/>
          <w:numId w:val="24"/>
        </w:numPr>
        <w:spacing w:after="0"/>
        <w:rPr>
          <w:rFonts w:ascii="Arial" w:hAnsi="Arial" w:cs="Arial"/>
        </w:rPr>
      </w:pPr>
      <w:r>
        <w:rPr>
          <w:rFonts w:ascii="Arial" w:hAnsi="Arial" w:cs="Arial"/>
        </w:rPr>
        <w:t xml:space="preserve">Ms </w:t>
      </w:r>
      <w:r w:rsidR="008A5113" w:rsidRPr="008A5113">
        <w:rPr>
          <w:rFonts w:ascii="Arial" w:hAnsi="Arial" w:cs="Arial"/>
        </w:rPr>
        <w:t xml:space="preserve">Anna Leditschke, Policy and Workforce Manager, </w:t>
      </w:r>
      <w:r>
        <w:rPr>
          <w:rFonts w:ascii="Arial" w:hAnsi="Arial" w:cs="Arial"/>
        </w:rPr>
        <w:t>Indigenous Allied Health Australia</w:t>
      </w:r>
    </w:p>
    <w:p w14:paraId="38959B52" w14:textId="0C5B476D" w:rsidR="008A5113" w:rsidRDefault="00613EAA" w:rsidP="00A75604">
      <w:pPr>
        <w:pStyle w:val="AHPRAbody"/>
        <w:numPr>
          <w:ilvl w:val="0"/>
          <w:numId w:val="24"/>
        </w:numPr>
        <w:spacing w:after="0"/>
        <w:rPr>
          <w:rFonts w:ascii="Arial" w:hAnsi="Arial" w:cs="Arial"/>
        </w:rPr>
      </w:pPr>
      <w:r>
        <w:rPr>
          <w:rFonts w:ascii="Arial" w:hAnsi="Arial" w:cs="Arial"/>
        </w:rPr>
        <w:t>Ms Janine Moh</w:t>
      </w:r>
      <w:r w:rsidR="00D44178">
        <w:rPr>
          <w:rFonts w:ascii="Arial" w:hAnsi="Arial" w:cs="Arial"/>
        </w:rPr>
        <w:t>a</w:t>
      </w:r>
      <w:r>
        <w:rPr>
          <w:rFonts w:ascii="Arial" w:hAnsi="Arial" w:cs="Arial"/>
        </w:rPr>
        <w:t>med, CEO, Congress of Aboriginal and Torres Strait Islander Nurses and Midwives</w:t>
      </w:r>
      <w:r w:rsidR="008A5113" w:rsidRPr="008A5113">
        <w:rPr>
          <w:rFonts w:ascii="Arial" w:hAnsi="Arial" w:cs="Arial"/>
        </w:rPr>
        <w:t xml:space="preserve"> </w:t>
      </w:r>
      <w:r>
        <w:rPr>
          <w:rFonts w:ascii="Arial" w:hAnsi="Arial" w:cs="Arial"/>
        </w:rPr>
        <w:t>(CATSINaM)</w:t>
      </w:r>
    </w:p>
    <w:p w14:paraId="5E747972" w14:textId="77777777" w:rsidR="00613EAA" w:rsidRPr="008A5113" w:rsidRDefault="00613EAA" w:rsidP="00A75604">
      <w:pPr>
        <w:pStyle w:val="AHPRAbody"/>
        <w:numPr>
          <w:ilvl w:val="0"/>
          <w:numId w:val="24"/>
        </w:numPr>
        <w:spacing w:after="0"/>
        <w:rPr>
          <w:rFonts w:ascii="Arial" w:hAnsi="Arial" w:cs="Arial"/>
        </w:rPr>
      </w:pPr>
      <w:r>
        <w:rPr>
          <w:rFonts w:ascii="Arial" w:hAnsi="Arial" w:cs="Arial"/>
        </w:rPr>
        <w:t>Ms Colleen Gibbs, Senior Policy &amp; Research Officer, CATSINaM</w:t>
      </w:r>
    </w:p>
    <w:p w14:paraId="3563F064" w14:textId="77777777" w:rsidR="008A5113" w:rsidRPr="008A5113" w:rsidRDefault="00613EAA" w:rsidP="00A75604">
      <w:pPr>
        <w:pStyle w:val="AHPRAbody"/>
        <w:numPr>
          <w:ilvl w:val="0"/>
          <w:numId w:val="24"/>
        </w:numPr>
        <w:spacing w:after="0"/>
        <w:rPr>
          <w:rFonts w:ascii="Arial" w:hAnsi="Arial" w:cs="Arial"/>
        </w:rPr>
      </w:pPr>
      <w:r>
        <w:rPr>
          <w:rFonts w:ascii="Arial" w:hAnsi="Arial" w:cs="Arial"/>
        </w:rPr>
        <w:t xml:space="preserve">Ms </w:t>
      </w:r>
      <w:r w:rsidR="008A5113" w:rsidRPr="008A5113">
        <w:rPr>
          <w:rFonts w:ascii="Arial" w:hAnsi="Arial" w:cs="Arial"/>
        </w:rPr>
        <w:t>Bronwyn Vincent, Senior Policy Officer, N</w:t>
      </w:r>
      <w:r>
        <w:rPr>
          <w:rFonts w:ascii="Arial" w:hAnsi="Arial" w:cs="Arial"/>
        </w:rPr>
        <w:t>ational Aboriginal Community Controlled Health Organisation</w:t>
      </w:r>
    </w:p>
    <w:p w14:paraId="560A0E55" w14:textId="77777777" w:rsidR="008A5113" w:rsidRPr="008A5113" w:rsidRDefault="008A5113" w:rsidP="00A75604">
      <w:pPr>
        <w:pStyle w:val="AHPRAbody"/>
        <w:numPr>
          <w:ilvl w:val="0"/>
          <w:numId w:val="24"/>
        </w:numPr>
        <w:spacing w:after="0"/>
        <w:rPr>
          <w:rFonts w:ascii="Arial" w:hAnsi="Arial" w:cs="Arial"/>
        </w:rPr>
      </w:pPr>
      <w:r w:rsidRPr="008A5113">
        <w:rPr>
          <w:rFonts w:ascii="Arial" w:hAnsi="Arial" w:cs="Arial"/>
        </w:rPr>
        <w:lastRenderedPageBreak/>
        <w:t xml:space="preserve">Dr Sabine Hammond, Executive Manager, Science, Education and Membership, Australian Psychology Society </w:t>
      </w:r>
    </w:p>
    <w:p w14:paraId="5AD4C332" w14:textId="07265EF4" w:rsidR="008A5113" w:rsidRPr="008A5113" w:rsidRDefault="00D56578" w:rsidP="00A75604">
      <w:pPr>
        <w:pStyle w:val="AHPRAbody"/>
        <w:numPr>
          <w:ilvl w:val="0"/>
          <w:numId w:val="24"/>
        </w:numPr>
        <w:spacing w:after="0"/>
        <w:rPr>
          <w:rFonts w:ascii="Arial" w:hAnsi="Arial" w:cs="Arial"/>
        </w:rPr>
      </w:pPr>
      <w:r>
        <w:rPr>
          <w:rFonts w:ascii="Arial" w:hAnsi="Arial" w:cs="Arial"/>
        </w:rPr>
        <w:t xml:space="preserve">Professor </w:t>
      </w:r>
      <w:r w:rsidR="008A5113" w:rsidRPr="008A5113">
        <w:rPr>
          <w:rFonts w:ascii="Arial" w:hAnsi="Arial" w:cs="Arial"/>
        </w:rPr>
        <w:t xml:space="preserve">Sandra Eades, Head of Aboriginal Health, Baker Heart &amp; Diabetes Institute  </w:t>
      </w:r>
    </w:p>
    <w:p w14:paraId="2F5139B8" w14:textId="77777777" w:rsidR="008A5113" w:rsidRPr="008A5113" w:rsidRDefault="00613EAA" w:rsidP="00A75604">
      <w:pPr>
        <w:pStyle w:val="AHPRAbody"/>
        <w:numPr>
          <w:ilvl w:val="0"/>
          <w:numId w:val="24"/>
        </w:numPr>
        <w:spacing w:after="0"/>
        <w:rPr>
          <w:rFonts w:ascii="Arial" w:hAnsi="Arial" w:cs="Arial"/>
        </w:rPr>
      </w:pPr>
      <w:r>
        <w:rPr>
          <w:rFonts w:ascii="Arial" w:hAnsi="Arial" w:cs="Arial"/>
        </w:rPr>
        <w:t xml:space="preserve">Ms </w:t>
      </w:r>
      <w:r w:rsidR="008A5113" w:rsidRPr="008A5113">
        <w:rPr>
          <w:rFonts w:ascii="Arial" w:hAnsi="Arial" w:cs="Arial"/>
        </w:rPr>
        <w:t xml:space="preserve">Tammy Chatfield, Victorian Aboriginal Community Controlled Health Organisation </w:t>
      </w:r>
    </w:p>
    <w:p w14:paraId="5A20188A" w14:textId="77777777" w:rsidR="008A5113" w:rsidRPr="008A5113" w:rsidRDefault="00613EAA" w:rsidP="00A75604">
      <w:pPr>
        <w:pStyle w:val="AHPRAbody"/>
        <w:numPr>
          <w:ilvl w:val="0"/>
          <w:numId w:val="24"/>
        </w:numPr>
        <w:spacing w:after="0"/>
        <w:rPr>
          <w:rFonts w:ascii="Arial" w:hAnsi="Arial" w:cs="Arial"/>
        </w:rPr>
      </w:pPr>
      <w:r>
        <w:rPr>
          <w:rFonts w:ascii="Arial" w:hAnsi="Arial" w:cs="Arial"/>
        </w:rPr>
        <w:t xml:space="preserve">Ms </w:t>
      </w:r>
      <w:r w:rsidR="008A5113" w:rsidRPr="008A5113">
        <w:rPr>
          <w:rFonts w:ascii="Arial" w:hAnsi="Arial" w:cs="Arial"/>
        </w:rPr>
        <w:t xml:space="preserve">Theanne Walters, Deputy CEO, AMC &amp; Deputy Chair, Health Professions Accreditation Council’s Forum </w:t>
      </w:r>
    </w:p>
    <w:p w14:paraId="1C5A5807" w14:textId="77777777" w:rsidR="008A5113" w:rsidRDefault="008A5113" w:rsidP="00A75604">
      <w:pPr>
        <w:pStyle w:val="AHPRAbody"/>
        <w:numPr>
          <w:ilvl w:val="0"/>
          <w:numId w:val="24"/>
        </w:numPr>
        <w:spacing w:after="0"/>
        <w:rPr>
          <w:rFonts w:ascii="Arial" w:hAnsi="Arial" w:cs="Arial"/>
        </w:rPr>
      </w:pPr>
      <w:r w:rsidRPr="008A5113">
        <w:rPr>
          <w:rFonts w:ascii="Arial" w:hAnsi="Arial" w:cs="Arial"/>
        </w:rPr>
        <w:t>Professor Roianne West, Griffith University</w:t>
      </w:r>
    </w:p>
    <w:p w14:paraId="77AD87F3" w14:textId="574561EC" w:rsidR="00FC5815" w:rsidRDefault="00FC5815" w:rsidP="00A75604">
      <w:pPr>
        <w:pStyle w:val="AHPRAbody"/>
        <w:numPr>
          <w:ilvl w:val="0"/>
          <w:numId w:val="24"/>
        </w:numPr>
        <w:spacing w:after="0"/>
        <w:rPr>
          <w:rFonts w:ascii="Arial" w:hAnsi="Arial" w:cs="Arial"/>
        </w:rPr>
      </w:pPr>
      <w:r>
        <w:rPr>
          <w:rFonts w:ascii="Arial" w:hAnsi="Arial" w:cs="Arial"/>
        </w:rPr>
        <w:t>Tania Dalton, Chair, Australian Indigenous Psychologists Association</w:t>
      </w:r>
    </w:p>
    <w:p w14:paraId="50EFBB9D" w14:textId="24CFE010" w:rsidR="00160E48" w:rsidRDefault="00160E48" w:rsidP="00B33E51">
      <w:pPr>
        <w:pStyle w:val="AHPRAbody"/>
        <w:spacing w:after="0"/>
        <w:ind w:left="360"/>
        <w:rPr>
          <w:rFonts w:ascii="Arial" w:hAnsi="Arial" w:cs="Arial"/>
        </w:rPr>
      </w:pPr>
    </w:p>
    <w:p w14:paraId="6ED6948D" w14:textId="77777777" w:rsidR="00613EAA" w:rsidRPr="00160E48" w:rsidRDefault="00613EAA" w:rsidP="007F4C2F">
      <w:pPr>
        <w:pStyle w:val="AHPRAbody"/>
        <w:spacing w:after="0"/>
        <w:rPr>
          <w:rFonts w:ascii="Arial" w:hAnsi="Arial" w:cs="Arial"/>
        </w:rPr>
      </w:pPr>
      <w:r w:rsidRPr="00160E48">
        <w:rPr>
          <w:rFonts w:ascii="Arial" w:hAnsi="Arial" w:cs="Arial"/>
        </w:rPr>
        <w:t>The following invitees were unable to attend this time, but will remain in the loop</w:t>
      </w:r>
      <w:r w:rsidR="00506821">
        <w:rPr>
          <w:rFonts w:ascii="Arial" w:hAnsi="Arial" w:cs="Arial"/>
        </w:rPr>
        <w:t>.</w:t>
      </w:r>
    </w:p>
    <w:p w14:paraId="390DC56E" w14:textId="77777777" w:rsidR="006352E2" w:rsidRDefault="006352E2" w:rsidP="007F4C2F">
      <w:pPr>
        <w:pStyle w:val="AHPRAbody"/>
        <w:spacing w:after="0"/>
        <w:rPr>
          <w:rFonts w:ascii="Arial" w:hAnsi="Arial" w:cs="Arial"/>
        </w:rPr>
      </w:pPr>
    </w:p>
    <w:p w14:paraId="605BEF7D" w14:textId="77777777" w:rsidR="00160E48" w:rsidRPr="00BA2BDE" w:rsidRDefault="00D44178" w:rsidP="00A75604">
      <w:pPr>
        <w:pStyle w:val="AHPRAbody"/>
        <w:numPr>
          <w:ilvl w:val="0"/>
          <w:numId w:val="25"/>
        </w:numPr>
        <w:spacing w:after="0"/>
        <w:rPr>
          <w:rFonts w:ascii="Arial" w:hAnsi="Arial" w:cs="Arial"/>
          <w:szCs w:val="20"/>
        </w:rPr>
      </w:pPr>
      <w:r w:rsidRPr="00BA2BDE">
        <w:rPr>
          <w:rFonts w:ascii="Arial" w:hAnsi="Arial" w:cs="Arial"/>
          <w:szCs w:val="20"/>
        </w:rPr>
        <w:t xml:space="preserve">Ms </w:t>
      </w:r>
      <w:r w:rsidR="008A5113" w:rsidRPr="00BA2BDE">
        <w:rPr>
          <w:rFonts w:ascii="Arial" w:hAnsi="Arial" w:cs="Arial"/>
          <w:szCs w:val="20"/>
        </w:rPr>
        <w:t>Nicole Turner</w:t>
      </w:r>
      <w:r w:rsidR="00D56578" w:rsidRPr="00BA2BDE">
        <w:rPr>
          <w:rFonts w:ascii="Arial" w:hAnsi="Arial" w:cs="Arial"/>
          <w:szCs w:val="20"/>
        </w:rPr>
        <w:t>,</w:t>
      </w:r>
      <w:r w:rsidR="008A5113" w:rsidRPr="00BA2BDE">
        <w:rPr>
          <w:rFonts w:ascii="Arial" w:hAnsi="Arial" w:cs="Arial"/>
          <w:szCs w:val="20"/>
        </w:rPr>
        <w:t xml:space="preserve"> President, Indigenous Allied Health Australia </w:t>
      </w:r>
    </w:p>
    <w:p w14:paraId="41FF8925" w14:textId="77777777" w:rsidR="00160E48" w:rsidRPr="00BA2BDE" w:rsidRDefault="00160E48" w:rsidP="00A75604">
      <w:pPr>
        <w:pStyle w:val="AHPRAbody"/>
        <w:numPr>
          <w:ilvl w:val="0"/>
          <w:numId w:val="25"/>
        </w:numPr>
        <w:spacing w:after="0"/>
        <w:rPr>
          <w:rFonts w:ascii="Arial" w:hAnsi="Arial" w:cs="Arial"/>
          <w:szCs w:val="20"/>
        </w:rPr>
      </w:pPr>
      <w:r w:rsidRPr="00BA2BDE">
        <w:rPr>
          <w:rFonts w:ascii="Arial" w:hAnsi="Arial" w:cs="Arial"/>
          <w:szCs w:val="20"/>
        </w:rPr>
        <w:t>Dr Kalie Hayward, President, Australian Indigenous Doctor’s Association (AIDA)</w:t>
      </w:r>
    </w:p>
    <w:p w14:paraId="033D1827" w14:textId="77777777" w:rsidR="00160E48" w:rsidRPr="00BA2BDE" w:rsidRDefault="00160E48" w:rsidP="00A75604">
      <w:pPr>
        <w:pStyle w:val="AHPRAbody"/>
        <w:numPr>
          <w:ilvl w:val="0"/>
          <w:numId w:val="25"/>
        </w:numPr>
        <w:spacing w:after="0"/>
        <w:rPr>
          <w:rFonts w:ascii="Arial" w:hAnsi="Arial" w:cs="Arial"/>
          <w:szCs w:val="20"/>
        </w:rPr>
      </w:pPr>
      <w:r w:rsidRPr="00BA2BDE">
        <w:rPr>
          <w:rFonts w:ascii="Arial" w:hAnsi="Arial" w:cs="Arial"/>
          <w:szCs w:val="20"/>
        </w:rPr>
        <w:t>Mr Craig Dukes, CEO, AIDA</w:t>
      </w:r>
    </w:p>
    <w:p w14:paraId="59D43D20" w14:textId="77777777" w:rsidR="00613EAA" w:rsidRPr="00BA2BDE" w:rsidRDefault="00613EAA" w:rsidP="00A75604">
      <w:pPr>
        <w:pStyle w:val="AHPRAbody"/>
        <w:numPr>
          <w:ilvl w:val="0"/>
          <w:numId w:val="25"/>
        </w:numPr>
        <w:spacing w:after="0"/>
        <w:rPr>
          <w:rFonts w:ascii="Arial" w:hAnsi="Arial" w:cs="Arial"/>
          <w:szCs w:val="20"/>
        </w:rPr>
      </w:pPr>
      <w:r w:rsidRPr="00BA2BDE">
        <w:rPr>
          <w:rFonts w:ascii="Arial" w:hAnsi="Arial" w:cs="Arial"/>
          <w:szCs w:val="20"/>
        </w:rPr>
        <w:t>A/Prof Mark Wenitong, Apunipima Cape York Health Council</w:t>
      </w:r>
    </w:p>
    <w:p w14:paraId="3E39CDDE" w14:textId="77777777" w:rsidR="00613EAA" w:rsidRPr="00BA2BDE" w:rsidRDefault="00613EAA" w:rsidP="00A75604">
      <w:pPr>
        <w:pStyle w:val="AHPRAbody"/>
        <w:numPr>
          <w:ilvl w:val="0"/>
          <w:numId w:val="25"/>
        </w:numPr>
        <w:spacing w:after="0"/>
        <w:rPr>
          <w:rFonts w:ascii="Arial" w:hAnsi="Arial" w:cs="Arial"/>
          <w:szCs w:val="20"/>
        </w:rPr>
      </w:pPr>
      <w:r w:rsidRPr="00BA2BDE">
        <w:rPr>
          <w:rFonts w:ascii="Arial" w:hAnsi="Arial" w:cs="Arial"/>
          <w:szCs w:val="20"/>
        </w:rPr>
        <w:t>A/Prof Noel Hayman, Inala Aboriginal Health Centre of Excellence</w:t>
      </w:r>
    </w:p>
    <w:p w14:paraId="4A9B94F1" w14:textId="77777777" w:rsidR="00613EAA" w:rsidRPr="00BA2BDE" w:rsidRDefault="00613EAA" w:rsidP="00A75604">
      <w:pPr>
        <w:pStyle w:val="AHPRAbody"/>
        <w:numPr>
          <w:ilvl w:val="0"/>
          <w:numId w:val="25"/>
        </w:numPr>
        <w:spacing w:after="0"/>
        <w:rPr>
          <w:rFonts w:ascii="Arial" w:hAnsi="Arial" w:cs="Arial"/>
          <w:szCs w:val="20"/>
        </w:rPr>
      </w:pPr>
      <w:r w:rsidRPr="00BA2BDE">
        <w:rPr>
          <w:rFonts w:ascii="Arial" w:hAnsi="Arial" w:cs="Arial"/>
          <w:szCs w:val="20"/>
        </w:rPr>
        <w:t>Professor Ngiare Brown, Ng</w:t>
      </w:r>
      <w:r w:rsidR="00160E48" w:rsidRPr="00BA2BDE">
        <w:rPr>
          <w:rFonts w:ascii="Arial" w:hAnsi="Arial" w:cs="Arial"/>
          <w:szCs w:val="20"/>
        </w:rPr>
        <w:t>a</w:t>
      </w:r>
      <w:r w:rsidRPr="00BA2BDE">
        <w:rPr>
          <w:rFonts w:ascii="Arial" w:hAnsi="Arial" w:cs="Arial"/>
          <w:szCs w:val="20"/>
        </w:rPr>
        <w:t xml:space="preserve">oara Consulting </w:t>
      </w:r>
    </w:p>
    <w:p w14:paraId="4DADAC7B" w14:textId="77777777" w:rsidR="00160E48" w:rsidRPr="00BA2BDE" w:rsidRDefault="00160E48" w:rsidP="00A75604">
      <w:pPr>
        <w:pStyle w:val="AHPRAbody"/>
        <w:numPr>
          <w:ilvl w:val="0"/>
          <w:numId w:val="25"/>
        </w:numPr>
        <w:spacing w:after="0"/>
        <w:rPr>
          <w:rFonts w:ascii="Arial" w:hAnsi="Arial" w:cs="Arial"/>
          <w:szCs w:val="20"/>
        </w:rPr>
      </w:pPr>
      <w:r w:rsidRPr="00BA2BDE">
        <w:rPr>
          <w:rFonts w:ascii="Arial" w:hAnsi="Arial" w:cs="Arial"/>
          <w:szCs w:val="20"/>
        </w:rPr>
        <w:t>Mr Romlie Mokak, CEO, The Lowitja Institute</w:t>
      </w:r>
    </w:p>
    <w:p w14:paraId="1ABEB6BD" w14:textId="77777777" w:rsidR="00D44178" w:rsidRPr="00A75604" w:rsidRDefault="00D44178" w:rsidP="00A75604">
      <w:pPr>
        <w:pStyle w:val="ListParagraph"/>
        <w:numPr>
          <w:ilvl w:val="0"/>
          <w:numId w:val="25"/>
        </w:numPr>
        <w:spacing w:after="0"/>
        <w:rPr>
          <w:rFonts w:ascii="Arial" w:hAnsi="Arial" w:cs="Arial"/>
          <w:b/>
          <w:sz w:val="20"/>
          <w:szCs w:val="20"/>
        </w:rPr>
      </w:pPr>
      <w:r w:rsidRPr="00A75604">
        <w:rPr>
          <w:rFonts w:ascii="Arial" w:hAnsi="Arial" w:cs="Arial"/>
          <w:sz w:val="20"/>
          <w:szCs w:val="20"/>
          <w:lang w:val="en-US"/>
        </w:rPr>
        <w:t xml:space="preserve">Mr </w:t>
      </w:r>
      <w:r w:rsidR="007F4C2F" w:rsidRPr="00A75604">
        <w:rPr>
          <w:rFonts w:ascii="Arial" w:hAnsi="Arial" w:cs="Arial"/>
          <w:sz w:val="20"/>
          <w:szCs w:val="20"/>
          <w:lang w:val="en-US"/>
        </w:rPr>
        <w:t xml:space="preserve">Karl Briscoe, CEO, NATSIHWA (National Aboriginal and TI Health Workers Association) </w:t>
      </w:r>
    </w:p>
    <w:p w14:paraId="2811AC34" w14:textId="55D399E2" w:rsidR="00E52A90" w:rsidRPr="00A75604" w:rsidRDefault="00D44178" w:rsidP="00A75604">
      <w:pPr>
        <w:pStyle w:val="ListParagraph"/>
        <w:numPr>
          <w:ilvl w:val="0"/>
          <w:numId w:val="25"/>
        </w:numPr>
        <w:spacing w:after="0"/>
        <w:rPr>
          <w:b/>
        </w:rPr>
      </w:pPr>
      <w:r w:rsidRPr="00A75604">
        <w:rPr>
          <w:rFonts w:ascii="Arial" w:hAnsi="Arial" w:cs="Arial"/>
          <w:sz w:val="20"/>
          <w:szCs w:val="20"/>
          <w:lang w:val="en-US"/>
        </w:rPr>
        <w:t>Dr Sean White, President, Australian Indigenous Doctors’ Association</w:t>
      </w:r>
    </w:p>
    <w:p w14:paraId="49081CE8" w14:textId="77777777" w:rsidR="00D44178" w:rsidRPr="00A75604" w:rsidRDefault="00E52A90" w:rsidP="00A75604">
      <w:pPr>
        <w:pStyle w:val="ListParagraph"/>
        <w:numPr>
          <w:ilvl w:val="0"/>
          <w:numId w:val="25"/>
        </w:numPr>
        <w:spacing w:after="0"/>
        <w:rPr>
          <w:rFonts w:cs="Arial"/>
          <w:szCs w:val="20"/>
        </w:rPr>
      </w:pPr>
      <w:r w:rsidRPr="00A75604">
        <w:rPr>
          <w:rFonts w:ascii="Arial" w:hAnsi="Arial" w:cs="Arial"/>
          <w:sz w:val="20"/>
          <w:szCs w:val="20"/>
        </w:rPr>
        <w:t>Professor Alex Brown, Director, Director Aboriginal Health, SA Health and Medical Research Institute</w:t>
      </w:r>
    </w:p>
    <w:p w14:paraId="5749DE33" w14:textId="77777777" w:rsidR="00E52A90" w:rsidRPr="00A75604" w:rsidRDefault="00E52A90" w:rsidP="00A75604">
      <w:pPr>
        <w:pStyle w:val="ListParagraph"/>
        <w:numPr>
          <w:ilvl w:val="0"/>
          <w:numId w:val="25"/>
        </w:numPr>
        <w:spacing w:after="0"/>
        <w:rPr>
          <w:rFonts w:cs="Arial"/>
          <w:szCs w:val="20"/>
        </w:rPr>
      </w:pPr>
      <w:r w:rsidRPr="00A75604">
        <w:rPr>
          <w:rFonts w:ascii="Arial" w:hAnsi="Arial" w:cs="Arial"/>
          <w:sz w:val="20"/>
          <w:szCs w:val="20"/>
        </w:rPr>
        <w:t>Ms Donna Ah Chee, CEO, Central Australia Aboriginal Congress</w:t>
      </w:r>
    </w:p>
    <w:p w14:paraId="47DE3646" w14:textId="77777777" w:rsidR="00E52A90" w:rsidRPr="00A75604" w:rsidRDefault="00E52A90" w:rsidP="00A75604">
      <w:pPr>
        <w:pStyle w:val="ListParagraph"/>
        <w:numPr>
          <w:ilvl w:val="0"/>
          <w:numId w:val="25"/>
        </w:numPr>
        <w:spacing w:after="0"/>
        <w:rPr>
          <w:rFonts w:cs="Arial"/>
          <w:szCs w:val="20"/>
        </w:rPr>
      </w:pPr>
      <w:r w:rsidRPr="00A75604">
        <w:rPr>
          <w:rFonts w:ascii="Arial" w:hAnsi="Arial" w:cs="Arial"/>
          <w:sz w:val="20"/>
          <w:szCs w:val="20"/>
        </w:rPr>
        <w:t>Ms Donna Murray, IAHA</w:t>
      </w:r>
    </w:p>
    <w:p w14:paraId="32D4FCEA" w14:textId="77777777" w:rsidR="00E52A90" w:rsidRPr="00A75604" w:rsidRDefault="00E52A90" w:rsidP="00A75604">
      <w:pPr>
        <w:pStyle w:val="ListParagraph"/>
        <w:numPr>
          <w:ilvl w:val="0"/>
          <w:numId w:val="25"/>
        </w:numPr>
        <w:spacing w:after="0"/>
        <w:rPr>
          <w:rFonts w:cs="Arial"/>
          <w:szCs w:val="20"/>
        </w:rPr>
      </w:pPr>
      <w:r w:rsidRPr="00A75604">
        <w:rPr>
          <w:rFonts w:ascii="Arial" w:hAnsi="Arial" w:cs="Arial"/>
          <w:sz w:val="20"/>
          <w:szCs w:val="20"/>
        </w:rPr>
        <w:t>Ms Jill Gallagher, CEO, Victorian Aboriginal Community Controlled Health Organisation</w:t>
      </w:r>
    </w:p>
    <w:p w14:paraId="2FF75C8C" w14:textId="77777777" w:rsidR="00E52A90" w:rsidRPr="00A75604" w:rsidRDefault="00E52A90" w:rsidP="00A75604">
      <w:pPr>
        <w:pStyle w:val="ListParagraph"/>
        <w:numPr>
          <w:ilvl w:val="0"/>
          <w:numId w:val="25"/>
        </w:numPr>
        <w:spacing w:after="0"/>
        <w:rPr>
          <w:rFonts w:cs="Arial"/>
          <w:szCs w:val="20"/>
        </w:rPr>
      </w:pPr>
      <w:r w:rsidRPr="00A75604">
        <w:rPr>
          <w:rFonts w:ascii="Arial" w:hAnsi="Arial" w:cs="Arial"/>
          <w:sz w:val="20"/>
          <w:szCs w:val="20"/>
        </w:rPr>
        <w:t xml:space="preserve">Ms Pat Turner, </w:t>
      </w:r>
      <w:r w:rsidR="00BA2BDE" w:rsidRPr="00A75604">
        <w:rPr>
          <w:rFonts w:ascii="Arial" w:hAnsi="Arial" w:cs="Arial"/>
          <w:sz w:val="20"/>
          <w:szCs w:val="20"/>
        </w:rPr>
        <w:t>CEO, National Aboriginal Community Controlled Health Organisation</w:t>
      </w:r>
    </w:p>
    <w:p w14:paraId="3FA641E6" w14:textId="77777777" w:rsidR="008A5113" w:rsidRPr="00B33E51" w:rsidRDefault="008A5113">
      <w:pPr>
        <w:pStyle w:val="AHPRASubheadinglevel2"/>
        <w:rPr>
          <w:rFonts w:cs="Arial"/>
        </w:rPr>
      </w:pPr>
      <w:r w:rsidRPr="00B33E51">
        <w:rPr>
          <w:rFonts w:cs="Arial"/>
        </w:rPr>
        <w:t xml:space="preserve">AHPRA National Board and Committee representatives </w:t>
      </w:r>
    </w:p>
    <w:p w14:paraId="683AE2A1" w14:textId="77777777" w:rsidR="008A5113" w:rsidRPr="008A5113" w:rsidRDefault="00D44178" w:rsidP="00A75604">
      <w:pPr>
        <w:pStyle w:val="AHPRAbody"/>
        <w:numPr>
          <w:ilvl w:val="0"/>
          <w:numId w:val="26"/>
        </w:numPr>
        <w:spacing w:after="0"/>
        <w:rPr>
          <w:rFonts w:ascii="Arial" w:hAnsi="Arial" w:cs="Arial"/>
        </w:rPr>
      </w:pPr>
      <w:r>
        <w:rPr>
          <w:rFonts w:ascii="Arial" w:hAnsi="Arial" w:cs="Arial"/>
        </w:rPr>
        <w:t xml:space="preserve">Mr </w:t>
      </w:r>
      <w:r w:rsidR="008A5113" w:rsidRPr="008A5113">
        <w:rPr>
          <w:rFonts w:ascii="Arial" w:hAnsi="Arial" w:cs="Arial"/>
        </w:rPr>
        <w:t>Michael Gorton AM, Chair, AHPRA Agency Management Committee and Co-chair, Forum of NRAS Chairs</w:t>
      </w:r>
    </w:p>
    <w:p w14:paraId="36151EAB" w14:textId="77777777" w:rsidR="008A5113" w:rsidRPr="008A5113" w:rsidRDefault="008A5113" w:rsidP="00A75604">
      <w:pPr>
        <w:pStyle w:val="AHPRAbody"/>
        <w:numPr>
          <w:ilvl w:val="0"/>
          <w:numId w:val="26"/>
        </w:numPr>
        <w:spacing w:after="0"/>
        <w:rPr>
          <w:rFonts w:ascii="Arial" w:hAnsi="Arial" w:cs="Arial"/>
        </w:rPr>
      </w:pPr>
      <w:r w:rsidRPr="008A5113">
        <w:rPr>
          <w:rFonts w:ascii="Arial" w:hAnsi="Arial" w:cs="Arial"/>
        </w:rPr>
        <w:t>Dr Joanna Flynn AM, Chair, Medical Board of Australia and Co-chair, Forum of NRAS Chairs</w:t>
      </w:r>
    </w:p>
    <w:p w14:paraId="63465A57" w14:textId="77777777" w:rsidR="008A5113" w:rsidRPr="008A5113" w:rsidRDefault="00D44178" w:rsidP="00A75604">
      <w:pPr>
        <w:pStyle w:val="AHPRAbody"/>
        <w:numPr>
          <w:ilvl w:val="0"/>
          <w:numId w:val="26"/>
        </w:numPr>
        <w:spacing w:after="0"/>
        <w:rPr>
          <w:rFonts w:ascii="Arial" w:hAnsi="Arial" w:cs="Arial"/>
        </w:rPr>
      </w:pPr>
      <w:r>
        <w:rPr>
          <w:rFonts w:ascii="Arial" w:hAnsi="Arial" w:cs="Arial"/>
        </w:rPr>
        <w:t xml:space="preserve">Ms </w:t>
      </w:r>
      <w:r w:rsidR="008A5113" w:rsidRPr="008A5113">
        <w:rPr>
          <w:rFonts w:ascii="Arial" w:hAnsi="Arial" w:cs="Arial"/>
        </w:rPr>
        <w:t xml:space="preserve">Renee Owen, Presiding Member, Aboriginal and Torres Strait </w:t>
      </w:r>
      <w:r>
        <w:rPr>
          <w:rFonts w:ascii="Arial" w:hAnsi="Arial" w:cs="Arial"/>
        </w:rPr>
        <w:t xml:space="preserve">Islander </w:t>
      </w:r>
      <w:r w:rsidR="008A5113" w:rsidRPr="008A5113">
        <w:rPr>
          <w:rFonts w:ascii="Arial" w:hAnsi="Arial" w:cs="Arial"/>
        </w:rPr>
        <w:t>Health Practice Board of Australia</w:t>
      </w:r>
    </w:p>
    <w:p w14:paraId="1D049BBE" w14:textId="77777777" w:rsidR="008A5113" w:rsidRPr="008A5113" w:rsidRDefault="00D44178" w:rsidP="00A75604">
      <w:pPr>
        <w:pStyle w:val="AHPRAbody"/>
        <w:numPr>
          <w:ilvl w:val="0"/>
          <w:numId w:val="26"/>
        </w:numPr>
        <w:spacing w:after="0"/>
        <w:rPr>
          <w:rFonts w:ascii="Arial" w:hAnsi="Arial" w:cs="Arial"/>
        </w:rPr>
      </w:pPr>
      <w:r>
        <w:rPr>
          <w:rFonts w:ascii="Arial" w:hAnsi="Arial" w:cs="Arial"/>
        </w:rPr>
        <w:t xml:space="preserve">Ms </w:t>
      </w:r>
      <w:r w:rsidR="008A5113" w:rsidRPr="008A5113">
        <w:rPr>
          <w:rFonts w:ascii="Arial" w:hAnsi="Arial" w:cs="Arial"/>
        </w:rPr>
        <w:t xml:space="preserve">Jacqui Gibson Member, Community Reference Group </w:t>
      </w:r>
    </w:p>
    <w:p w14:paraId="54D77D39" w14:textId="77777777" w:rsidR="008A5113" w:rsidRPr="008A5113" w:rsidRDefault="00D44178" w:rsidP="00A75604">
      <w:pPr>
        <w:pStyle w:val="AHPRAbody"/>
        <w:numPr>
          <w:ilvl w:val="0"/>
          <w:numId w:val="26"/>
        </w:numPr>
        <w:spacing w:after="0"/>
        <w:rPr>
          <w:rFonts w:ascii="Arial" w:hAnsi="Arial" w:cs="Arial"/>
        </w:rPr>
      </w:pPr>
      <w:r>
        <w:rPr>
          <w:rFonts w:ascii="Arial" w:hAnsi="Arial" w:cs="Arial"/>
        </w:rPr>
        <w:t xml:space="preserve">Ms </w:t>
      </w:r>
      <w:r w:rsidR="008A5113" w:rsidRPr="008A5113">
        <w:rPr>
          <w:rFonts w:ascii="Arial" w:hAnsi="Arial" w:cs="Arial"/>
        </w:rPr>
        <w:t xml:space="preserve">Marion Hale Member, Psychology Board of Australia </w:t>
      </w:r>
    </w:p>
    <w:p w14:paraId="69EBCC32" w14:textId="77777777" w:rsidR="008A5113" w:rsidRPr="008A5113" w:rsidRDefault="008A5113" w:rsidP="008A5113">
      <w:pPr>
        <w:pStyle w:val="AHPRASubheadinglevel2"/>
        <w:rPr>
          <w:rFonts w:cs="Arial"/>
        </w:rPr>
      </w:pPr>
      <w:r w:rsidRPr="008A5113">
        <w:rPr>
          <w:rFonts w:cs="Arial"/>
        </w:rPr>
        <w:t xml:space="preserve">AHPRA staff </w:t>
      </w:r>
    </w:p>
    <w:p w14:paraId="160587DD" w14:textId="77777777" w:rsidR="008A5113" w:rsidRPr="008A5113" w:rsidRDefault="00D44178" w:rsidP="00A75604">
      <w:pPr>
        <w:pStyle w:val="AHPRAbody"/>
        <w:numPr>
          <w:ilvl w:val="0"/>
          <w:numId w:val="27"/>
        </w:numPr>
        <w:spacing w:after="0"/>
        <w:rPr>
          <w:rFonts w:ascii="Arial" w:hAnsi="Arial" w:cs="Arial"/>
        </w:rPr>
      </w:pPr>
      <w:r>
        <w:rPr>
          <w:rFonts w:ascii="Arial" w:hAnsi="Arial" w:cs="Arial"/>
        </w:rPr>
        <w:t xml:space="preserve">Mr </w:t>
      </w:r>
      <w:r w:rsidR="008A5113" w:rsidRPr="008A5113">
        <w:rPr>
          <w:rFonts w:ascii="Arial" w:hAnsi="Arial" w:cs="Arial"/>
        </w:rPr>
        <w:t>Martin Fletcher, Chief Executive Officer</w:t>
      </w:r>
    </w:p>
    <w:p w14:paraId="6D39D9C3" w14:textId="77777777" w:rsidR="008A5113" w:rsidRPr="008A5113" w:rsidRDefault="00D44178" w:rsidP="00A75604">
      <w:pPr>
        <w:pStyle w:val="AHPRAbody"/>
        <w:numPr>
          <w:ilvl w:val="0"/>
          <w:numId w:val="27"/>
        </w:numPr>
        <w:spacing w:after="0"/>
        <w:rPr>
          <w:rFonts w:ascii="Arial" w:hAnsi="Arial" w:cs="Arial"/>
        </w:rPr>
      </w:pPr>
      <w:r>
        <w:rPr>
          <w:rFonts w:ascii="Arial" w:hAnsi="Arial" w:cs="Arial"/>
        </w:rPr>
        <w:t xml:space="preserve">Mr </w:t>
      </w:r>
      <w:r w:rsidR="008A5113" w:rsidRPr="008A5113">
        <w:rPr>
          <w:rFonts w:ascii="Arial" w:hAnsi="Arial" w:cs="Arial"/>
        </w:rPr>
        <w:t xml:space="preserve">Chris Robertson, Executive Director Strategy and Policy </w:t>
      </w:r>
    </w:p>
    <w:p w14:paraId="5F63FBAF" w14:textId="77777777" w:rsidR="008A5113" w:rsidRPr="008A5113" w:rsidRDefault="00D44178" w:rsidP="00A75604">
      <w:pPr>
        <w:pStyle w:val="AHPRAbody"/>
        <w:numPr>
          <w:ilvl w:val="0"/>
          <w:numId w:val="27"/>
        </w:numPr>
        <w:spacing w:after="0"/>
        <w:rPr>
          <w:rFonts w:ascii="Arial" w:hAnsi="Arial" w:cs="Arial"/>
        </w:rPr>
      </w:pPr>
      <w:r>
        <w:rPr>
          <w:rFonts w:ascii="Arial" w:hAnsi="Arial" w:cs="Arial"/>
        </w:rPr>
        <w:t xml:space="preserve">Ms </w:t>
      </w:r>
      <w:r w:rsidR="008A5113" w:rsidRPr="008A5113">
        <w:rPr>
          <w:rFonts w:ascii="Arial" w:hAnsi="Arial" w:cs="Arial"/>
        </w:rPr>
        <w:t xml:space="preserve">Kym Ayscough, Executive Director Regulatory Operations </w:t>
      </w:r>
    </w:p>
    <w:p w14:paraId="19BB4D81" w14:textId="77777777" w:rsidR="008A5113" w:rsidRPr="008A5113" w:rsidRDefault="00D44178" w:rsidP="00A75604">
      <w:pPr>
        <w:pStyle w:val="AHPRAbody"/>
        <w:numPr>
          <w:ilvl w:val="0"/>
          <w:numId w:val="27"/>
        </w:numPr>
        <w:spacing w:after="0"/>
        <w:rPr>
          <w:rFonts w:ascii="Arial" w:hAnsi="Arial" w:cs="Arial"/>
        </w:rPr>
      </w:pPr>
      <w:r>
        <w:rPr>
          <w:rFonts w:ascii="Arial" w:hAnsi="Arial" w:cs="Arial"/>
        </w:rPr>
        <w:t xml:space="preserve">Ms </w:t>
      </w:r>
      <w:r w:rsidR="008A5113" w:rsidRPr="008A5113">
        <w:rPr>
          <w:rFonts w:ascii="Arial" w:hAnsi="Arial" w:cs="Arial"/>
        </w:rPr>
        <w:t xml:space="preserve">Eliza Collier, Northern Territory Manager </w:t>
      </w:r>
    </w:p>
    <w:p w14:paraId="41991B0A" w14:textId="77777777" w:rsidR="008A5113" w:rsidRPr="008A5113" w:rsidRDefault="00D44178" w:rsidP="00A75604">
      <w:pPr>
        <w:pStyle w:val="AHPRAbody"/>
        <w:numPr>
          <w:ilvl w:val="0"/>
          <w:numId w:val="27"/>
        </w:numPr>
        <w:spacing w:after="0"/>
        <w:rPr>
          <w:rFonts w:ascii="Arial" w:hAnsi="Arial" w:cs="Arial"/>
        </w:rPr>
      </w:pPr>
      <w:r>
        <w:rPr>
          <w:rFonts w:ascii="Arial" w:hAnsi="Arial" w:cs="Arial"/>
        </w:rPr>
        <w:t xml:space="preserve">Ms </w:t>
      </w:r>
      <w:r w:rsidR="008A5113" w:rsidRPr="008A5113">
        <w:rPr>
          <w:rFonts w:ascii="Arial" w:hAnsi="Arial" w:cs="Arial"/>
        </w:rPr>
        <w:t xml:space="preserve">Anita Rivera, National Director Communications </w:t>
      </w:r>
    </w:p>
    <w:p w14:paraId="29AF2BEC" w14:textId="77777777" w:rsidR="008A5113" w:rsidRPr="008A5113" w:rsidRDefault="00D44178" w:rsidP="00A75604">
      <w:pPr>
        <w:pStyle w:val="AHPRAbody"/>
        <w:numPr>
          <w:ilvl w:val="0"/>
          <w:numId w:val="27"/>
        </w:numPr>
        <w:spacing w:after="0"/>
        <w:rPr>
          <w:rFonts w:ascii="Arial" w:hAnsi="Arial" w:cs="Arial"/>
        </w:rPr>
      </w:pPr>
      <w:r>
        <w:rPr>
          <w:rFonts w:ascii="Arial" w:hAnsi="Arial" w:cs="Arial"/>
        </w:rPr>
        <w:t xml:space="preserve">Mr </w:t>
      </w:r>
      <w:r w:rsidR="008A5113" w:rsidRPr="008A5113">
        <w:rPr>
          <w:rFonts w:ascii="Arial" w:hAnsi="Arial" w:cs="Arial"/>
        </w:rPr>
        <w:t xml:space="preserve">Jit Patel, National Director People and Culture </w:t>
      </w:r>
    </w:p>
    <w:p w14:paraId="4034B5AE" w14:textId="77777777" w:rsidR="008A5113" w:rsidRPr="008A5113" w:rsidRDefault="00D44178" w:rsidP="00A75604">
      <w:pPr>
        <w:pStyle w:val="AHPRAbody"/>
        <w:numPr>
          <w:ilvl w:val="0"/>
          <w:numId w:val="27"/>
        </w:numPr>
        <w:spacing w:after="0"/>
        <w:rPr>
          <w:rFonts w:ascii="Arial" w:hAnsi="Arial" w:cs="Arial"/>
        </w:rPr>
      </w:pPr>
      <w:r>
        <w:rPr>
          <w:rFonts w:ascii="Arial" w:hAnsi="Arial" w:cs="Arial"/>
        </w:rPr>
        <w:t xml:space="preserve">Mr </w:t>
      </w:r>
      <w:r w:rsidR="008A5113" w:rsidRPr="008A5113">
        <w:rPr>
          <w:rFonts w:ascii="Arial" w:hAnsi="Arial" w:cs="Arial"/>
        </w:rPr>
        <w:t>Nick Lord, Executive Officer NRAS Review</w:t>
      </w:r>
    </w:p>
    <w:p w14:paraId="412AAFD9" w14:textId="77777777" w:rsidR="008A5113" w:rsidRPr="008A5113" w:rsidRDefault="00D44178" w:rsidP="00A75604">
      <w:pPr>
        <w:pStyle w:val="AHPRAbody"/>
        <w:numPr>
          <w:ilvl w:val="0"/>
          <w:numId w:val="27"/>
        </w:numPr>
        <w:spacing w:after="0"/>
        <w:rPr>
          <w:rFonts w:ascii="Arial" w:hAnsi="Arial" w:cs="Arial"/>
        </w:rPr>
      </w:pPr>
      <w:r>
        <w:rPr>
          <w:rFonts w:ascii="Arial" w:hAnsi="Arial" w:cs="Arial"/>
        </w:rPr>
        <w:t xml:space="preserve">Ms </w:t>
      </w:r>
      <w:r w:rsidR="008A5113" w:rsidRPr="008A5113">
        <w:rPr>
          <w:rFonts w:ascii="Arial" w:hAnsi="Arial" w:cs="Arial"/>
        </w:rPr>
        <w:t xml:space="preserve">Jill Humphreys, Executive Officer, Aboriginal and Torres Strait </w:t>
      </w:r>
      <w:r w:rsidR="002A753D">
        <w:rPr>
          <w:rFonts w:ascii="Arial" w:hAnsi="Arial" w:cs="Arial"/>
        </w:rPr>
        <w:t xml:space="preserve">Islander </w:t>
      </w:r>
      <w:r w:rsidR="008A5113" w:rsidRPr="008A5113">
        <w:rPr>
          <w:rFonts w:ascii="Arial" w:hAnsi="Arial" w:cs="Arial"/>
        </w:rPr>
        <w:t xml:space="preserve">Health Practice Board of Australia </w:t>
      </w:r>
    </w:p>
    <w:p w14:paraId="1DA8F74B" w14:textId="77777777" w:rsidR="00C40ECA" w:rsidRDefault="00C40ECA" w:rsidP="00B559ED">
      <w:pPr>
        <w:autoSpaceDE w:val="0"/>
        <w:autoSpaceDN w:val="0"/>
        <w:adjustRightInd w:val="0"/>
        <w:spacing w:after="0"/>
        <w:rPr>
          <w:rFonts w:ascii="Arial" w:hAnsi="Arial" w:cs="Arial"/>
          <w:color w:val="000000"/>
          <w:sz w:val="20"/>
          <w:szCs w:val="20"/>
          <w:lang w:val="en-US" w:eastAsia="en-AU"/>
        </w:rPr>
      </w:pPr>
    </w:p>
    <w:p w14:paraId="7623BB74" w14:textId="77777777" w:rsidR="00B559ED" w:rsidRPr="00C40ECA" w:rsidRDefault="00C40ECA" w:rsidP="00C40ECA">
      <w:pPr>
        <w:pStyle w:val="AHPRASubheading"/>
        <w:rPr>
          <w:rFonts w:cs="Arial"/>
          <w:color w:val="0070C0"/>
        </w:rPr>
      </w:pPr>
      <w:r w:rsidRPr="00C40ECA">
        <w:rPr>
          <w:rFonts w:cs="Arial"/>
          <w:color w:val="0070C0"/>
          <w:szCs w:val="20"/>
          <w:lang w:val="en-US" w:eastAsia="en-AU"/>
        </w:rPr>
        <w:t>Next meeting</w:t>
      </w:r>
    </w:p>
    <w:p w14:paraId="53DB4EB8" w14:textId="77777777" w:rsidR="00C40ECA" w:rsidRPr="008A5113" w:rsidRDefault="00C40ECA" w:rsidP="00C40ECA">
      <w:pPr>
        <w:rPr>
          <w:rFonts w:ascii="Arial" w:hAnsi="Arial" w:cs="Arial"/>
          <w:sz w:val="20"/>
          <w:szCs w:val="20"/>
        </w:rPr>
      </w:pPr>
      <w:r w:rsidRPr="008A5113">
        <w:rPr>
          <w:rFonts w:ascii="Arial" w:hAnsi="Arial" w:cs="Arial"/>
          <w:sz w:val="20"/>
          <w:szCs w:val="20"/>
        </w:rPr>
        <w:t xml:space="preserve">The next meeting will be held </w:t>
      </w:r>
      <w:r w:rsidR="007F1CBD">
        <w:rPr>
          <w:rFonts w:ascii="Arial" w:hAnsi="Arial" w:cs="Arial"/>
          <w:sz w:val="20"/>
          <w:szCs w:val="20"/>
        </w:rPr>
        <w:t>in mid</w:t>
      </w:r>
      <w:r w:rsidR="007F4C2F">
        <w:rPr>
          <w:rFonts w:ascii="Arial" w:hAnsi="Arial" w:cs="Arial"/>
          <w:sz w:val="20"/>
          <w:szCs w:val="20"/>
        </w:rPr>
        <w:t>-</w:t>
      </w:r>
      <w:r w:rsidRPr="008A5113">
        <w:rPr>
          <w:rFonts w:ascii="Arial" w:hAnsi="Arial" w:cs="Arial"/>
          <w:sz w:val="20"/>
          <w:szCs w:val="20"/>
        </w:rPr>
        <w:t>2017.</w:t>
      </w:r>
    </w:p>
    <w:p w14:paraId="1F67D32B" w14:textId="77777777" w:rsidR="00C40ECA" w:rsidRPr="008A5113" w:rsidRDefault="00C40ECA" w:rsidP="00B559ED">
      <w:pPr>
        <w:autoSpaceDE w:val="0"/>
        <w:autoSpaceDN w:val="0"/>
        <w:adjustRightInd w:val="0"/>
        <w:spacing w:after="0"/>
        <w:rPr>
          <w:rFonts w:ascii="Arial" w:hAnsi="Arial" w:cs="Arial"/>
          <w:color w:val="000000"/>
          <w:sz w:val="20"/>
          <w:szCs w:val="20"/>
          <w:lang w:val="en-US" w:eastAsia="en-AU"/>
        </w:rPr>
      </w:pPr>
    </w:p>
    <w:sectPr w:rsidR="00C40ECA" w:rsidRPr="008A5113" w:rsidSect="008A5113">
      <w:headerReference w:type="default" r:id="rId8"/>
      <w:footerReference w:type="even" r:id="rId9"/>
      <w:footerReference w:type="default" r:id="rId10"/>
      <w:headerReference w:type="first" r:id="rId11"/>
      <w:footerReference w:type="first" r:id="rId12"/>
      <w:type w:val="continuous"/>
      <w:pgSz w:w="11900" w:h="16840" w:code="9"/>
      <w:pgMar w:top="1276" w:right="1270" w:bottom="1560" w:left="1134" w:header="284" w:footer="32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2E89A" w14:textId="77777777" w:rsidR="0039292A" w:rsidRDefault="0039292A" w:rsidP="001F7178">
      <w:pPr>
        <w:spacing w:after="0"/>
      </w:pPr>
      <w:r>
        <w:separator/>
      </w:r>
    </w:p>
  </w:endnote>
  <w:endnote w:type="continuationSeparator" w:id="0">
    <w:p w14:paraId="3EC0C8F8" w14:textId="77777777" w:rsidR="0039292A" w:rsidRDefault="0039292A" w:rsidP="001F7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MT Lt">
    <w:altName w:val="Cambria"/>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50ED" w14:textId="77777777" w:rsidR="0039292A" w:rsidRDefault="006352E2" w:rsidP="001F7178">
    <w:pPr>
      <w:pStyle w:val="Footer"/>
      <w:framePr w:wrap="around" w:vAnchor="text" w:hAnchor="margin" w:xAlign="right" w:y="1"/>
      <w:rPr>
        <w:rStyle w:val="PageNumber"/>
      </w:rPr>
    </w:pPr>
    <w:r>
      <w:rPr>
        <w:rStyle w:val="PageNumber"/>
      </w:rPr>
      <w:fldChar w:fldCharType="begin"/>
    </w:r>
    <w:r w:rsidR="0039292A">
      <w:rPr>
        <w:rStyle w:val="PageNumber"/>
      </w:rPr>
      <w:instrText xml:space="preserve">PAGE  </w:instrText>
    </w:r>
    <w:r>
      <w:rPr>
        <w:rStyle w:val="PageNumber"/>
      </w:rPr>
      <w:fldChar w:fldCharType="end"/>
    </w:r>
  </w:p>
  <w:p w14:paraId="38C37D13" w14:textId="77777777" w:rsidR="0039292A" w:rsidRDefault="0039292A" w:rsidP="001F71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9C39" w14:textId="77777777" w:rsidR="0039292A" w:rsidRPr="003079DE" w:rsidRDefault="006352E2" w:rsidP="001F7178">
    <w:pPr>
      <w:pStyle w:val="Footer"/>
      <w:framePr w:wrap="around" w:vAnchor="text" w:hAnchor="margin" w:xAlign="right" w:y="1"/>
      <w:rPr>
        <w:rStyle w:val="PageNumber"/>
        <w:rFonts w:ascii="Arial" w:hAnsi="Arial" w:cs="Arial"/>
        <w:sz w:val="18"/>
        <w:szCs w:val="18"/>
      </w:rPr>
    </w:pPr>
    <w:r w:rsidRPr="003079DE">
      <w:rPr>
        <w:rStyle w:val="PageNumber"/>
        <w:rFonts w:ascii="Arial" w:hAnsi="Arial" w:cs="Arial"/>
        <w:sz w:val="18"/>
        <w:szCs w:val="18"/>
      </w:rPr>
      <w:fldChar w:fldCharType="begin"/>
    </w:r>
    <w:r w:rsidR="0039292A" w:rsidRPr="003079DE">
      <w:rPr>
        <w:rStyle w:val="PageNumber"/>
        <w:rFonts w:ascii="Arial" w:hAnsi="Arial" w:cs="Arial"/>
        <w:sz w:val="18"/>
        <w:szCs w:val="18"/>
      </w:rPr>
      <w:instrText xml:space="preserve">PAGE  </w:instrText>
    </w:r>
    <w:r w:rsidRPr="003079DE">
      <w:rPr>
        <w:rStyle w:val="PageNumber"/>
        <w:rFonts w:ascii="Arial" w:hAnsi="Arial" w:cs="Arial"/>
        <w:sz w:val="18"/>
        <w:szCs w:val="18"/>
      </w:rPr>
      <w:fldChar w:fldCharType="separate"/>
    </w:r>
    <w:r w:rsidR="00AD1A8B">
      <w:rPr>
        <w:rStyle w:val="PageNumber"/>
        <w:rFonts w:ascii="Arial" w:hAnsi="Arial" w:cs="Arial"/>
        <w:noProof/>
        <w:sz w:val="18"/>
        <w:szCs w:val="18"/>
      </w:rPr>
      <w:t>3</w:t>
    </w:r>
    <w:r w:rsidRPr="003079DE">
      <w:rPr>
        <w:rStyle w:val="PageNumber"/>
        <w:rFonts w:ascii="Arial" w:hAnsi="Arial" w:cs="Arial"/>
        <w:sz w:val="18"/>
        <w:szCs w:val="18"/>
      </w:rPr>
      <w:fldChar w:fldCharType="end"/>
    </w:r>
  </w:p>
  <w:p w14:paraId="16E92A40" w14:textId="77777777" w:rsidR="0039292A" w:rsidRPr="00D638E0" w:rsidRDefault="0039292A" w:rsidP="001F7178">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14:paraId="0A06902D" w14:textId="77777777" w:rsidR="0039292A" w:rsidRPr="00D638E0" w:rsidRDefault="0039292A" w:rsidP="001F7178">
    <w:pPr>
      <w:pStyle w:val="AHPRAbody"/>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3947"/>
      <w:docPartObj>
        <w:docPartGallery w:val="Page Numbers (Bottom of Page)"/>
        <w:docPartUnique/>
      </w:docPartObj>
    </w:sdtPr>
    <w:sdtEndPr>
      <w:rPr>
        <w:rFonts w:ascii="Arial" w:hAnsi="Arial" w:cs="Arial"/>
        <w:sz w:val="18"/>
        <w:szCs w:val="18"/>
      </w:rPr>
    </w:sdtEndPr>
    <w:sdtContent>
      <w:p w14:paraId="57969AB6" w14:textId="77777777" w:rsidR="0039292A" w:rsidRPr="003079DE" w:rsidRDefault="006352E2">
        <w:pPr>
          <w:pStyle w:val="Footer"/>
          <w:jc w:val="right"/>
          <w:rPr>
            <w:rFonts w:ascii="Arial" w:hAnsi="Arial" w:cs="Arial"/>
            <w:sz w:val="18"/>
            <w:szCs w:val="18"/>
          </w:rPr>
        </w:pPr>
        <w:r w:rsidRPr="003079DE">
          <w:rPr>
            <w:rFonts w:ascii="Arial" w:hAnsi="Arial" w:cs="Arial"/>
            <w:sz w:val="18"/>
            <w:szCs w:val="18"/>
          </w:rPr>
          <w:fldChar w:fldCharType="begin"/>
        </w:r>
        <w:r w:rsidR="0039292A" w:rsidRPr="003079DE">
          <w:rPr>
            <w:rFonts w:ascii="Arial" w:hAnsi="Arial" w:cs="Arial"/>
            <w:sz w:val="18"/>
            <w:szCs w:val="18"/>
          </w:rPr>
          <w:instrText xml:space="preserve"> PAGE   \* MERGEFORMAT </w:instrText>
        </w:r>
        <w:r w:rsidRPr="003079DE">
          <w:rPr>
            <w:rFonts w:ascii="Arial" w:hAnsi="Arial" w:cs="Arial"/>
            <w:sz w:val="18"/>
            <w:szCs w:val="18"/>
          </w:rPr>
          <w:fldChar w:fldCharType="separate"/>
        </w:r>
        <w:r w:rsidR="00AD1A8B">
          <w:rPr>
            <w:rFonts w:ascii="Arial" w:hAnsi="Arial" w:cs="Arial"/>
            <w:noProof/>
            <w:sz w:val="18"/>
            <w:szCs w:val="18"/>
          </w:rPr>
          <w:t>1</w:t>
        </w:r>
        <w:r w:rsidRPr="003079DE">
          <w:rPr>
            <w:rFonts w:ascii="Arial" w:hAnsi="Arial" w:cs="Arial"/>
            <w:noProof/>
            <w:sz w:val="18"/>
            <w:szCs w:val="18"/>
          </w:rPr>
          <w:fldChar w:fldCharType="end"/>
        </w:r>
      </w:p>
    </w:sdtContent>
  </w:sdt>
  <w:p w14:paraId="47BA212B" w14:textId="77777777" w:rsidR="0039292A" w:rsidRPr="00D638E0" w:rsidRDefault="0039292A" w:rsidP="005214A0">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14:paraId="4A973B6C" w14:textId="77777777" w:rsidR="0039292A" w:rsidRPr="00AD312E" w:rsidRDefault="0039292A" w:rsidP="003079DE">
    <w:pPr>
      <w:pStyle w:val="AHPRAbody"/>
      <w:tabs>
        <w:tab w:val="center" w:pos="4749"/>
        <w:tab w:val="right" w:pos="9496"/>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r>
      <w:rPr>
        <w:rFonts w:ascii="Arial" w:hAnsi="Arial" w:cs="Arial"/>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51482" w14:textId="77777777" w:rsidR="0039292A" w:rsidRDefault="0039292A" w:rsidP="001F7178">
      <w:pPr>
        <w:spacing w:after="0"/>
      </w:pPr>
      <w:r>
        <w:separator/>
      </w:r>
    </w:p>
  </w:footnote>
  <w:footnote w:type="continuationSeparator" w:id="0">
    <w:p w14:paraId="1D74025F" w14:textId="77777777" w:rsidR="0039292A" w:rsidRDefault="0039292A" w:rsidP="001F71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FEC07" w14:textId="77777777" w:rsidR="0039292A" w:rsidRPr="00315933" w:rsidRDefault="0039292A" w:rsidP="001F7178">
    <w:pPr>
      <w:pStyle w:val="Heade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3B48F" w14:textId="77777777" w:rsidR="0039292A" w:rsidRDefault="0039292A" w:rsidP="001F7178">
    <w:pPr>
      <w:pStyle w:val="Header"/>
      <w:ind w:left="-1134"/>
      <w:jc w:val="right"/>
    </w:pPr>
    <w:r>
      <w:rPr>
        <w:noProof/>
        <w:lang w:eastAsia="en-AU"/>
      </w:rPr>
      <w:drawing>
        <wp:inline distT="0" distB="0" distL="0" distR="0" wp14:anchorId="3C6B8ED5" wp14:editId="05534425">
          <wp:extent cx="2960516" cy="1238250"/>
          <wp:effectExtent l="19050" t="0" r="0" b="0"/>
          <wp:docPr id="10" name="Picture 10" descr="\\meerkat\users\arivera\My Documents\Z. Admin\LOGOS\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arivera\My Documents\Z. Admin\LOGOS\7483 AHPRA_CombinedBoards_14.jpg"/>
                  <pic:cNvPicPr>
                    <a:picLocks noChangeAspect="1" noChangeArrowheads="1"/>
                  </pic:cNvPicPr>
                </pic:nvPicPr>
                <pic:blipFill>
                  <a:blip r:embed="rId1"/>
                  <a:srcRect/>
                  <a:stretch>
                    <a:fillRect/>
                  </a:stretch>
                </pic:blipFill>
                <pic:spPr bwMode="auto">
                  <a:xfrm>
                    <a:off x="0" y="0"/>
                    <a:ext cx="2961313" cy="12385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97C"/>
    <w:multiLevelType w:val="hybridMultilevel"/>
    <w:tmpl w:val="F9EC5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FA2A63"/>
    <w:multiLevelType w:val="hybridMultilevel"/>
    <w:tmpl w:val="2752FAA8"/>
    <w:lvl w:ilvl="0" w:tplc="5490AA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2C030E"/>
    <w:multiLevelType w:val="hybridMultilevel"/>
    <w:tmpl w:val="BBDC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E6E9A"/>
    <w:multiLevelType w:val="hybridMultilevel"/>
    <w:tmpl w:val="A05459F8"/>
    <w:lvl w:ilvl="0" w:tplc="F85ECB74">
      <w:start w:val="1"/>
      <w:numFmt w:val="decimal"/>
      <w:lvlText w:val="%1."/>
      <w:lvlJc w:val="left"/>
      <w:pPr>
        <w:ind w:left="1080" w:hanging="360"/>
      </w:pPr>
      <w:rPr>
        <w:rFonts w:ascii="Arial" w:eastAsia="Times New Roman" w:hAnsi="Arial" w:cs="Arial"/>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F24E4"/>
    <w:multiLevelType w:val="hybridMultilevel"/>
    <w:tmpl w:val="EADC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24E17"/>
    <w:multiLevelType w:val="hybridMultilevel"/>
    <w:tmpl w:val="4086B6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DA7454"/>
    <w:multiLevelType w:val="hybridMultilevel"/>
    <w:tmpl w:val="F8E4F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F52BF3"/>
    <w:multiLevelType w:val="hybridMultilevel"/>
    <w:tmpl w:val="96C2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682527"/>
    <w:multiLevelType w:val="hybridMultilevel"/>
    <w:tmpl w:val="B61C0502"/>
    <w:lvl w:ilvl="0" w:tplc="0C090001">
      <w:start w:val="1"/>
      <w:numFmt w:val="bullet"/>
      <w:lvlText w:val=""/>
      <w:lvlJc w:val="left"/>
      <w:pPr>
        <w:ind w:left="2708" w:hanging="360"/>
      </w:pPr>
      <w:rPr>
        <w:rFonts w:ascii="Symbol" w:hAnsi="Symbol" w:hint="default"/>
      </w:rPr>
    </w:lvl>
    <w:lvl w:ilvl="1" w:tplc="0C090003">
      <w:start w:val="1"/>
      <w:numFmt w:val="bullet"/>
      <w:lvlText w:val="o"/>
      <w:lvlJc w:val="left"/>
      <w:pPr>
        <w:ind w:left="3428" w:hanging="360"/>
      </w:pPr>
      <w:rPr>
        <w:rFonts w:ascii="Courier New" w:hAnsi="Courier New" w:cs="Courier New" w:hint="default"/>
      </w:rPr>
    </w:lvl>
    <w:lvl w:ilvl="2" w:tplc="0C090005">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9" w15:restartNumberingAfterBreak="0">
    <w:nsid w:val="30E164FC"/>
    <w:multiLevelType w:val="hybridMultilevel"/>
    <w:tmpl w:val="A6BE5E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EA2023"/>
    <w:multiLevelType w:val="hybridMultilevel"/>
    <w:tmpl w:val="2234908C"/>
    <w:lvl w:ilvl="0" w:tplc="F85ECB74">
      <w:start w:val="1"/>
      <w:numFmt w:val="decimal"/>
      <w:lvlText w:val="%1."/>
      <w:lvlJc w:val="left"/>
      <w:pPr>
        <w:ind w:left="360" w:hanging="360"/>
      </w:pPr>
      <w:rPr>
        <w:rFonts w:ascii="Arial" w:eastAsia="Times New Roman" w:hAnsi="Arial" w:cs="Arial"/>
        <w:sz w:val="24"/>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3EE76826"/>
    <w:multiLevelType w:val="hybridMultilevel"/>
    <w:tmpl w:val="82E8A220"/>
    <w:lvl w:ilvl="0" w:tplc="0409000F">
      <w:start w:val="1"/>
      <w:numFmt w:val="decimal"/>
      <w:lvlText w:val="%1."/>
      <w:lvlJc w:val="left"/>
      <w:pPr>
        <w:ind w:left="720" w:hanging="360"/>
      </w:pPr>
      <w:rPr>
        <w:rFonts w:hint="default"/>
        <w:color w:val="auto"/>
      </w:rPr>
    </w:lvl>
    <w:lvl w:ilvl="1" w:tplc="0C09000F">
      <w:start w:val="1"/>
      <w:numFmt w:val="decimal"/>
      <w:lvlText w:val="%2."/>
      <w:lvlJc w:val="left"/>
      <w:pPr>
        <w:ind w:left="1495"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8C6653"/>
    <w:multiLevelType w:val="hybridMultilevel"/>
    <w:tmpl w:val="105AC5B8"/>
    <w:lvl w:ilvl="0" w:tplc="5490AA7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3F7261F"/>
    <w:multiLevelType w:val="hybridMultilevel"/>
    <w:tmpl w:val="A28415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6B00B24"/>
    <w:multiLevelType w:val="hybridMultilevel"/>
    <w:tmpl w:val="34FAC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ED4D55"/>
    <w:multiLevelType w:val="hybridMultilevel"/>
    <w:tmpl w:val="69D8F312"/>
    <w:lvl w:ilvl="0" w:tplc="E3443E74">
      <w:start w:val="3"/>
      <w:numFmt w:val="decimal"/>
      <w:lvlText w:val="%1"/>
      <w:lvlJc w:val="left"/>
      <w:pPr>
        <w:ind w:left="1074" w:hanging="360"/>
      </w:pPr>
      <w:rPr>
        <w:rFonts w:ascii="Cambria" w:hAnsi="Cambria" w:cs="Times New Roman" w:hint="default"/>
        <w:sz w:val="24"/>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4FA36393"/>
    <w:multiLevelType w:val="multilevel"/>
    <w:tmpl w:val="76FC00B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522938AF"/>
    <w:multiLevelType w:val="hybridMultilevel"/>
    <w:tmpl w:val="7B74ABB0"/>
    <w:lvl w:ilvl="0" w:tplc="F85ECB74">
      <w:start w:val="1"/>
      <w:numFmt w:val="decimal"/>
      <w:lvlText w:val="%1."/>
      <w:lvlJc w:val="left"/>
      <w:pPr>
        <w:ind w:left="720" w:hanging="360"/>
      </w:pPr>
      <w:rPr>
        <w:rFonts w:ascii="Arial" w:eastAsia="Times New Roman" w:hAnsi="Arial" w:cs="Arial"/>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5166F3E"/>
    <w:multiLevelType w:val="hybridMultilevel"/>
    <w:tmpl w:val="B7024EA2"/>
    <w:lvl w:ilvl="0" w:tplc="F85ECB74">
      <w:start w:val="1"/>
      <w:numFmt w:val="decimal"/>
      <w:lvlText w:val="%1."/>
      <w:lvlJc w:val="left"/>
      <w:pPr>
        <w:ind w:left="1080" w:hanging="360"/>
      </w:pPr>
      <w:rPr>
        <w:rFonts w:ascii="Arial" w:eastAsia="Times New Roman" w:hAnsi="Arial" w:cs="Arial"/>
        <w:sz w:val="24"/>
      </w:rPr>
    </w:lvl>
    <w:lvl w:ilvl="1" w:tplc="0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2C584A"/>
    <w:multiLevelType w:val="hybridMultilevel"/>
    <w:tmpl w:val="93BC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2" w15:restartNumberingAfterBreak="0">
    <w:nsid w:val="66145F93"/>
    <w:multiLevelType w:val="hybridMultilevel"/>
    <w:tmpl w:val="C9B22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201142"/>
    <w:multiLevelType w:val="hybridMultilevel"/>
    <w:tmpl w:val="9F24B38E"/>
    <w:lvl w:ilvl="0" w:tplc="04090001">
      <w:start w:val="1"/>
      <w:numFmt w:val="bullet"/>
      <w:lvlText w:val=""/>
      <w:lvlJc w:val="left"/>
      <w:pPr>
        <w:tabs>
          <w:tab w:val="num" w:pos="360"/>
        </w:tabs>
        <w:ind w:left="360" w:hanging="360"/>
      </w:pPr>
      <w:rPr>
        <w:rFonts w:ascii="Symbol" w:hAnsi="Symbol" w:hint="default"/>
      </w:rPr>
    </w:lvl>
    <w:lvl w:ilvl="1" w:tplc="B91607C4">
      <w:start w:val="1"/>
      <w:numFmt w:val="bullet"/>
      <w:lvlText w:val=""/>
      <w:lvlJc w:val="left"/>
      <w:pPr>
        <w:tabs>
          <w:tab w:val="num" w:pos="1080"/>
        </w:tabs>
        <w:ind w:left="1080" w:hanging="360"/>
      </w:pPr>
      <w:rPr>
        <w:rFonts w:ascii="Wingdings" w:hAnsi="Wingdings" w:hint="default"/>
      </w:rPr>
    </w:lvl>
    <w:lvl w:ilvl="2" w:tplc="2E0852E6" w:tentative="1">
      <w:start w:val="1"/>
      <w:numFmt w:val="bullet"/>
      <w:lvlText w:val=""/>
      <w:lvlJc w:val="left"/>
      <w:pPr>
        <w:tabs>
          <w:tab w:val="num" w:pos="1800"/>
        </w:tabs>
        <w:ind w:left="1800" w:hanging="360"/>
      </w:pPr>
      <w:rPr>
        <w:rFonts w:ascii="Wingdings" w:hAnsi="Wingdings" w:hint="default"/>
      </w:rPr>
    </w:lvl>
    <w:lvl w:ilvl="3" w:tplc="9DC2C06A" w:tentative="1">
      <w:start w:val="1"/>
      <w:numFmt w:val="bullet"/>
      <w:lvlText w:val=""/>
      <w:lvlJc w:val="left"/>
      <w:pPr>
        <w:tabs>
          <w:tab w:val="num" w:pos="2520"/>
        </w:tabs>
        <w:ind w:left="2520" w:hanging="360"/>
      </w:pPr>
      <w:rPr>
        <w:rFonts w:ascii="Wingdings" w:hAnsi="Wingdings" w:hint="default"/>
      </w:rPr>
    </w:lvl>
    <w:lvl w:ilvl="4" w:tplc="1728DD20" w:tentative="1">
      <w:start w:val="1"/>
      <w:numFmt w:val="bullet"/>
      <w:lvlText w:val=""/>
      <w:lvlJc w:val="left"/>
      <w:pPr>
        <w:tabs>
          <w:tab w:val="num" w:pos="3240"/>
        </w:tabs>
        <w:ind w:left="3240" w:hanging="360"/>
      </w:pPr>
      <w:rPr>
        <w:rFonts w:ascii="Wingdings" w:hAnsi="Wingdings" w:hint="default"/>
      </w:rPr>
    </w:lvl>
    <w:lvl w:ilvl="5" w:tplc="CB4EE48E" w:tentative="1">
      <w:start w:val="1"/>
      <w:numFmt w:val="bullet"/>
      <w:lvlText w:val=""/>
      <w:lvlJc w:val="left"/>
      <w:pPr>
        <w:tabs>
          <w:tab w:val="num" w:pos="3960"/>
        </w:tabs>
        <w:ind w:left="3960" w:hanging="360"/>
      </w:pPr>
      <w:rPr>
        <w:rFonts w:ascii="Wingdings" w:hAnsi="Wingdings" w:hint="default"/>
      </w:rPr>
    </w:lvl>
    <w:lvl w:ilvl="6" w:tplc="CF440AB6" w:tentative="1">
      <w:start w:val="1"/>
      <w:numFmt w:val="bullet"/>
      <w:lvlText w:val=""/>
      <w:lvlJc w:val="left"/>
      <w:pPr>
        <w:tabs>
          <w:tab w:val="num" w:pos="4680"/>
        </w:tabs>
        <w:ind w:left="4680" w:hanging="360"/>
      </w:pPr>
      <w:rPr>
        <w:rFonts w:ascii="Wingdings" w:hAnsi="Wingdings" w:hint="default"/>
      </w:rPr>
    </w:lvl>
    <w:lvl w:ilvl="7" w:tplc="220A580A" w:tentative="1">
      <w:start w:val="1"/>
      <w:numFmt w:val="bullet"/>
      <w:lvlText w:val=""/>
      <w:lvlJc w:val="left"/>
      <w:pPr>
        <w:tabs>
          <w:tab w:val="num" w:pos="5400"/>
        </w:tabs>
        <w:ind w:left="5400" w:hanging="360"/>
      </w:pPr>
      <w:rPr>
        <w:rFonts w:ascii="Wingdings" w:hAnsi="Wingdings" w:hint="default"/>
      </w:rPr>
    </w:lvl>
    <w:lvl w:ilvl="8" w:tplc="02167F7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032560"/>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00B1A96"/>
    <w:multiLevelType w:val="hybridMultilevel"/>
    <w:tmpl w:val="297CC3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D67F7F"/>
    <w:multiLevelType w:val="hybridMultilevel"/>
    <w:tmpl w:val="15C46888"/>
    <w:lvl w:ilvl="0" w:tplc="F85ECB74">
      <w:start w:val="1"/>
      <w:numFmt w:val="decimal"/>
      <w:lvlText w:val="%1."/>
      <w:lvlJc w:val="left"/>
      <w:pPr>
        <w:ind w:left="1080" w:hanging="360"/>
      </w:pPr>
      <w:rPr>
        <w:rFonts w:ascii="Arial" w:eastAsia="Times New Roman" w:hAnsi="Arial" w:cs="Arial"/>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21"/>
  </w:num>
  <w:num w:numId="3">
    <w:abstractNumId w:val="11"/>
  </w:num>
  <w:num w:numId="4">
    <w:abstractNumId w:val="7"/>
  </w:num>
  <w:num w:numId="5">
    <w:abstractNumId w:val="14"/>
  </w:num>
  <w:num w:numId="6">
    <w:abstractNumId w:val="20"/>
  </w:num>
  <w:num w:numId="7">
    <w:abstractNumId w:val="25"/>
  </w:num>
  <w:num w:numId="8">
    <w:abstractNumId w:val="9"/>
  </w:num>
  <w:num w:numId="9">
    <w:abstractNumId w:val="5"/>
  </w:num>
  <w:num w:numId="10">
    <w:abstractNumId w:val="23"/>
  </w:num>
  <w:num w:numId="11">
    <w:abstractNumId w:val="3"/>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24"/>
  </w:num>
  <w:num w:numId="17">
    <w:abstractNumId w:val="16"/>
  </w:num>
  <w:num w:numId="18">
    <w:abstractNumId w:val="19"/>
  </w:num>
  <w:num w:numId="19">
    <w:abstractNumId w:val="17"/>
  </w:num>
  <w:num w:numId="20">
    <w:abstractNumId w:val="26"/>
  </w:num>
  <w:num w:numId="21">
    <w:abstractNumId w:val="1"/>
  </w:num>
  <w:num w:numId="22">
    <w:abstractNumId w:val="12"/>
  </w:num>
  <w:num w:numId="23">
    <w:abstractNumId w:val="8"/>
  </w:num>
  <w:num w:numId="24">
    <w:abstractNumId w:val="22"/>
  </w:num>
  <w:num w:numId="25">
    <w:abstractNumId w:val="2"/>
  </w:num>
  <w:num w:numId="26">
    <w:abstractNumId w:val="4"/>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40"/>
    <w:rsid w:val="00002CB8"/>
    <w:rsid w:val="0000716E"/>
    <w:rsid w:val="00013BF1"/>
    <w:rsid w:val="00026C0B"/>
    <w:rsid w:val="00027A81"/>
    <w:rsid w:val="00055AE0"/>
    <w:rsid w:val="00076CCF"/>
    <w:rsid w:val="000B71EF"/>
    <w:rsid w:val="000D19D6"/>
    <w:rsid w:val="000E5E92"/>
    <w:rsid w:val="00104B21"/>
    <w:rsid w:val="0011026F"/>
    <w:rsid w:val="00133664"/>
    <w:rsid w:val="00160E48"/>
    <w:rsid w:val="001673C8"/>
    <w:rsid w:val="00170D1F"/>
    <w:rsid w:val="001A39C7"/>
    <w:rsid w:val="001E0375"/>
    <w:rsid w:val="001E6874"/>
    <w:rsid w:val="001F7178"/>
    <w:rsid w:val="00237B04"/>
    <w:rsid w:val="0025708F"/>
    <w:rsid w:val="00262FDE"/>
    <w:rsid w:val="0026311D"/>
    <w:rsid w:val="002A753D"/>
    <w:rsid w:val="002E378F"/>
    <w:rsid w:val="002F6247"/>
    <w:rsid w:val="003079DE"/>
    <w:rsid w:val="00322EE8"/>
    <w:rsid w:val="003265E1"/>
    <w:rsid w:val="0033677E"/>
    <w:rsid w:val="00341C1B"/>
    <w:rsid w:val="003542C2"/>
    <w:rsid w:val="0039292A"/>
    <w:rsid w:val="003975F4"/>
    <w:rsid w:val="003D7DC9"/>
    <w:rsid w:val="003E0BFC"/>
    <w:rsid w:val="003F647C"/>
    <w:rsid w:val="0042745C"/>
    <w:rsid w:val="0043256E"/>
    <w:rsid w:val="00436C98"/>
    <w:rsid w:val="004A40BB"/>
    <w:rsid w:val="004B0B30"/>
    <w:rsid w:val="004C0D68"/>
    <w:rsid w:val="004F4CC4"/>
    <w:rsid w:val="00506821"/>
    <w:rsid w:val="005214A0"/>
    <w:rsid w:val="00555BD9"/>
    <w:rsid w:val="005752D2"/>
    <w:rsid w:val="00583EFF"/>
    <w:rsid w:val="005F3EDB"/>
    <w:rsid w:val="005F68DB"/>
    <w:rsid w:val="00613EAA"/>
    <w:rsid w:val="006179C4"/>
    <w:rsid w:val="006201A9"/>
    <w:rsid w:val="006344FE"/>
    <w:rsid w:val="006352E2"/>
    <w:rsid w:val="00647B90"/>
    <w:rsid w:val="006B214D"/>
    <w:rsid w:val="006C1FAD"/>
    <w:rsid w:val="006C6E5C"/>
    <w:rsid w:val="006D03BC"/>
    <w:rsid w:val="006E3698"/>
    <w:rsid w:val="007578FC"/>
    <w:rsid w:val="007646FC"/>
    <w:rsid w:val="0077364B"/>
    <w:rsid w:val="0077555B"/>
    <w:rsid w:val="007777C6"/>
    <w:rsid w:val="00781150"/>
    <w:rsid w:val="00782659"/>
    <w:rsid w:val="00782905"/>
    <w:rsid w:val="0079578A"/>
    <w:rsid w:val="0079735A"/>
    <w:rsid w:val="007B38F5"/>
    <w:rsid w:val="007C196C"/>
    <w:rsid w:val="007F127D"/>
    <w:rsid w:val="007F1CBD"/>
    <w:rsid w:val="007F4C2F"/>
    <w:rsid w:val="008115F3"/>
    <w:rsid w:val="008316C0"/>
    <w:rsid w:val="00837BB0"/>
    <w:rsid w:val="0084216C"/>
    <w:rsid w:val="008477B0"/>
    <w:rsid w:val="00855259"/>
    <w:rsid w:val="00860F40"/>
    <w:rsid w:val="00864178"/>
    <w:rsid w:val="00875902"/>
    <w:rsid w:val="008A5113"/>
    <w:rsid w:val="008B09FA"/>
    <w:rsid w:val="008C1766"/>
    <w:rsid w:val="008D37C9"/>
    <w:rsid w:val="008E3F27"/>
    <w:rsid w:val="008F127C"/>
    <w:rsid w:val="00903DAB"/>
    <w:rsid w:val="009168A3"/>
    <w:rsid w:val="00932238"/>
    <w:rsid w:val="00943694"/>
    <w:rsid w:val="00952EAE"/>
    <w:rsid w:val="00964B9A"/>
    <w:rsid w:val="00974ECD"/>
    <w:rsid w:val="0098242D"/>
    <w:rsid w:val="00994B93"/>
    <w:rsid w:val="00A216EB"/>
    <w:rsid w:val="00A25A44"/>
    <w:rsid w:val="00A623BD"/>
    <w:rsid w:val="00A62A5E"/>
    <w:rsid w:val="00A75604"/>
    <w:rsid w:val="00AA65FB"/>
    <w:rsid w:val="00AD1A8B"/>
    <w:rsid w:val="00AF209D"/>
    <w:rsid w:val="00B1452F"/>
    <w:rsid w:val="00B32E87"/>
    <w:rsid w:val="00B33E51"/>
    <w:rsid w:val="00B559ED"/>
    <w:rsid w:val="00BA2BDE"/>
    <w:rsid w:val="00BC2C3D"/>
    <w:rsid w:val="00BE3564"/>
    <w:rsid w:val="00C40ECA"/>
    <w:rsid w:val="00C415F0"/>
    <w:rsid w:val="00C531A6"/>
    <w:rsid w:val="00C727CF"/>
    <w:rsid w:val="00C90C3A"/>
    <w:rsid w:val="00D44178"/>
    <w:rsid w:val="00D44DA5"/>
    <w:rsid w:val="00D56578"/>
    <w:rsid w:val="00D57C3B"/>
    <w:rsid w:val="00D673C2"/>
    <w:rsid w:val="00D76096"/>
    <w:rsid w:val="00D82758"/>
    <w:rsid w:val="00D909E0"/>
    <w:rsid w:val="00E02046"/>
    <w:rsid w:val="00E33B48"/>
    <w:rsid w:val="00E4055F"/>
    <w:rsid w:val="00E51B65"/>
    <w:rsid w:val="00E52A90"/>
    <w:rsid w:val="00E6717B"/>
    <w:rsid w:val="00E86152"/>
    <w:rsid w:val="00E95143"/>
    <w:rsid w:val="00E95B38"/>
    <w:rsid w:val="00EB3E1D"/>
    <w:rsid w:val="00ED3453"/>
    <w:rsid w:val="00EE3029"/>
    <w:rsid w:val="00EE47D0"/>
    <w:rsid w:val="00F134BD"/>
    <w:rsid w:val="00F20747"/>
    <w:rsid w:val="00FC5041"/>
    <w:rsid w:val="00FC5815"/>
    <w:rsid w:val="00FF704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9231C4"/>
  <w15:docId w15:val="{78D6FB7D-1DD9-4056-8520-EFD36886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D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607E4B"/>
    <w:rPr>
      <w:rFonts w:ascii="Arial MT Lt" w:hAnsi="Arial MT Lt"/>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uiPriority w:val="1"/>
    <w:rsid w:val="00B77EEC"/>
    <w:rPr>
      <w:sz w:val="16"/>
      <w:szCs w:val="16"/>
    </w:rPr>
  </w:style>
  <w:style w:type="paragraph" w:styleId="CommentText">
    <w:name w:val="annotation text"/>
    <w:basedOn w:val="Normal"/>
    <w:link w:val="CommentTextChar"/>
    <w:uiPriority w:val="1"/>
    <w:rsid w:val="00B77EEC"/>
    <w:rPr>
      <w:sz w:val="20"/>
      <w:szCs w:val="20"/>
    </w:rPr>
  </w:style>
  <w:style w:type="character" w:customStyle="1" w:styleId="CommentTextChar">
    <w:name w:val="Comment Text Char"/>
    <w:link w:val="CommentText"/>
    <w:uiPriority w:val="1"/>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styleId="ListParagraph">
    <w:name w:val="List Paragraph"/>
    <w:basedOn w:val="Normal"/>
    <w:uiPriority w:val="34"/>
    <w:qFormat/>
    <w:rsid w:val="00E86152"/>
    <w:pPr>
      <w:ind w:left="720"/>
      <w:contextualSpacing/>
    </w:pPr>
  </w:style>
  <w:style w:type="table" w:styleId="TableGrid">
    <w:name w:val="Table Grid"/>
    <w:basedOn w:val="TableNormal"/>
    <w:rsid w:val="007F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375"/>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rsid w:val="001E0375"/>
    <w:pPr>
      <w:spacing w:after="0"/>
    </w:pPr>
    <w:rPr>
      <w:sz w:val="20"/>
      <w:szCs w:val="20"/>
    </w:rPr>
  </w:style>
  <w:style w:type="character" w:customStyle="1" w:styleId="FootnoteTextChar">
    <w:name w:val="Footnote Text Char"/>
    <w:basedOn w:val="DefaultParagraphFont"/>
    <w:link w:val="FootnoteText"/>
    <w:rsid w:val="001E0375"/>
    <w:rPr>
      <w:lang w:eastAsia="en-US"/>
    </w:rPr>
  </w:style>
  <w:style w:type="character" w:styleId="FootnoteReference">
    <w:name w:val="footnote reference"/>
    <w:basedOn w:val="DefaultParagraphFont"/>
    <w:rsid w:val="001E0375"/>
    <w:rPr>
      <w:vertAlign w:val="superscript"/>
    </w:rPr>
  </w:style>
  <w:style w:type="paragraph" w:styleId="NormalWeb">
    <w:name w:val="Normal (Web)"/>
    <w:basedOn w:val="Normal"/>
    <w:uiPriority w:val="99"/>
    <w:unhideWhenUsed/>
    <w:rsid w:val="00027A81"/>
    <w:pPr>
      <w:spacing w:before="100" w:beforeAutospacing="1" w:after="100" w:afterAutospacing="1"/>
    </w:pPr>
    <w:rPr>
      <w:rFonts w:ascii="Times New Roman" w:eastAsia="Times New Roman" w:hAnsi="Times New Roman"/>
      <w:lang w:eastAsia="en-AU"/>
    </w:rPr>
  </w:style>
  <w:style w:type="character" w:customStyle="1" w:styleId="AHPRAbodyChar">
    <w:name w:val="AHPRA body Char"/>
    <w:basedOn w:val="DefaultParagraphFont"/>
    <w:link w:val="AHPRAbody"/>
    <w:rsid w:val="00932238"/>
    <w:rPr>
      <w:rFonts w:ascii="Arial MT Lt" w:hAnsi="Arial MT Lt"/>
      <w:szCs w:val="24"/>
      <w:lang w:eastAsia="en-US"/>
    </w:rPr>
  </w:style>
  <w:style w:type="paragraph" w:customStyle="1" w:styleId="AHPRASubheadinglevel2">
    <w:name w:val="AHPRA Subheading level 2"/>
    <w:basedOn w:val="Normal"/>
    <w:next w:val="Normal"/>
    <w:qFormat/>
    <w:rsid w:val="008A5113"/>
    <w:pPr>
      <w:spacing w:before="200"/>
    </w:pPr>
    <w:rPr>
      <w:rFonts w:ascii="Arial" w:hAnsi="Arial"/>
      <w:b/>
      <w:sz w:val="20"/>
    </w:rPr>
  </w:style>
  <w:style w:type="paragraph" w:customStyle="1" w:styleId="AHPRASubheading">
    <w:name w:val="AHPRA Subheading"/>
    <w:basedOn w:val="Normal"/>
    <w:link w:val="AHPRASubheadingChar"/>
    <w:qFormat/>
    <w:rsid w:val="008A5113"/>
    <w:pPr>
      <w:spacing w:before="200"/>
    </w:pPr>
    <w:rPr>
      <w:rFonts w:ascii="Arial" w:hAnsi="Arial"/>
      <w:b/>
      <w:color w:val="007DC3"/>
      <w:sz w:val="20"/>
    </w:rPr>
  </w:style>
  <w:style w:type="character" w:customStyle="1" w:styleId="AHPRASubheadingChar">
    <w:name w:val="AHPRA Subheading Char"/>
    <w:basedOn w:val="DefaultParagraphFont"/>
    <w:link w:val="AHPRASubheading"/>
    <w:rsid w:val="008A5113"/>
    <w:rPr>
      <w:rFonts w:ascii="Arial" w:hAnsi="Arial"/>
      <w:b/>
      <w:color w:val="007DC3"/>
      <w:szCs w:val="24"/>
      <w:lang w:eastAsia="en-US"/>
    </w:rPr>
  </w:style>
  <w:style w:type="paragraph" w:styleId="PlainText">
    <w:name w:val="Plain Text"/>
    <w:basedOn w:val="Normal"/>
    <w:link w:val="PlainTextChar"/>
    <w:uiPriority w:val="99"/>
    <w:unhideWhenUsed/>
    <w:rsid w:val="0033677E"/>
    <w:pPr>
      <w:spacing w:after="0"/>
      <w:ind w:right="68"/>
    </w:pPr>
    <w:rPr>
      <w:rFonts w:ascii="Arial" w:eastAsia="Times New Roman" w:hAnsi="Arial"/>
      <w:sz w:val="20"/>
      <w:szCs w:val="20"/>
    </w:rPr>
  </w:style>
  <w:style w:type="character" w:customStyle="1" w:styleId="PlainTextChar">
    <w:name w:val="Plain Text Char"/>
    <w:basedOn w:val="DefaultParagraphFont"/>
    <w:link w:val="PlainText"/>
    <w:uiPriority w:val="99"/>
    <w:rsid w:val="0033677E"/>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077">
      <w:bodyDiv w:val="1"/>
      <w:marLeft w:val="0"/>
      <w:marRight w:val="0"/>
      <w:marTop w:val="0"/>
      <w:marBottom w:val="0"/>
      <w:divBdr>
        <w:top w:val="none" w:sz="0" w:space="0" w:color="auto"/>
        <w:left w:val="none" w:sz="0" w:space="0" w:color="auto"/>
        <w:bottom w:val="none" w:sz="0" w:space="0" w:color="auto"/>
        <w:right w:val="none" w:sz="0" w:space="0" w:color="auto"/>
      </w:divBdr>
    </w:div>
    <w:div w:id="283123043">
      <w:bodyDiv w:val="1"/>
      <w:marLeft w:val="0"/>
      <w:marRight w:val="0"/>
      <w:marTop w:val="0"/>
      <w:marBottom w:val="0"/>
      <w:divBdr>
        <w:top w:val="none" w:sz="0" w:space="0" w:color="auto"/>
        <w:left w:val="none" w:sz="0" w:space="0" w:color="auto"/>
        <w:bottom w:val="none" w:sz="0" w:space="0" w:color="auto"/>
        <w:right w:val="none" w:sz="0" w:space="0" w:color="auto"/>
      </w:divBdr>
    </w:div>
    <w:div w:id="444622055">
      <w:bodyDiv w:val="1"/>
      <w:marLeft w:val="0"/>
      <w:marRight w:val="0"/>
      <w:marTop w:val="0"/>
      <w:marBottom w:val="0"/>
      <w:divBdr>
        <w:top w:val="none" w:sz="0" w:space="0" w:color="auto"/>
        <w:left w:val="none" w:sz="0" w:space="0" w:color="auto"/>
        <w:bottom w:val="none" w:sz="0" w:space="0" w:color="auto"/>
        <w:right w:val="none" w:sz="0" w:space="0" w:color="auto"/>
      </w:divBdr>
      <w:divsChild>
        <w:div w:id="976761793">
          <w:marLeft w:val="0"/>
          <w:marRight w:val="0"/>
          <w:marTop w:val="0"/>
          <w:marBottom w:val="0"/>
          <w:divBdr>
            <w:top w:val="none" w:sz="0" w:space="0" w:color="auto"/>
            <w:left w:val="none" w:sz="0" w:space="0" w:color="auto"/>
            <w:bottom w:val="none" w:sz="0" w:space="0" w:color="auto"/>
            <w:right w:val="none" w:sz="0" w:space="0" w:color="auto"/>
          </w:divBdr>
          <w:divsChild>
            <w:div w:id="1851413067">
              <w:marLeft w:val="0"/>
              <w:marRight w:val="0"/>
              <w:marTop w:val="0"/>
              <w:marBottom w:val="0"/>
              <w:divBdr>
                <w:top w:val="none" w:sz="0" w:space="0" w:color="auto"/>
                <w:left w:val="none" w:sz="0" w:space="0" w:color="auto"/>
                <w:bottom w:val="none" w:sz="0" w:space="0" w:color="auto"/>
                <w:right w:val="none" w:sz="0" w:space="0" w:color="auto"/>
              </w:divBdr>
              <w:divsChild>
                <w:div w:id="20577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0398">
      <w:bodyDiv w:val="1"/>
      <w:marLeft w:val="0"/>
      <w:marRight w:val="0"/>
      <w:marTop w:val="0"/>
      <w:marBottom w:val="0"/>
      <w:divBdr>
        <w:top w:val="none" w:sz="0" w:space="0" w:color="auto"/>
        <w:left w:val="none" w:sz="0" w:space="0" w:color="auto"/>
        <w:bottom w:val="none" w:sz="0" w:space="0" w:color="auto"/>
        <w:right w:val="none" w:sz="0" w:space="0" w:color="auto"/>
      </w:divBdr>
    </w:div>
    <w:div w:id="912541579">
      <w:bodyDiv w:val="1"/>
      <w:marLeft w:val="0"/>
      <w:marRight w:val="0"/>
      <w:marTop w:val="0"/>
      <w:marBottom w:val="0"/>
      <w:divBdr>
        <w:top w:val="none" w:sz="0" w:space="0" w:color="auto"/>
        <w:left w:val="none" w:sz="0" w:space="0" w:color="auto"/>
        <w:bottom w:val="none" w:sz="0" w:space="0" w:color="auto"/>
        <w:right w:val="none" w:sz="0" w:space="0" w:color="auto"/>
      </w:divBdr>
    </w:div>
    <w:div w:id="1390037852">
      <w:bodyDiv w:val="1"/>
      <w:marLeft w:val="0"/>
      <w:marRight w:val="0"/>
      <w:marTop w:val="0"/>
      <w:marBottom w:val="0"/>
      <w:divBdr>
        <w:top w:val="none" w:sz="0" w:space="0" w:color="auto"/>
        <w:left w:val="none" w:sz="0" w:space="0" w:color="auto"/>
        <w:bottom w:val="none" w:sz="0" w:space="0" w:color="auto"/>
        <w:right w:val="none" w:sz="0" w:space="0" w:color="auto"/>
      </w:divBdr>
      <w:divsChild>
        <w:div w:id="1805345971">
          <w:marLeft w:val="0"/>
          <w:marRight w:val="0"/>
          <w:marTop w:val="0"/>
          <w:marBottom w:val="0"/>
          <w:divBdr>
            <w:top w:val="none" w:sz="0" w:space="0" w:color="auto"/>
            <w:left w:val="none" w:sz="0" w:space="0" w:color="auto"/>
            <w:bottom w:val="none" w:sz="0" w:space="0" w:color="auto"/>
            <w:right w:val="none" w:sz="0" w:space="0" w:color="auto"/>
          </w:divBdr>
          <w:divsChild>
            <w:div w:id="1615137015">
              <w:marLeft w:val="0"/>
              <w:marRight w:val="0"/>
              <w:marTop w:val="0"/>
              <w:marBottom w:val="0"/>
              <w:divBdr>
                <w:top w:val="none" w:sz="0" w:space="0" w:color="auto"/>
                <w:left w:val="none" w:sz="0" w:space="0" w:color="auto"/>
                <w:bottom w:val="none" w:sz="0" w:space="0" w:color="auto"/>
                <w:right w:val="none" w:sz="0" w:space="0" w:color="auto"/>
              </w:divBdr>
              <w:divsChild>
                <w:div w:id="5679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8717">
      <w:bodyDiv w:val="1"/>
      <w:marLeft w:val="0"/>
      <w:marRight w:val="0"/>
      <w:marTop w:val="0"/>
      <w:marBottom w:val="0"/>
      <w:divBdr>
        <w:top w:val="none" w:sz="0" w:space="0" w:color="auto"/>
        <w:left w:val="none" w:sz="0" w:space="0" w:color="auto"/>
        <w:bottom w:val="none" w:sz="0" w:space="0" w:color="auto"/>
        <w:right w:val="none" w:sz="0" w:space="0" w:color="auto"/>
      </w:divBdr>
    </w:div>
    <w:div w:id="1532837172">
      <w:bodyDiv w:val="1"/>
      <w:marLeft w:val="0"/>
      <w:marRight w:val="0"/>
      <w:marTop w:val="0"/>
      <w:marBottom w:val="0"/>
      <w:divBdr>
        <w:top w:val="none" w:sz="0" w:space="0" w:color="auto"/>
        <w:left w:val="none" w:sz="0" w:space="0" w:color="auto"/>
        <w:bottom w:val="none" w:sz="0" w:space="0" w:color="auto"/>
        <w:right w:val="none" w:sz="0" w:space="0" w:color="auto"/>
      </w:divBdr>
    </w:div>
    <w:div w:id="1608653283">
      <w:bodyDiv w:val="1"/>
      <w:marLeft w:val="0"/>
      <w:marRight w:val="0"/>
      <w:marTop w:val="0"/>
      <w:marBottom w:val="0"/>
      <w:divBdr>
        <w:top w:val="none" w:sz="0" w:space="0" w:color="auto"/>
        <w:left w:val="none" w:sz="0" w:space="0" w:color="auto"/>
        <w:bottom w:val="none" w:sz="0" w:space="0" w:color="auto"/>
        <w:right w:val="none" w:sz="0" w:space="0" w:color="auto"/>
      </w:divBdr>
      <w:divsChild>
        <w:div w:id="1318652331">
          <w:marLeft w:val="0"/>
          <w:marRight w:val="0"/>
          <w:marTop w:val="0"/>
          <w:marBottom w:val="0"/>
          <w:divBdr>
            <w:top w:val="none" w:sz="0" w:space="0" w:color="auto"/>
            <w:left w:val="none" w:sz="0" w:space="0" w:color="auto"/>
            <w:bottom w:val="none" w:sz="0" w:space="0" w:color="auto"/>
            <w:right w:val="none" w:sz="0" w:space="0" w:color="auto"/>
          </w:divBdr>
          <w:divsChild>
            <w:div w:id="340008941">
              <w:marLeft w:val="0"/>
              <w:marRight w:val="0"/>
              <w:marTop w:val="0"/>
              <w:marBottom w:val="0"/>
              <w:divBdr>
                <w:top w:val="none" w:sz="0" w:space="0" w:color="auto"/>
                <w:left w:val="none" w:sz="0" w:space="0" w:color="auto"/>
                <w:bottom w:val="none" w:sz="0" w:space="0" w:color="auto"/>
                <w:right w:val="none" w:sz="0" w:space="0" w:color="auto"/>
              </w:divBdr>
              <w:divsChild>
                <w:div w:id="15083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4826">
      <w:bodyDiv w:val="1"/>
      <w:marLeft w:val="0"/>
      <w:marRight w:val="0"/>
      <w:marTop w:val="0"/>
      <w:marBottom w:val="0"/>
      <w:divBdr>
        <w:top w:val="none" w:sz="0" w:space="0" w:color="auto"/>
        <w:left w:val="none" w:sz="0" w:space="0" w:color="auto"/>
        <w:bottom w:val="none" w:sz="0" w:space="0" w:color="auto"/>
        <w:right w:val="none" w:sz="0" w:space="0" w:color="auto"/>
      </w:divBdr>
    </w:div>
    <w:div w:id="1918660830">
      <w:bodyDiv w:val="1"/>
      <w:marLeft w:val="0"/>
      <w:marRight w:val="0"/>
      <w:marTop w:val="0"/>
      <w:marBottom w:val="0"/>
      <w:divBdr>
        <w:top w:val="none" w:sz="0" w:space="0" w:color="auto"/>
        <w:left w:val="none" w:sz="0" w:space="0" w:color="auto"/>
        <w:bottom w:val="none" w:sz="0" w:space="0" w:color="auto"/>
        <w:right w:val="none" w:sz="0" w:space="0" w:color="auto"/>
      </w:divBdr>
    </w:div>
    <w:div w:id="1979991935">
      <w:bodyDiv w:val="1"/>
      <w:marLeft w:val="0"/>
      <w:marRight w:val="0"/>
      <w:marTop w:val="0"/>
      <w:marBottom w:val="0"/>
      <w:divBdr>
        <w:top w:val="none" w:sz="0" w:space="0" w:color="auto"/>
        <w:left w:val="none" w:sz="0" w:space="0" w:color="auto"/>
        <w:bottom w:val="none" w:sz="0" w:space="0" w:color="auto"/>
        <w:right w:val="none" w:sz="0" w:space="0" w:color="auto"/>
      </w:divBdr>
      <w:divsChild>
        <w:div w:id="474835161">
          <w:marLeft w:val="0"/>
          <w:marRight w:val="0"/>
          <w:marTop w:val="0"/>
          <w:marBottom w:val="0"/>
          <w:divBdr>
            <w:top w:val="none" w:sz="0" w:space="0" w:color="auto"/>
            <w:left w:val="none" w:sz="0" w:space="0" w:color="auto"/>
            <w:bottom w:val="none" w:sz="0" w:space="0" w:color="auto"/>
            <w:right w:val="none" w:sz="0" w:space="0" w:color="auto"/>
          </w:divBdr>
          <w:divsChild>
            <w:div w:id="1522432072">
              <w:marLeft w:val="0"/>
              <w:marRight w:val="0"/>
              <w:marTop w:val="0"/>
              <w:marBottom w:val="0"/>
              <w:divBdr>
                <w:top w:val="none" w:sz="0" w:space="0" w:color="auto"/>
                <w:left w:val="none" w:sz="0" w:space="0" w:color="auto"/>
                <w:bottom w:val="none" w:sz="0" w:space="0" w:color="auto"/>
                <w:right w:val="none" w:sz="0" w:space="0" w:color="auto"/>
              </w:divBdr>
              <w:divsChild>
                <w:div w:id="1555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561F-17BC-409E-A5C0-5D5A3371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7299</CharactersWithSpaces>
  <SharedDoc>false</SharedDoc>
  <HyperlinkBase/>
  <HLinks>
    <vt:vector size="96" baseType="variant">
      <vt:variant>
        <vt:i4>3342378</vt:i4>
      </vt:variant>
      <vt:variant>
        <vt:i4>39</vt:i4>
      </vt:variant>
      <vt:variant>
        <vt:i4>0</vt:i4>
      </vt:variant>
      <vt:variant>
        <vt:i4>5</vt:i4>
      </vt:variant>
      <vt:variant>
        <vt:lpwstr>http://www.podiatryboard.gov.au/Forms.aspx</vt:lpwstr>
      </vt:variant>
      <vt:variant>
        <vt:lpwstr/>
      </vt:variant>
      <vt:variant>
        <vt:i4>3342417</vt:i4>
      </vt:variant>
      <vt:variant>
        <vt:i4>36</vt:i4>
      </vt:variant>
      <vt:variant>
        <vt:i4>0</vt:i4>
      </vt:variant>
      <vt:variant>
        <vt:i4>5</vt:i4>
      </vt:variant>
      <vt:variant>
        <vt:lpwstr>http://www.physiotherapyboard.gov.au/Forms.aspx</vt:lpwstr>
      </vt:variant>
      <vt:variant>
        <vt:lpwstr/>
      </vt:variant>
      <vt:variant>
        <vt:i4>2818083</vt:i4>
      </vt:variant>
      <vt:variant>
        <vt:i4>33</vt:i4>
      </vt:variant>
      <vt:variant>
        <vt:i4>0</vt:i4>
      </vt:variant>
      <vt:variant>
        <vt:i4>5</vt:i4>
      </vt:variant>
      <vt:variant>
        <vt:lpwstr>http://www.pharmacyboard.gov.au/Forms.aspx</vt:lpwstr>
      </vt:variant>
      <vt:variant>
        <vt:lpwstr/>
      </vt:variant>
      <vt:variant>
        <vt:i4>4784202</vt:i4>
      </vt:variant>
      <vt:variant>
        <vt:i4>30</vt:i4>
      </vt:variant>
      <vt:variant>
        <vt:i4>0</vt:i4>
      </vt:variant>
      <vt:variant>
        <vt:i4>5</vt:i4>
      </vt:variant>
      <vt:variant>
        <vt:lpwstr>http://www.osteopathyboard.gov.au/Forms.aspx</vt:lpwstr>
      </vt:variant>
      <vt:variant>
        <vt:lpwstr/>
      </vt:variant>
      <vt:variant>
        <vt:i4>2162759</vt:i4>
      </vt:variant>
      <vt:variant>
        <vt:i4>27</vt:i4>
      </vt:variant>
      <vt:variant>
        <vt:i4>0</vt:i4>
      </vt:variant>
      <vt:variant>
        <vt:i4>5</vt:i4>
      </vt:variant>
      <vt:variant>
        <vt:lpwstr>http://www.optometryboard.gov.au/Forms.aspx</vt:lpwstr>
      </vt:variant>
      <vt:variant>
        <vt:lpwstr/>
      </vt:variant>
      <vt:variant>
        <vt:i4>2883637</vt:i4>
      </vt:variant>
      <vt:variant>
        <vt:i4>24</vt:i4>
      </vt:variant>
      <vt:variant>
        <vt:i4>0</vt:i4>
      </vt:variant>
      <vt:variant>
        <vt:i4>5</vt:i4>
      </vt:variant>
      <vt:variant>
        <vt:lpwstr>http://www.nursingmidwiferyboard.gov.au/Forms.aspx</vt:lpwstr>
      </vt:variant>
      <vt:variant>
        <vt:lpwstr/>
      </vt:variant>
      <vt:variant>
        <vt:i4>6029346</vt:i4>
      </vt:variant>
      <vt:variant>
        <vt:i4>21</vt:i4>
      </vt:variant>
      <vt:variant>
        <vt:i4>0</vt:i4>
      </vt:variant>
      <vt:variant>
        <vt:i4>5</vt:i4>
      </vt:variant>
      <vt:variant>
        <vt:lpwstr>http://www.medicalboard.gov.au/Forms.aspx</vt:lpwstr>
      </vt:variant>
      <vt:variant>
        <vt:lpwstr/>
      </vt:variant>
      <vt:variant>
        <vt:i4>6226012</vt:i4>
      </vt:variant>
      <vt:variant>
        <vt:i4>18</vt:i4>
      </vt:variant>
      <vt:variant>
        <vt:i4>0</vt:i4>
      </vt:variant>
      <vt:variant>
        <vt:i4>5</vt:i4>
      </vt:variant>
      <vt:variant>
        <vt:lpwstr>http://www.dentalboard.gov.au/Forms.aspx</vt:lpwstr>
      </vt:variant>
      <vt:variant>
        <vt:lpwstr/>
      </vt:variant>
      <vt:variant>
        <vt:i4>2687037</vt:i4>
      </vt:variant>
      <vt:variant>
        <vt:i4>15</vt:i4>
      </vt:variant>
      <vt:variant>
        <vt:i4>0</vt:i4>
      </vt:variant>
      <vt:variant>
        <vt:i4>5</vt:i4>
      </vt:variant>
      <vt:variant>
        <vt:lpwstr>http://www.chiropracticboard.gov.au/Forms.aspx</vt:lpwstr>
      </vt:variant>
      <vt:variant>
        <vt:lpwstr/>
      </vt:variant>
      <vt:variant>
        <vt:i4>2818128</vt:i4>
      </vt:variant>
      <vt:variant>
        <vt:i4>12</vt:i4>
      </vt:variant>
      <vt:variant>
        <vt:i4>0</vt:i4>
      </vt:variant>
      <vt:variant>
        <vt:i4>5</vt:i4>
      </vt:variant>
      <vt:variant>
        <vt:lpwstr>http://www.ahpra.gov.au</vt:lpwstr>
      </vt:variant>
      <vt:variant>
        <vt:lpwstr/>
      </vt:variant>
      <vt:variant>
        <vt:i4>2818128</vt:i4>
      </vt:variant>
      <vt:variant>
        <vt:i4>9</vt:i4>
      </vt:variant>
      <vt:variant>
        <vt:i4>0</vt:i4>
      </vt:variant>
      <vt:variant>
        <vt:i4>5</vt:i4>
      </vt:variant>
      <vt:variant>
        <vt:lpwstr>http://www.ahpra.gov.au</vt:lpwstr>
      </vt:variant>
      <vt:variant>
        <vt:lpwstr/>
      </vt:variant>
      <vt:variant>
        <vt:i4>2818128</vt:i4>
      </vt:variant>
      <vt:variant>
        <vt:i4>6</vt:i4>
      </vt:variant>
      <vt:variant>
        <vt:i4>0</vt:i4>
      </vt:variant>
      <vt:variant>
        <vt:i4>5</vt:i4>
      </vt:variant>
      <vt:variant>
        <vt:lpwstr>http://www.ahpra.gov.au</vt:lpwstr>
      </vt:variant>
      <vt:variant>
        <vt:lpwstr/>
      </vt:variant>
      <vt:variant>
        <vt:i4>2818128</vt:i4>
      </vt:variant>
      <vt:variant>
        <vt:i4>3</vt:i4>
      </vt:variant>
      <vt:variant>
        <vt:i4>0</vt:i4>
      </vt:variant>
      <vt:variant>
        <vt:i4>5</vt:i4>
      </vt:variant>
      <vt:variant>
        <vt:lpwstr>http://www.ahpra.gov.au</vt:lpwstr>
      </vt:variant>
      <vt:variant>
        <vt:lpwstr/>
      </vt:variant>
      <vt:variant>
        <vt:i4>2818128</vt:i4>
      </vt:variant>
      <vt:variant>
        <vt:i4>0</vt:i4>
      </vt:variant>
      <vt:variant>
        <vt:i4>0</vt:i4>
      </vt:variant>
      <vt:variant>
        <vt:i4>5</vt:i4>
      </vt:variant>
      <vt:variant>
        <vt:lpwstr>http://www.ahpra.gov.au</vt:lpwstr>
      </vt:variant>
      <vt:variant>
        <vt:lpwstr/>
      </vt:variant>
      <vt:variant>
        <vt:i4>2490451</vt:i4>
      </vt:variant>
      <vt:variant>
        <vt:i4>15853</vt:i4>
      </vt:variant>
      <vt:variant>
        <vt:i4>1025</vt:i4>
      </vt:variant>
      <vt:variant>
        <vt:i4>1</vt:i4>
      </vt:variant>
      <vt:variant>
        <vt:lpwstr>AHPRA_CombinedBoards_Full</vt:lpwstr>
      </vt:variant>
      <vt:variant>
        <vt:lpwstr/>
      </vt:variant>
      <vt:variant>
        <vt:i4>6225932</vt:i4>
      </vt:variant>
      <vt:variant>
        <vt:i4>15994</vt:i4>
      </vt:variant>
      <vt:variant>
        <vt:i4>1026</vt:i4>
      </vt:variant>
      <vt:variant>
        <vt:i4>1</vt:i4>
      </vt:variant>
      <vt:variant>
        <vt:lpwstr>AHPRA_Pharm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workshop on developing an Aboriginal and Torres Strait Islander Health Strategy for the National Registration and Accreditation Scheme</dc:title>
  <dc:subject>Communique</dc:subject>
  <dc:creator>AHPRA</dc:creator>
  <cp:keywords>14 February 2017</cp:keywords>
  <dc:description/>
  <cp:lastModifiedBy>Tara Johnson</cp:lastModifiedBy>
  <cp:revision>2</cp:revision>
  <cp:lastPrinted>2010-10-17T23:49:00Z</cp:lastPrinted>
  <dcterms:created xsi:type="dcterms:W3CDTF">2017-03-29T23:58:00Z</dcterms:created>
  <dcterms:modified xsi:type="dcterms:W3CDTF">2017-03-29T23:58:00Z</dcterms:modified>
</cp:coreProperties>
</file>