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page" w:tblpY="3539"/>
        <w:tblW w:w="0" w:type="auto"/>
        <w:tblCellMar>
          <w:bottom w:w="215" w:type="dxa"/>
        </w:tblCellMar>
        <w:tblLook w:val="04A0" w:firstRow="1" w:lastRow="0" w:firstColumn="1" w:lastColumn="0" w:noHBand="0" w:noVBand="1"/>
      </w:tblPr>
      <w:tblGrid>
        <w:gridCol w:w="1384"/>
        <w:gridCol w:w="5514"/>
      </w:tblGrid>
      <w:tr w:rsidR="004D77DC" w:rsidTr="004D77DC">
        <w:tc>
          <w:tcPr>
            <w:tcW w:w="1384" w:type="dxa"/>
            <w:tcBorders>
              <w:top w:val="nil"/>
              <w:left w:val="nil"/>
              <w:right w:val="nil"/>
            </w:tcBorders>
          </w:tcPr>
          <w:p w:rsidR="00A1024F" w:rsidRPr="004D77DC" w:rsidRDefault="00A1024F" w:rsidP="004D77DC"/>
        </w:tc>
        <w:tc>
          <w:tcPr>
            <w:tcW w:w="0" w:type="auto"/>
            <w:tcBorders>
              <w:top w:val="nil"/>
              <w:left w:val="nil"/>
              <w:right w:val="nil"/>
            </w:tcBorders>
            <w:tcMar>
              <w:left w:w="0" w:type="dxa"/>
              <w:right w:w="0" w:type="dxa"/>
            </w:tcMar>
            <w:vAlign w:val="bottom"/>
          </w:tcPr>
          <w:p w:rsidR="00A1024F" w:rsidRPr="00A1024F" w:rsidRDefault="000555AE" w:rsidP="00C24DCF">
            <w:pPr>
              <w:pStyle w:val="Title"/>
              <w:framePr w:hSpace="0" w:wrap="auto" w:vAnchor="margin" w:hAnchor="text" w:yAlign="inline"/>
            </w:pPr>
            <w:r>
              <w:t>2015 Australian Capital Territory report</w:t>
            </w:r>
          </w:p>
        </w:tc>
      </w:tr>
    </w:tbl>
    <w:p w:rsidR="00A1024F" w:rsidRPr="00C24DCF" w:rsidRDefault="00A1024F" w:rsidP="00C24DCF">
      <w:pPr>
        <w:spacing w:after="1760"/>
      </w:pPr>
    </w:p>
    <w:p w:rsidR="00585DE6" w:rsidRDefault="00585DE6" w:rsidP="000555AE">
      <w:pPr>
        <w:pStyle w:val="AHPRAbody"/>
      </w:pPr>
    </w:p>
    <w:p w:rsidR="00585DE6" w:rsidRDefault="00585DE6" w:rsidP="000555AE">
      <w:pPr>
        <w:pStyle w:val="AHPRAbody"/>
      </w:pPr>
    </w:p>
    <w:p w:rsidR="00585DE6" w:rsidRDefault="00585DE6" w:rsidP="000555AE">
      <w:pPr>
        <w:pStyle w:val="AHPRAbody"/>
      </w:pPr>
    </w:p>
    <w:p w:rsidR="000555AE" w:rsidRDefault="000555AE" w:rsidP="000555AE">
      <w:pPr>
        <w:pStyle w:val="AHPRAbody"/>
      </w:pPr>
      <w:r>
        <w:t xml:space="preserve">Annual Report Summary </w:t>
      </w:r>
    </w:p>
    <w:p w:rsidR="000555AE" w:rsidRDefault="000555AE" w:rsidP="000555AE">
      <w:pPr>
        <w:pStyle w:val="AHPRAbody"/>
      </w:pPr>
      <w:r>
        <w:t>2014/15</w:t>
      </w:r>
    </w:p>
    <w:p w:rsidR="00500E02" w:rsidRPr="004331CC" w:rsidRDefault="000555AE" w:rsidP="004331CC">
      <w:pPr>
        <w:pStyle w:val="AHPRAbody"/>
      </w:pPr>
      <w:r>
        <w:t>The Australian Health Practitioner Regulation Agency and the National Boards, reporting on the National Regist</w:t>
      </w:r>
      <w:r w:rsidR="004331CC">
        <w:t>ration and Accreditation Scheme</w:t>
      </w:r>
    </w:p>
    <w:p w:rsidR="00CF70A4" w:rsidRPr="00B86CC7" w:rsidRDefault="000555AE" w:rsidP="00CF70A4">
      <w:pPr>
        <w:pStyle w:val="Subtitle"/>
      </w:pPr>
      <w:bookmarkStart w:id="0" w:name="_Toc443924887"/>
      <w:bookmarkStart w:id="1" w:name="_GoBack"/>
      <w:r>
        <w:t>Regulating health practitioners in the Australian Captial Territory</w:t>
      </w:r>
      <w:bookmarkEnd w:id="0"/>
    </w:p>
    <w:bookmarkEnd w:id="1"/>
    <w:p w:rsidR="0093234D" w:rsidRDefault="0093234D">
      <w:pPr>
        <w:jc w:val="left"/>
        <w:rPr>
          <w:rFonts w:eastAsia="Cambria"/>
          <w:sz w:val="20"/>
          <w:lang w:eastAsia="en-US"/>
        </w:rPr>
      </w:pPr>
      <w:r>
        <w:br w:type="page"/>
      </w:r>
    </w:p>
    <w:p w:rsidR="000555AE" w:rsidRPr="005C7460" w:rsidRDefault="000555AE" w:rsidP="000555AE">
      <w:pPr>
        <w:pStyle w:val="Heading2"/>
      </w:pPr>
      <w:bookmarkStart w:id="2" w:name="_Toc443924410"/>
      <w:bookmarkStart w:id="3" w:name="_Toc443924888"/>
      <w:r w:rsidRPr="00EA5B2B">
        <w:lastRenderedPageBreak/>
        <w:t>Regulating health practitioners in</w:t>
      </w:r>
      <w:r w:rsidRPr="005C7460">
        <w:t xml:space="preserve"> </w:t>
      </w:r>
      <w:r>
        <w:t>the ACT</w:t>
      </w:r>
      <w:bookmarkEnd w:id="2"/>
      <w:bookmarkEnd w:id="3"/>
      <w:r>
        <w:t xml:space="preserve"> </w:t>
      </w:r>
    </w:p>
    <w:p w:rsidR="000555AE" w:rsidRDefault="000555AE" w:rsidP="000555AE">
      <w:pPr>
        <w:rPr>
          <w:sz w:val="20"/>
        </w:rPr>
      </w:pPr>
      <w:r w:rsidRPr="008A217B">
        <w:rPr>
          <w:sz w:val="20"/>
        </w:rPr>
        <w:t xml:space="preserve">This annual report summary offers </w:t>
      </w:r>
      <w:r>
        <w:rPr>
          <w:sz w:val="20"/>
        </w:rPr>
        <w:t xml:space="preserve">a </w:t>
      </w:r>
      <w:r w:rsidRPr="00EA5B2B">
        <w:rPr>
          <w:sz w:val="20"/>
        </w:rPr>
        <w:t xml:space="preserve">snapshot of our work regulating </w:t>
      </w:r>
      <w:r>
        <w:rPr>
          <w:sz w:val="20"/>
        </w:rPr>
        <w:t>nearly 11,000</w:t>
      </w:r>
      <w:r w:rsidRPr="00EA5B2B">
        <w:rPr>
          <w:sz w:val="20"/>
        </w:rPr>
        <w:t xml:space="preserve"> health practitioners in </w:t>
      </w:r>
      <w:r>
        <w:rPr>
          <w:sz w:val="20"/>
        </w:rPr>
        <w:t xml:space="preserve">the Australian Capital Territory (ACT). </w:t>
      </w:r>
    </w:p>
    <w:p w:rsidR="005B0343" w:rsidRDefault="005B0343" w:rsidP="000555AE">
      <w:pPr>
        <w:rPr>
          <w:sz w:val="20"/>
        </w:rPr>
      </w:pPr>
    </w:p>
    <w:p w:rsidR="000555AE" w:rsidRDefault="000555AE" w:rsidP="000555AE">
      <w:pPr>
        <w:rPr>
          <w:sz w:val="20"/>
        </w:rPr>
      </w:pPr>
      <w:r w:rsidRPr="00EA5B2B">
        <w:rPr>
          <w:sz w:val="20"/>
        </w:rPr>
        <w:t xml:space="preserve">This short report complements the more detailed, national profile included in the </w:t>
      </w:r>
      <w:hyperlink r:id="rId8" w:history="1">
        <w:r w:rsidRPr="005B0343">
          <w:rPr>
            <w:rStyle w:val="Hyperlink"/>
            <w:rFonts w:eastAsia="Arial Unicode MS"/>
            <w:sz w:val="20"/>
            <w:szCs w:val="20"/>
          </w:rPr>
          <w:t>AHPRA and National Boards’ 2014/15 annual report</w:t>
        </w:r>
      </w:hyperlink>
      <w:r>
        <w:rPr>
          <w:rFonts w:eastAsia="Arial Unicode MS" w:hAnsi="Arial Unicode MS" w:cs="Arial Unicode MS"/>
          <w:sz w:val="20"/>
          <w:szCs w:val="20"/>
          <w:u w:color="FF0000"/>
          <w:lang w:val="en-US"/>
        </w:rPr>
        <w:t>.</w:t>
      </w:r>
      <w:r>
        <w:rPr>
          <w:sz w:val="20"/>
        </w:rPr>
        <w:t xml:space="preserve"> </w:t>
      </w:r>
    </w:p>
    <w:p w:rsidR="005B0343" w:rsidRDefault="005B0343" w:rsidP="000555AE">
      <w:pPr>
        <w:rPr>
          <w:sz w:val="20"/>
        </w:rPr>
      </w:pPr>
    </w:p>
    <w:p w:rsidR="000555AE" w:rsidRPr="00EA5B2B" w:rsidRDefault="000555AE" w:rsidP="000555AE">
      <w:pPr>
        <w:rPr>
          <w:sz w:val="20"/>
        </w:rPr>
      </w:pPr>
      <w:r w:rsidRPr="00EA5B2B">
        <w:rPr>
          <w:sz w:val="20"/>
        </w:rPr>
        <w:t>Did you kno</w:t>
      </w:r>
      <w:r w:rsidRPr="00D458D8">
        <w:rPr>
          <w:sz w:val="20"/>
        </w:rPr>
        <w:t xml:space="preserve">w: </w:t>
      </w:r>
    </w:p>
    <w:p w:rsidR="000555AE" w:rsidRPr="0069573C" w:rsidRDefault="000555AE" w:rsidP="000555AE">
      <w:pPr>
        <w:pStyle w:val="ListParagraph"/>
        <w:numPr>
          <w:ilvl w:val="0"/>
          <w:numId w:val="16"/>
        </w:numPr>
        <w:spacing w:after="200"/>
        <w:jc w:val="left"/>
        <w:rPr>
          <w:sz w:val="20"/>
        </w:rPr>
      </w:pPr>
      <w:r w:rsidRPr="0069573C">
        <w:rPr>
          <w:sz w:val="20"/>
        </w:rPr>
        <w:t>ACT practitioners account for 1.7% of Australia’s registered health workforce. This proportion has not varied across the past three years</w:t>
      </w:r>
      <w:r>
        <w:rPr>
          <w:sz w:val="20"/>
        </w:rPr>
        <w:t>.</w:t>
      </w:r>
    </w:p>
    <w:p w:rsidR="000555AE" w:rsidRPr="0069573C" w:rsidRDefault="000555AE" w:rsidP="000555AE">
      <w:pPr>
        <w:pStyle w:val="ListParagraph"/>
        <w:rPr>
          <w:sz w:val="20"/>
        </w:rPr>
      </w:pPr>
    </w:p>
    <w:p w:rsidR="000555AE" w:rsidRPr="0069573C" w:rsidRDefault="000555AE" w:rsidP="000555AE">
      <w:pPr>
        <w:pStyle w:val="ListParagraph"/>
        <w:numPr>
          <w:ilvl w:val="0"/>
          <w:numId w:val="16"/>
        </w:numPr>
        <w:spacing w:after="200"/>
        <w:jc w:val="left"/>
        <w:rPr>
          <w:sz w:val="20"/>
        </w:rPr>
      </w:pPr>
      <w:r w:rsidRPr="0069573C">
        <w:rPr>
          <w:sz w:val="20"/>
        </w:rPr>
        <w:t>There are now 10,978 registered health practitioners in the ACT, compared to 10,723 in 2014</w:t>
      </w:r>
      <w:r>
        <w:rPr>
          <w:sz w:val="20"/>
        </w:rPr>
        <w:t>.</w:t>
      </w:r>
    </w:p>
    <w:p w:rsidR="000555AE" w:rsidRPr="0069573C" w:rsidRDefault="000555AE" w:rsidP="000555AE">
      <w:pPr>
        <w:pStyle w:val="ListParagraph"/>
        <w:rPr>
          <w:sz w:val="20"/>
        </w:rPr>
      </w:pPr>
    </w:p>
    <w:p w:rsidR="000555AE" w:rsidRPr="005E749E" w:rsidRDefault="000555AE" w:rsidP="000555AE">
      <w:pPr>
        <w:pStyle w:val="ListParagraph"/>
        <w:numPr>
          <w:ilvl w:val="0"/>
          <w:numId w:val="16"/>
        </w:numPr>
        <w:spacing w:after="200"/>
        <w:jc w:val="left"/>
        <w:rPr>
          <w:sz w:val="20"/>
        </w:rPr>
      </w:pPr>
      <w:r w:rsidRPr="005E749E">
        <w:rPr>
          <w:sz w:val="20"/>
        </w:rPr>
        <w:t>75.6% of registered health practitioners in the ACT are women</w:t>
      </w:r>
      <w:r>
        <w:rPr>
          <w:sz w:val="20"/>
        </w:rPr>
        <w:t>.</w:t>
      </w:r>
    </w:p>
    <w:p w:rsidR="000555AE" w:rsidRPr="0069573C" w:rsidRDefault="000555AE" w:rsidP="000555AE">
      <w:pPr>
        <w:pStyle w:val="ListParagraph"/>
        <w:rPr>
          <w:sz w:val="20"/>
        </w:rPr>
      </w:pPr>
    </w:p>
    <w:p w:rsidR="000555AE" w:rsidRPr="0069573C" w:rsidRDefault="000555AE" w:rsidP="000555AE">
      <w:pPr>
        <w:pStyle w:val="ListParagraph"/>
        <w:numPr>
          <w:ilvl w:val="0"/>
          <w:numId w:val="16"/>
        </w:numPr>
        <w:spacing w:after="200"/>
        <w:jc w:val="left"/>
        <w:rPr>
          <w:sz w:val="20"/>
        </w:rPr>
      </w:pPr>
      <w:r w:rsidRPr="0069573C">
        <w:rPr>
          <w:sz w:val="20"/>
        </w:rPr>
        <w:t>On 30 June 2015 there were 5,877 nurses and midwives, 1,977 medical practitioners, 874 psychologists, 511 physiotherapists, 482 pharmacists and 399 dental practitioners in the ACT</w:t>
      </w:r>
      <w:r>
        <w:rPr>
          <w:sz w:val="20"/>
        </w:rPr>
        <w:t>.</w:t>
      </w:r>
    </w:p>
    <w:p w:rsidR="000555AE" w:rsidRPr="00A93036" w:rsidRDefault="000555AE" w:rsidP="000555AE">
      <w:pPr>
        <w:pStyle w:val="ListParagraph"/>
        <w:rPr>
          <w:sz w:val="20"/>
        </w:rPr>
      </w:pPr>
    </w:p>
    <w:p w:rsidR="000555AE" w:rsidRDefault="000555AE" w:rsidP="000555AE">
      <w:pPr>
        <w:pStyle w:val="ListParagraph"/>
        <w:numPr>
          <w:ilvl w:val="0"/>
          <w:numId w:val="16"/>
        </w:numPr>
        <w:spacing w:after="200"/>
        <w:jc w:val="left"/>
        <w:rPr>
          <w:sz w:val="20"/>
        </w:rPr>
      </w:pPr>
      <w:r w:rsidRPr="00AD4DC2">
        <w:rPr>
          <w:sz w:val="20"/>
        </w:rPr>
        <w:t>There are 40 dental and 1,</w:t>
      </w:r>
      <w:r>
        <w:rPr>
          <w:sz w:val="20"/>
        </w:rPr>
        <w:t>042</w:t>
      </w:r>
      <w:r w:rsidRPr="00AD4DC2">
        <w:rPr>
          <w:sz w:val="20"/>
        </w:rPr>
        <w:t xml:space="preserve"> medical specialists in the ACT</w:t>
      </w:r>
      <w:r>
        <w:rPr>
          <w:sz w:val="20"/>
        </w:rPr>
        <w:t xml:space="preserve">, and </w:t>
      </w:r>
      <w:r w:rsidRPr="007C617E">
        <w:rPr>
          <w:sz w:val="20"/>
        </w:rPr>
        <w:t>one podiatric specialist</w:t>
      </w:r>
      <w:r>
        <w:rPr>
          <w:sz w:val="20"/>
        </w:rPr>
        <w:t>.</w:t>
      </w:r>
    </w:p>
    <w:p w:rsidR="000555AE" w:rsidRPr="00AD4DC2" w:rsidRDefault="000555AE" w:rsidP="000555AE">
      <w:pPr>
        <w:pStyle w:val="ListParagraph"/>
        <w:rPr>
          <w:sz w:val="20"/>
        </w:rPr>
      </w:pPr>
    </w:p>
    <w:p w:rsidR="000555AE" w:rsidRPr="007C617E" w:rsidRDefault="000555AE" w:rsidP="000555AE">
      <w:pPr>
        <w:pStyle w:val="ListParagraph"/>
        <w:numPr>
          <w:ilvl w:val="0"/>
          <w:numId w:val="16"/>
        </w:numPr>
        <w:spacing w:after="200"/>
        <w:jc w:val="left"/>
        <w:rPr>
          <w:sz w:val="20"/>
        </w:rPr>
      </w:pPr>
      <w:r w:rsidRPr="007C617E">
        <w:rPr>
          <w:sz w:val="20"/>
          <w:szCs w:val="20"/>
        </w:rPr>
        <w:t>941 registration applications were received by AHPRA on behalf of National Boards in ACT, including applications to change registration types</w:t>
      </w:r>
      <w:r>
        <w:rPr>
          <w:sz w:val="20"/>
          <w:szCs w:val="20"/>
        </w:rPr>
        <w:t>.</w:t>
      </w:r>
    </w:p>
    <w:p w:rsidR="000555AE" w:rsidRPr="00AD4DC2" w:rsidRDefault="000555AE" w:rsidP="000555AE">
      <w:pPr>
        <w:pStyle w:val="ListParagraph"/>
        <w:rPr>
          <w:sz w:val="20"/>
        </w:rPr>
      </w:pPr>
    </w:p>
    <w:p w:rsidR="000555AE" w:rsidRDefault="000555AE" w:rsidP="000555AE">
      <w:pPr>
        <w:pStyle w:val="ListParagraph"/>
        <w:numPr>
          <w:ilvl w:val="0"/>
          <w:numId w:val="16"/>
        </w:numPr>
        <w:spacing w:after="200"/>
        <w:jc w:val="left"/>
        <w:rPr>
          <w:sz w:val="20"/>
        </w:rPr>
      </w:pPr>
      <w:r w:rsidRPr="009A1B5E">
        <w:rPr>
          <w:sz w:val="20"/>
        </w:rPr>
        <w:t xml:space="preserve">We received </w:t>
      </w:r>
      <w:r>
        <w:rPr>
          <w:sz w:val="20"/>
        </w:rPr>
        <w:t>194</w:t>
      </w:r>
      <w:r w:rsidRPr="009A1B5E">
        <w:rPr>
          <w:sz w:val="20"/>
        </w:rPr>
        <w:t xml:space="preserve"> notifications about health practitioners in </w:t>
      </w:r>
      <w:r>
        <w:rPr>
          <w:sz w:val="20"/>
        </w:rPr>
        <w:t>the ACT</w:t>
      </w:r>
      <w:r w:rsidRPr="009A1B5E">
        <w:rPr>
          <w:sz w:val="20"/>
        </w:rPr>
        <w:t xml:space="preserve"> during the year</w:t>
      </w:r>
      <w:r>
        <w:rPr>
          <w:sz w:val="20"/>
        </w:rPr>
        <w:t xml:space="preserve">, </w:t>
      </w:r>
      <w:r w:rsidRPr="008926E8">
        <w:rPr>
          <w:sz w:val="20"/>
        </w:rPr>
        <w:t>including</w:t>
      </w:r>
      <w:r>
        <w:rPr>
          <w:sz w:val="20"/>
        </w:rPr>
        <w:t xml:space="preserve"> 20 mandatory notifications.</w:t>
      </w:r>
    </w:p>
    <w:p w:rsidR="000555AE" w:rsidRDefault="000555AE" w:rsidP="000555AE">
      <w:pPr>
        <w:pStyle w:val="ListParagraph"/>
        <w:rPr>
          <w:sz w:val="20"/>
        </w:rPr>
      </w:pPr>
    </w:p>
    <w:p w:rsidR="000555AE" w:rsidRDefault="000555AE" w:rsidP="000555AE">
      <w:pPr>
        <w:pStyle w:val="ListParagraph"/>
        <w:numPr>
          <w:ilvl w:val="0"/>
          <w:numId w:val="16"/>
        </w:numPr>
        <w:spacing w:after="200"/>
        <w:jc w:val="left"/>
        <w:rPr>
          <w:sz w:val="20"/>
        </w:rPr>
      </w:pPr>
      <w:r>
        <w:rPr>
          <w:sz w:val="20"/>
        </w:rPr>
        <w:t xml:space="preserve">There has been a 27% decrease in the number of notifications received in the ACT, compared to a 16% national decrease since 2013/14. </w:t>
      </w:r>
    </w:p>
    <w:p w:rsidR="000555AE" w:rsidRPr="008A217B" w:rsidRDefault="000555AE" w:rsidP="000555AE">
      <w:pPr>
        <w:pStyle w:val="ListParagraph"/>
        <w:rPr>
          <w:sz w:val="20"/>
        </w:rPr>
      </w:pPr>
    </w:p>
    <w:p w:rsidR="000555AE" w:rsidRDefault="000555AE" w:rsidP="000555AE">
      <w:pPr>
        <w:pStyle w:val="ListParagraph"/>
        <w:numPr>
          <w:ilvl w:val="0"/>
          <w:numId w:val="16"/>
        </w:numPr>
        <w:spacing w:after="200"/>
        <w:jc w:val="left"/>
        <w:rPr>
          <w:sz w:val="20"/>
        </w:rPr>
      </w:pPr>
      <w:r>
        <w:rPr>
          <w:sz w:val="20"/>
        </w:rPr>
        <w:t>The number of mandatory notifications has increased from 11 in 2013/14 to 20 in 2014/15.</w:t>
      </w:r>
    </w:p>
    <w:p w:rsidR="000555AE" w:rsidRDefault="000555AE" w:rsidP="000555AE">
      <w:pPr>
        <w:pStyle w:val="ListParagraph"/>
        <w:rPr>
          <w:sz w:val="20"/>
        </w:rPr>
      </w:pPr>
    </w:p>
    <w:p w:rsidR="000555AE" w:rsidRDefault="000555AE" w:rsidP="000555AE">
      <w:pPr>
        <w:pStyle w:val="ListParagraph"/>
        <w:numPr>
          <w:ilvl w:val="0"/>
          <w:numId w:val="16"/>
        </w:numPr>
        <w:spacing w:after="200"/>
        <w:jc w:val="left"/>
        <w:rPr>
          <w:sz w:val="20"/>
        </w:rPr>
      </w:pPr>
      <w:r>
        <w:rPr>
          <w:sz w:val="20"/>
        </w:rPr>
        <w:t>1.7% of health practitioners in the ACT are subject to a notification.</w:t>
      </w:r>
    </w:p>
    <w:p w:rsidR="000555AE" w:rsidRDefault="000555AE" w:rsidP="000555AE">
      <w:pPr>
        <w:pStyle w:val="ListParagraph"/>
        <w:rPr>
          <w:sz w:val="20"/>
        </w:rPr>
      </w:pPr>
    </w:p>
    <w:p w:rsidR="000555AE" w:rsidRDefault="000555AE" w:rsidP="000555AE">
      <w:pPr>
        <w:pStyle w:val="ListParagraph"/>
        <w:numPr>
          <w:ilvl w:val="0"/>
          <w:numId w:val="16"/>
        </w:numPr>
        <w:spacing w:after="200"/>
        <w:jc w:val="left"/>
        <w:rPr>
          <w:sz w:val="20"/>
        </w:rPr>
      </w:pPr>
      <w:r w:rsidRPr="00AD4DC2">
        <w:rPr>
          <w:sz w:val="20"/>
        </w:rPr>
        <w:t xml:space="preserve">43% of notifications were about clinical care, </w:t>
      </w:r>
      <w:r>
        <w:rPr>
          <w:sz w:val="20"/>
        </w:rPr>
        <w:t>12</w:t>
      </w:r>
      <w:r w:rsidRPr="008A217B">
        <w:rPr>
          <w:sz w:val="20"/>
        </w:rPr>
        <w:t xml:space="preserve">% were about pharmacy/medication </w:t>
      </w:r>
      <w:r w:rsidRPr="00AD4DC2">
        <w:rPr>
          <w:sz w:val="20"/>
        </w:rPr>
        <w:t>1</w:t>
      </w:r>
      <w:r>
        <w:rPr>
          <w:sz w:val="20"/>
        </w:rPr>
        <w:t>1</w:t>
      </w:r>
      <w:r w:rsidRPr="00AD4DC2">
        <w:rPr>
          <w:sz w:val="20"/>
        </w:rPr>
        <w:t xml:space="preserve">% raised concerns of health impairment, </w:t>
      </w:r>
      <w:r>
        <w:rPr>
          <w:sz w:val="20"/>
        </w:rPr>
        <w:t>and 7% were about communication. This is consistent with national trends.</w:t>
      </w:r>
    </w:p>
    <w:p w:rsidR="000555AE" w:rsidRPr="00AD4DC2" w:rsidRDefault="000555AE" w:rsidP="000555AE">
      <w:pPr>
        <w:pStyle w:val="ListParagraph"/>
        <w:rPr>
          <w:sz w:val="20"/>
        </w:rPr>
      </w:pPr>
    </w:p>
    <w:p w:rsidR="000555AE" w:rsidRDefault="000555AE" w:rsidP="000555AE">
      <w:pPr>
        <w:pStyle w:val="ListParagraph"/>
        <w:numPr>
          <w:ilvl w:val="0"/>
          <w:numId w:val="16"/>
        </w:numPr>
        <w:spacing w:after="200"/>
        <w:jc w:val="left"/>
        <w:rPr>
          <w:sz w:val="20"/>
        </w:rPr>
      </w:pPr>
      <w:r>
        <w:rPr>
          <w:sz w:val="20"/>
        </w:rPr>
        <w:t xml:space="preserve">26% of notifications came direct from patients and 30% were referred from the </w:t>
      </w:r>
      <w:hyperlink r:id="rId9" w:history="1">
        <w:r w:rsidRPr="00C173D0">
          <w:rPr>
            <w:sz w:val="20"/>
          </w:rPr>
          <w:t>ACT Human Rights Commission</w:t>
        </w:r>
      </w:hyperlink>
      <w:r>
        <w:rPr>
          <w:sz w:val="20"/>
        </w:rPr>
        <w:t>.</w:t>
      </w:r>
    </w:p>
    <w:p w:rsidR="000555AE" w:rsidRPr="00C173D0" w:rsidRDefault="000555AE" w:rsidP="000555AE">
      <w:pPr>
        <w:pStyle w:val="ListParagraph"/>
        <w:rPr>
          <w:sz w:val="20"/>
        </w:rPr>
      </w:pPr>
    </w:p>
    <w:p w:rsidR="000555AE" w:rsidRDefault="000555AE" w:rsidP="000555AE">
      <w:pPr>
        <w:pStyle w:val="ListParagraph"/>
        <w:numPr>
          <w:ilvl w:val="0"/>
          <w:numId w:val="16"/>
        </w:numPr>
        <w:spacing w:after="200"/>
        <w:jc w:val="left"/>
        <w:rPr>
          <w:sz w:val="20"/>
        </w:rPr>
      </w:pPr>
      <w:r>
        <w:rPr>
          <w:sz w:val="20"/>
        </w:rPr>
        <w:t xml:space="preserve">ACT boards and committees considered ‘immediate action’ 27 times, </w:t>
      </w:r>
      <w:r w:rsidRPr="006E5A20">
        <w:rPr>
          <w:sz w:val="20"/>
        </w:rPr>
        <w:t>limiting the practitioner’s registration in some way in</w:t>
      </w:r>
      <w:r>
        <w:rPr>
          <w:sz w:val="20"/>
        </w:rPr>
        <w:t xml:space="preserve"> 18</w:t>
      </w:r>
      <w:r w:rsidRPr="006E5A20">
        <w:rPr>
          <w:sz w:val="20"/>
        </w:rPr>
        <w:t xml:space="preserve"> </w:t>
      </w:r>
      <w:r>
        <w:rPr>
          <w:sz w:val="20"/>
        </w:rPr>
        <w:t>cases (67</w:t>
      </w:r>
      <w:r w:rsidRPr="006E5A20">
        <w:rPr>
          <w:sz w:val="20"/>
        </w:rPr>
        <w:t>%</w:t>
      </w:r>
      <w:r>
        <w:rPr>
          <w:sz w:val="20"/>
        </w:rPr>
        <w:t>)</w:t>
      </w:r>
      <w:r w:rsidRPr="006E5A20">
        <w:rPr>
          <w:sz w:val="20"/>
        </w:rPr>
        <w:t xml:space="preserve"> as an inter</w:t>
      </w:r>
      <w:r>
        <w:rPr>
          <w:sz w:val="20"/>
        </w:rPr>
        <w:t>im step to keep the public safe.</w:t>
      </w:r>
    </w:p>
    <w:p w:rsidR="000555AE" w:rsidRDefault="000555AE" w:rsidP="000555AE">
      <w:pPr>
        <w:pStyle w:val="ListParagraph"/>
        <w:rPr>
          <w:sz w:val="20"/>
        </w:rPr>
      </w:pPr>
    </w:p>
    <w:p w:rsidR="000555AE" w:rsidRDefault="000555AE" w:rsidP="000555AE">
      <w:pPr>
        <w:pStyle w:val="ListParagraph"/>
        <w:numPr>
          <w:ilvl w:val="0"/>
          <w:numId w:val="16"/>
        </w:numPr>
        <w:spacing w:after="200"/>
        <w:jc w:val="left"/>
        <w:rPr>
          <w:sz w:val="20"/>
        </w:rPr>
      </w:pPr>
      <w:r>
        <w:rPr>
          <w:sz w:val="20"/>
        </w:rPr>
        <w:t xml:space="preserve">There were 13 notifications </w:t>
      </w:r>
      <w:r w:rsidRPr="008A5B3E">
        <w:rPr>
          <w:sz w:val="20"/>
        </w:rPr>
        <w:t>closed following panel hearing</w:t>
      </w:r>
      <w:r>
        <w:rPr>
          <w:sz w:val="20"/>
        </w:rPr>
        <w:t>s and a further 14 notifications closed following tribunal decisions.</w:t>
      </w:r>
    </w:p>
    <w:p w:rsidR="000555AE" w:rsidRDefault="000555AE" w:rsidP="000555AE">
      <w:pPr>
        <w:pStyle w:val="ListParagraph"/>
        <w:rPr>
          <w:sz w:val="20"/>
        </w:rPr>
      </w:pPr>
    </w:p>
    <w:p w:rsidR="000555AE" w:rsidRPr="007C617E" w:rsidRDefault="000555AE" w:rsidP="000555AE">
      <w:pPr>
        <w:pStyle w:val="ListParagraph"/>
        <w:numPr>
          <w:ilvl w:val="0"/>
          <w:numId w:val="16"/>
        </w:numPr>
        <w:spacing w:after="200"/>
        <w:jc w:val="left"/>
        <w:rPr>
          <w:sz w:val="20"/>
        </w:rPr>
      </w:pPr>
      <w:r w:rsidRPr="00C173D0">
        <w:rPr>
          <w:sz w:val="20"/>
        </w:rPr>
        <w:t xml:space="preserve">AHPRA is monitoring conditions on registration or undertakings from </w:t>
      </w:r>
      <w:r>
        <w:rPr>
          <w:sz w:val="20"/>
        </w:rPr>
        <w:t>155 ACT</w:t>
      </w:r>
      <w:r w:rsidRPr="00C173D0">
        <w:rPr>
          <w:sz w:val="20"/>
        </w:rPr>
        <w:t xml:space="preserve"> practitioners</w:t>
      </w:r>
      <w:r>
        <w:rPr>
          <w:sz w:val="20"/>
        </w:rPr>
        <w:t>.</w:t>
      </w:r>
    </w:p>
    <w:p w:rsidR="000555AE" w:rsidRPr="007C617E" w:rsidRDefault="000555AE" w:rsidP="000555AE">
      <w:pPr>
        <w:pStyle w:val="AHPRABulletlevel1"/>
        <w:numPr>
          <w:ilvl w:val="0"/>
          <w:numId w:val="16"/>
        </w:numPr>
        <w:pBdr>
          <w:top w:val="nil"/>
          <w:left w:val="nil"/>
          <w:bottom w:val="nil"/>
          <w:right w:val="nil"/>
          <w:between w:val="nil"/>
          <w:bar w:val="nil"/>
        </w:pBdr>
      </w:pPr>
      <w:r w:rsidRPr="007C617E">
        <w:t>Notifications about practitioners in the dental, medical, nursing and midwifery and psychology professions account for 80% of notifications in ACT</w:t>
      </w:r>
      <w:r>
        <w:t>.</w:t>
      </w:r>
    </w:p>
    <w:p w:rsidR="005B0343" w:rsidRDefault="005B0343">
      <w:pPr>
        <w:jc w:val="left"/>
        <w:rPr>
          <w:b/>
          <w:color w:val="007DC3"/>
        </w:rPr>
      </w:pPr>
      <w:r>
        <w:rPr>
          <w:b/>
          <w:color w:val="007DC3"/>
        </w:rPr>
        <w:br w:type="page"/>
      </w:r>
    </w:p>
    <w:p w:rsidR="005B0343" w:rsidRDefault="005B0343" w:rsidP="005B0343">
      <w:pPr>
        <w:pStyle w:val="Heading2"/>
      </w:pPr>
      <w:bookmarkStart w:id="4" w:name="_Toc443924411"/>
      <w:bookmarkStart w:id="5" w:name="_Toc443924889"/>
      <w:r>
        <w:t>About the National Scheme</w:t>
      </w:r>
      <w:bookmarkEnd w:id="4"/>
      <w:bookmarkEnd w:id="5"/>
    </w:p>
    <w:p w:rsidR="005B0343" w:rsidRDefault="005B0343" w:rsidP="005B0343">
      <w:pPr>
        <w:pStyle w:val="Heading3"/>
        <w:rPr>
          <w:lang w:val="en-US"/>
        </w:rPr>
      </w:pPr>
      <w:bookmarkStart w:id="6" w:name="_Toc443924412"/>
      <w:bookmarkStart w:id="7" w:name="_Toc443924890"/>
      <w:r w:rsidRPr="00E86E0D">
        <w:rPr>
          <w:lang w:val="en-US"/>
        </w:rPr>
        <w:t>Wh</w:t>
      </w:r>
      <w:r>
        <w:rPr>
          <w:lang w:val="en-US"/>
        </w:rPr>
        <w:t>o</w:t>
      </w:r>
      <w:bookmarkEnd w:id="6"/>
      <w:bookmarkEnd w:id="7"/>
    </w:p>
    <w:p w:rsidR="005B0343" w:rsidRDefault="005B0343" w:rsidP="005B0343">
      <w:pPr>
        <w:pStyle w:val="AHPRAbody"/>
        <w:rPr>
          <w:color w:val="343434"/>
          <w:szCs w:val="26"/>
          <w:lang w:val="en-US"/>
        </w:rPr>
      </w:pPr>
      <w:r>
        <w:t xml:space="preserve">The National Registration and Accreditation Scheme regulates more than 637,000 registered health practitioners across Australia. </w:t>
      </w:r>
    </w:p>
    <w:p w:rsidR="005B0343" w:rsidRPr="005B0343" w:rsidRDefault="005B0343" w:rsidP="005B0343">
      <w:pPr>
        <w:autoSpaceDE w:val="0"/>
        <w:autoSpaceDN w:val="0"/>
        <w:adjustRightInd w:val="0"/>
        <w:jc w:val="left"/>
      </w:pPr>
      <w:r w:rsidRPr="005B0343">
        <w:rPr>
          <w:rStyle w:val="AHPRAbodyChar"/>
          <w:sz w:val="20"/>
          <w:szCs w:val="20"/>
        </w:rPr>
        <w:t>The Australian Health Practitioner Regulation Agency (AHPRA) supports the</w:t>
      </w:r>
      <w:r>
        <w:rPr>
          <w:rStyle w:val="AHPRAbodyChar"/>
          <w:sz w:val="20"/>
          <w:szCs w:val="20"/>
        </w:rPr>
        <w:t xml:space="preserve"> </w:t>
      </w:r>
      <w:hyperlink r:id="rId10" w:history="1">
        <w:r w:rsidRPr="005B0343">
          <w:rPr>
            <w:rStyle w:val="Hyperlink"/>
            <w:sz w:val="20"/>
            <w:szCs w:val="20"/>
          </w:rPr>
          <w:t>14 National Boards</w:t>
        </w:r>
      </w:hyperlink>
      <w:r w:rsidRPr="00A74FD4">
        <w:rPr>
          <w:color w:val="343434"/>
          <w:sz w:val="20"/>
          <w:szCs w:val="26"/>
          <w:lang w:val="en-US"/>
        </w:rPr>
        <w:t xml:space="preserve"> </w:t>
      </w:r>
      <w:r w:rsidRPr="005B0343">
        <w:rPr>
          <w:rStyle w:val="AHPRAbodyChar"/>
          <w:sz w:val="20"/>
          <w:szCs w:val="20"/>
        </w:rPr>
        <w:t>that are responsible for regulating the health professions. The primary role of the National Boards is to protect the public.</w:t>
      </w:r>
    </w:p>
    <w:p w:rsidR="005B0343" w:rsidRPr="005B0343" w:rsidRDefault="005B0343" w:rsidP="005B0343">
      <w:pPr>
        <w:pStyle w:val="BodyText"/>
        <w:rPr>
          <w:lang w:val="en-US"/>
        </w:rPr>
      </w:pPr>
      <w:r>
        <w:rPr>
          <w:lang w:val="en-US"/>
        </w:rPr>
        <w:t xml:space="preserve">The National Scheme makes sure that only practitioners who have the skills and qualifications to provide safe and ethical care are registered to practise in Australia. </w:t>
      </w:r>
    </w:p>
    <w:p w:rsidR="005B0343" w:rsidRDefault="005B0343" w:rsidP="005B0343">
      <w:pPr>
        <w:pStyle w:val="Heading3"/>
        <w:rPr>
          <w:lang w:val="en-US"/>
        </w:rPr>
      </w:pPr>
      <w:bookmarkStart w:id="8" w:name="_Toc443924413"/>
      <w:bookmarkStart w:id="9" w:name="_Toc443924891"/>
      <w:r w:rsidRPr="00977403">
        <w:rPr>
          <w:lang w:val="en-US"/>
        </w:rPr>
        <w:t>Wha</w:t>
      </w:r>
      <w:r>
        <w:rPr>
          <w:lang w:val="en-US"/>
        </w:rPr>
        <w:t>t</w:t>
      </w:r>
      <w:bookmarkEnd w:id="8"/>
      <w:bookmarkEnd w:id="9"/>
    </w:p>
    <w:p w:rsidR="005B0343" w:rsidRDefault="005B0343" w:rsidP="005B0343">
      <w:pPr>
        <w:autoSpaceDE w:val="0"/>
        <w:autoSpaceDN w:val="0"/>
        <w:adjustRightInd w:val="0"/>
        <w:spacing w:before="120"/>
        <w:jc w:val="left"/>
        <w:rPr>
          <w:sz w:val="20"/>
          <w:szCs w:val="20"/>
          <w:lang w:val="en-US"/>
        </w:rPr>
      </w:pPr>
      <w:r>
        <w:rPr>
          <w:sz w:val="20"/>
          <w:szCs w:val="20"/>
          <w:lang w:val="en-US"/>
        </w:rPr>
        <w:t xml:space="preserve">The National Boards set professional standards that all registered health practitioners must meet. The Boards hold practitioners to account against these standards when they respond to complaints about practitioners. </w:t>
      </w:r>
    </w:p>
    <w:p w:rsidR="005B0343" w:rsidRDefault="005B0343" w:rsidP="005B0343">
      <w:pPr>
        <w:autoSpaceDE w:val="0"/>
        <w:autoSpaceDN w:val="0"/>
        <w:adjustRightInd w:val="0"/>
        <w:rPr>
          <w:sz w:val="20"/>
          <w:szCs w:val="20"/>
          <w:lang w:val="en-US"/>
        </w:rPr>
      </w:pPr>
    </w:p>
    <w:p w:rsidR="005B0343" w:rsidRDefault="005B0343" w:rsidP="005B0343">
      <w:pPr>
        <w:autoSpaceDE w:val="0"/>
        <w:autoSpaceDN w:val="0"/>
        <w:adjustRightInd w:val="0"/>
        <w:jc w:val="left"/>
        <w:rPr>
          <w:sz w:val="20"/>
          <w:szCs w:val="20"/>
          <w:lang w:val="en-US"/>
        </w:rPr>
      </w:pPr>
      <w:r>
        <w:rPr>
          <w:sz w:val="20"/>
          <w:szCs w:val="20"/>
          <w:lang w:val="en-US"/>
        </w:rPr>
        <w:t>Registered health practitioners can register once, and practice across Australia within the scope of their registration, creating a more flexible and sustainable health workforce.</w:t>
      </w:r>
    </w:p>
    <w:p w:rsidR="005B0343" w:rsidRDefault="005B0343" w:rsidP="005B0343">
      <w:pPr>
        <w:autoSpaceDE w:val="0"/>
        <w:autoSpaceDN w:val="0"/>
        <w:adjustRightInd w:val="0"/>
        <w:rPr>
          <w:sz w:val="20"/>
          <w:szCs w:val="20"/>
          <w:lang w:val="en-US"/>
        </w:rPr>
      </w:pPr>
    </w:p>
    <w:p w:rsidR="005B0343" w:rsidRDefault="005B0343" w:rsidP="005B0343">
      <w:pPr>
        <w:autoSpaceDE w:val="0"/>
        <w:autoSpaceDN w:val="0"/>
        <w:adjustRightInd w:val="0"/>
        <w:jc w:val="left"/>
        <w:rPr>
          <w:sz w:val="20"/>
          <w:szCs w:val="20"/>
          <w:lang w:val="en-US"/>
        </w:rPr>
      </w:pPr>
      <w:r>
        <w:rPr>
          <w:sz w:val="20"/>
          <w:szCs w:val="20"/>
          <w:lang w:val="en-US"/>
        </w:rPr>
        <w:t xml:space="preserve">The </w:t>
      </w:r>
      <w:hyperlink r:id="rId11" w:history="1">
        <w:r w:rsidRPr="00E86E0D">
          <w:rPr>
            <w:rStyle w:val="Hyperlink"/>
            <w:sz w:val="20"/>
            <w:szCs w:val="20"/>
            <w:lang w:val="en-US"/>
          </w:rPr>
          <w:t>online national registers</w:t>
        </w:r>
      </w:hyperlink>
      <w:r>
        <w:rPr>
          <w:sz w:val="20"/>
          <w:szCs w:val="20"/>
          <w:lang w:val="en-US"/>
        </w:rPr>
        <w:t xml:space="preserve"> provide a one-stop shop for the community about the current</w:t>
      </w:r>
    </w:p>
    <w:p w:rsidR="005B0343" w:rsidRDefault="005B0343" w:rsidP="005B0343">
      <w:pPr>
        <w:autoSpaceDE w:val="0"/>
        <w:autoSpaceDN w:val="0"/>
        <w:adjustRightInd w:val="0"/>
        <w:jc w:val="left"/>
        <w:rPr>
          <w:sz w:val="20"/>
          <w:szCs w:val="20"/>
          <w:lang w:val="en-US"/>
        </w:rPr>
      </w:pPr>
      <w:r>
        <w:rPr>
          <w:sz w:val="20"/>
          <w:szCs w:val="20"/>
          <w:lang w:val="en-US"/>
        </w:rPr>
        <w:t xml:space="preserve">registration status of all registered health practitioners in Australia, including current restrictions on practice. </w:t>
      </w:r>
    </w:p>
    <w:p w:rsidR="005B0343" w:rsidRDefault="005B0343" w:rsidP="005B0343">
      <w:pPr>
        <w:autoSpaceDE w:val="0"/>
        <w:autoSpaceDN w:val="0"/>
        <w:adjustRightInd w:val="0"/>
        <w:jc w:val="left"/>
        <w:rPr>
          <w:sz w:val="20"/>
          <w:szCs w:val="20"/>
          <w:lang w:val="en-US"/>
        </w:rPr>
      </w:pPr>
    </w:p>
    <w:p w:rsidR="005B0343" w:rsidRPr="008A217B" w:rsidRDefault="005B0343" w:rsidP="005B0343">
      <w:pPr>
        <w:autoSpaceDE w:val="0"/>
        <w:autoSpaceDN w:val="0"/>
        <w:adjustRightInd w:val="0"/>
        <w:jc w:val="left"/>
        <w:rPr>
          <w:sz w:val="20"/>
          <w:szCs w:val="26"/>
          <w:lang w:val="en-US"/>
        </w:rPr>
      </w:pPr>
      <w:r w:rsidRPr="008A217B">
        <w:rPr>
          <w:sz w:val="20"/>
          <w:szCs w:val="26"/>
          <w:lang w:val="en-US"/>
        </w:rPr>
        <w:t xml:space="preserve">Agreed </w:t>
      </w:r>
      <w:hyperlink r:id="rId12" w:history="1">
        <w:r w:rsidRPr="005B0343">
          <w:rPr>
            <w:rStyle w:val="Hyperlink"/>
            <w:sz w:val="20"/>
            <w:szCs w:val="20"/>
            <w:lang w:val="en-US"/>
          </w:rPr>
          <w:t>regulatory principles</w:t>
        </w:r>
      </w:hyperlink>
      <w:r w:rsidRPr="008A217B">
        <w:rPr>
          <w:sz w:val="20"/>
          <w:szCs w:val="26"/>
          <w:lang w:val="en-US"/>
        </w:rPr>
        <w:t xml:space="preserve"> underpin the work of the National Boards and AHPRA in regulating Australia’s health practitioners in the public interest.</w:t>
      </w:r>
    </w:p>
    <w:p w:rsidR="005B0343" w:rsidRPr="008A217B" w:rsidRDefault="005B0343" w:rsidP="005B0343">
      <w:pPr>
        <w:autoSpaceDE w:val="0"/>
        <w:autoSpaceDN w:val="0"/>
        <w:adjustRightInd w:val="0"/>
        <w:jc w:val="left"/>
        <w:rPr>
          <w:sz w:val="20"/>
          <w:szCs w:val="26"/>
          <w:lang w:val="en-US"/>
        </w:rPr>
      </w:pPr>
    </w:p>
    <w:p w:rsidR="005B0343" w:rsidRPr="005B0343" w:rsidRDefault="005B0343" w:rsidP="005B0343">
      <w:pPr>
        <w:autoSpaceDE w:val="0"/>
        <w:autoSpaceDN w:val="0"/>
        <w:adjustRightInd w:val="0"/>
        <w:jc w:val="left"/>
        <w:rPr>
          <w:sz w:val="20"/>
          <w:szCs w:val="26"/>
          <w:lang w:val="en-US"/>
        </w:rPr>
      </w:pPr>
      <w:r w:rsidRPr="008A217B">
        <w:rPr>
          <w:sz w:val="20"/>
          <w:szCs w:val="26"/>
          <w:lang w:val="en-US"/>
        </w:rPr>
        <w:t>The National Scheme is responsible for the quality education of health practitioners, by setting the framework for the accreditation of health practitioner education and training in Australia.</w:t>
      </w:r>
    </w:p>
    <w:p w:rsidR="005B0343" w:rsidRDefault="005B0343" w:rsidP="005B0343">
      <w:pPr>
        <w:pStyle w:val="Heading3"/>
        <w:rPr>
          <w:lang w:val="en-US"/>
        </w:rPr>
      </w:pPr>
      <w:bookmarkStart w:id="10" w:name="_Toc443924414"/>
      <w:bookmarkStart w:id="11" w:name="_Toc443924892"/>
      <w:r w:rsidRPr="00977403">
        <w:rPr>
          <w:lang w:val="en-US"/>
        </w:rPr>
        <w:t>When</w:t>
      </w:r>
      <w:bookmarkEnd w:id="10"/>
      <w:bookmarkEnd w:id="11"/>
    </w:p>
    <w:p w:rsidR="005B0343" w:rsidRDefault="005B0343" w:rsidP="005B0343">
      <w:pPr>
        <w:autoSpaceDE w:val="0"/>
        <w:autoSpaceDN w:val="0"/>
        <w:adjustRightInd w:val="0"/>
        <w:spacing w:before="120"/>
        <w:jc w:val="left"/>
        <w:rPr>
          <w:sz w:val="20"/>
          <w:szCs w:val="20"/>
          <w:lang w:val="en-US"/>
        </w:rPr>
      </w:pPr>
      <w:r>
        <w:rPr>
          <w:sz w:val="20"/>
          <w:szCs w:val="20"/>
          <w:lang w:val="en-US"/>
        </w:rPr>
        <w:t xml:space="preserve">The National Scheme started in July 2010. Since then, there has been an increase in the number of registered practitioners, from 530,115 in June 2011 </w:t>
      </w:r>
      <w:r w:rsidRPr="00497823">
        <w:rPr>
          <w:sz w:val="20"/>
          <w:szCs w:val="20"/>
          <w:lang w:val="en-US"/>
        </w:rPr>
        <w:t xml:space="preserve">to </w:t>
      </w:r>
      <w:r>
        <w:rPr>
          <w:sz w:val="20"/>
          <w:szCs w:val="20"/>
          <w:lang w:val="en-US"/>
        </w:rPr>
        <w:t>637,218 on 30 June 2015 (including four professions that entered the scheme in 2012).</w:t>
      </w:r>
    </w:p>
    <w:p w:rsidR="005B0343" w:rsidRPr="008A217B" w:rsidRDefault="005B0343" w:rsidP="005B0343">
      <w:pPr>
        <w:pStyle w:val="Heading3"/>
        <w:rPr>
          <w:lang w:val="en-US"/>
        </w:rPr>
      </w:pPr>
      <w:bookmarkStart w:id="12" w:name="_Toc443924415"/>
      <w:bookmarkStart w:id="13" w:name="_Toc443924893"/>
      <w:r w:rsidRPr="008A217B">
        <w:rPr>
          <w:lang w:val="en-US"/>
        </w:rPr>
        <w:t>Where</w:t>
      </w:r>
      <w:bookmarkEnd w:id="12"/>
      <w:bookmarkEnd w:id="13"/>
    </w:p>
    <w:p w:rsidR="005B0343" w:rsidRPr="008A217B" w:rsidRDefault="005B0343" w:rsidP="005B0343">
      <w:pPr>
        <w:autoSpaceDE w:val="0"/>
        <w:autoSpaceDN w:val="0"/>
        <w:adjustRightInd w:val="0"/>
        <w:spacing w:before="120"/>
        <w:jc w:val="left"/>
        <w:rPr>
          <w:sz w:val="20"/>
          <w:szCs w:val="26"/>
          <w:lang w:val="en-US"/>
        </w:rPr>
      </w:pPr>
      <w:r w:rsidRPr="008A217B">
        <w:rPr>
          <w:sz w:val="20"/>
          <w:szCs w:val="26"/>
          <w:lang w:val="en-US"/>
        </w:rPr>
        <w:t>The National Scheme operates across Aust</w:t>
      </w:r>
      <w:r>
        <w:rPr>
          <w:sz w:val="20"/>
          <w:szCs w:val="26"/>
          <w:lang w:val="en-US"/>
        </w:rPr>
        <w:t>ralia. It builds local decision-</w:t>
      </w:r>
      <w:r w:rsidRPr="008A217B">
        <w:rPr>
          <w:sz w:val="20"/>
          <w:szCs w:val="26"/>
          <w:lang w:val="en-US"/>
        </w:rPr>
        <w:t xml:space="preserve">making into a national standards and policy framework. Every state and territory parliament has passed a nationally consistent law – the Health Practitioner Regulation National Law, as in force in each state and territory (the National Law), which came into effect on 1 July 2010 (and 18 </w:t>
      </w:r>
      <w:r>
        <w:rPr>
          <w:sz w:val="20"/>
          <w:szCs w:val="26"/>
          <w:lang w:val="en-US"/>
        </w:rPr>
        <w:t>October</w:t>
      </w:r>
      <w:r w:rsidRPr="008A217B">
        <w:rPr>
          <w:sz w:val="20"/>
          <w:szCs w:val="26"/>
          <w:lang w:val="en-US"/>
        </w:rPr>
        <w:t xml:space="preserve"> 2010 in West</w:t>
      </w:r>
      <w:r>
        <w:rPr>
          <w:sz w:val="20"/>
          <w:szCs w:val="26"/>
          <w:lang w:val="en-US"/>
        </w:rPr>
        <w:t>ern</w:t>
      </w:r>
      <w:r w:rsidRPr="008A217B">
        <w:rPr>
          <w:sz w:val="20"/>
          <w:szCs w:val="26"/>
          <w:lang w:val="en-US"/>
        </w:rPr>
        <w:t xml:space="preserve"> Australia). </w:t>
      </w:r>
    </w:p>
    <w:p w:rsidR="005B0343" w:rsidRPr="008A217B" w:rsidRDefault="005B0343" w:rsidP="005B0343">
      <w:pPr>
        <w:pStyle w:val="Heading3"/>
        <w:rPr>
          <w:lang w:val="en-US"/>
        </w:rPr>
      </w:pPr>
      <w:bookmarkStart w:id="14" w:name="_Toc443924416"/>
      <w:bookmarkStart w:id="15" w:name="_Toc443924894"/>
      <w:r w:rsidRPr="008A217B">
        <w:rPr>
          <w:lang w:val="en-US"/>
        </w:rPr>
        <w:t>Why</w:t>
      </w:r>
      <w:bookmarkEnd w:id="14"/>
      <w:bookmarkEnd w:id="15"/>
    </w:p>
    <w:p w:rsidR="005B0343" w:rsidRPr="00977403" w:rsidRDefault="005B0343" w:rsidP="005B0343">
      <w:pPr>
        <w:autoSpaceDE w:val="0"/>
        <w:autoSpaceDN w:val="0"/>
        <w:adjustRightInd w:val="0"/>
        <w:spacing w:before="120"/>
        <w:jc w:val="left"/>
        <w:rPr>
          <w:b/>
          <w:color w:val="343434"/>
          <w:sz w:val="20"/>
          <w:szCs w:val="26"/>
          <w:lang w:val="en-US"/>
        </w:rPr>
      </w:pPr>
      <w:r>
        <w:rPr>
          <w:sz w:val="20"/>
          <w:szCs w:val="20"/>
          <w:lang w:val="en-US"/>
        </w:rPr>
        <w:t xml:space="preserve">Public safety is the core focus of regulation. Other objectives and guiding principles of the National Scheme are set down in the </w:t>
      </w:r>
      <w:hyperlink r:id="rId13" w:history="1">
        <w:r w:rsidRPr="005B0343">
          <w:rPr>
            <w:rStyle w:val="Hyperlink"/>
            <w:sz w:val="20"/>
            <w:szCs w:val="20"/>
          </w:rPr>
          <w:t>National Law</w:t>
        </w:r>
      </w:hyperlink>
      <w:r>
        <w:rPr>
          <w:sz w:val="20"/>
          <w:szCs w:val="20"/>
          <w:lang w:val="en-US"/>
        </w:rPr>
        <w:t>.</w:t>
      </w:r>
    </w:p>
    <w:p w:rsidR="00660367" w:rsidRDefault="00660367">
      <w:pPr>
        <w:jc w:val="left"/>
        <w:rPr>
          <w:b/>
          <w:color w:val="007DC3"/>
        </w:rPr>
      </w:pPr>
      <w:r>
        <w:rPr>
          <w:b/>
          <w:color w:val="007DC3"/>
        </w:rPr>
        <w:br w:type="page"/>
      </w:r>
    </w:p>
    <w:sdt>
      <w:sdtPr>
        <w:rPr>
          <w:rFonts w:eastAsia="Times New Roman"/>
          <w:b w:val="0"/>
          <w:color w:val="auto"/>
          <w:sz w:val="22"/>
          <w:szCs w:val="24"/>
          <w:lang w:eastAsia="en-AU"/>
        </w:rPr>
        <w:id w:val="244766721"/>
        <w:docPartObj>
          <w:docPartGallery w:val="Table of Contents"/>
          <w:docPartUnique/>
        </w:docPartObj>
      </w:sdtPr>
      <w:sdtEndPr>
        <w:rPr>
          <w:bCs/>
        </w:rPr>
      </w:sdtEndPr>
      <w:sdtContent>
        <w:p w:rsidR="00720F5D" w:rsidRDefault="00720F5D">
          <w:pPr>
            <w:pStyle w:val="TOCHeading"/>
          </w:pPr>
          <w:r>
            <w:t>Contents</w:t>
          </w:r>
        </w:p>
        <w:p w:rsidR="00720F5D" w:rsidRDefault="00720F5D">
          <w:pPr>
            <w:pStyle w:val="TOC1"/>
            <w:rPr>
              <w:rFonts w:asciiTheme="minorHAnsi" w:eastAsiaTheme="minorEastAsia" w:hAnsiTheme="minorHAnsi" w:cstheme="minorBidi"/>
              <w:b w:val="0"/>
              <w:color w:val="auto"/>
              <w:sz w:val="22"/>
              <w:szCs w:val="22"/>
              <w:lang w:eastAsia="en-AU"/>
            </w:rPr>
          </w:pPr>
          <w:r>
            <w:rPr>
              <w:b w:val="0"/>
              <w:noProof w:val="0"/>
            </w:rPr>
            <w:fldChar w:fldCharType="begin"/>
          </w:r>
          <w:r>
            <w:instrText xml:space="preserve"> TOC \o "1-3" \h \z \u </w:instrText>
          </w:r>
          <w:r>
            <w:rPr>
              <w:b w:val="0"/>
              <w:noProof w:val="0"/>
            </w:rPr>
            <w:fldChar w:fldCharType="separate"/>
          </w:r>
          <w:hyperlink w:anchor="_Toc443924887" w:history="1">
            <w:r w:rsidRPr="00916078">
              <w:rPr>
                <w:rStyle w:val="Hyperlink"/>
              </w:rPr>
              <w:t>Regulating health practitioners in the Australian Captial Territory</w:t>
            </w:r>
            <w:r>
              <w:rPr>
                <w:webHidden/>
              </w:rPr>
              <w:tab/>
            </w:r>
            <w:r>
              <w:rPr>
                <w:webHidden/>
              </w:rPr>
              <w:fldChar w:fldCharType="begin"/>
            </w:r>
            <w:r>
              <w:rPr>
                <w:webHidden/>
              </w:rPr>
              <w:instrText xml:space="preserve"> PAGEREF _Toc443924887 \h </w:instrText>
            </w:r>
            <w:r>
              <w:rPr>
                <w:webHidden/>
              </w:rPr>
            </w:r>
            <w:r>
              <w:rPr>
                <w:webHidden/>
              </w:rPr>
              <w:fldChar w:fldCharType="separate"/>
            </w:r>
            <w:r w:rsidR="0081326F">
              <w:rPr>
                <w:webHidden/>
              </w:rPr>
              <w:t>1</w:t>
            </w:r>
            <w:r>
              <w:rPr>
                <w:webHidden/>
              </w:rPr>
              <w:fldChar w:fldCharType="end"/>
            </w:r>
          </w:hyperlink>
        </w:p>
        <w:p w:rsidR="00720F5D" w:rsidRDefault="009D272C">
          <w:pPr>
            <w:pStyle w:val="TOC2"/>
            <w:rPr>
              <w:rFonts w:asciiTheme="minorHAnsi" w:eastAsiaTheme="minorEastAsia" w:hAnsiTheme="minorHAnsi" w:cstheme="minorBidi"/>
              <w:sz w:val="22"/>
              <w:szCs w:val="22"/>
              <w:lang w:eastAsia="en-AU"/>
            </w:rPr>
          </w:pPr>
          <w:hyperlink w:anchor="_Toc443924888" w:history="1">
            <w:r w:rsidR="00720F5D" w:rsidRPr="00916078">
              <w:rPr>
                <w:rStyle w:val="Hyperlink"/>
              </w:rPr>
              <w:t>Regulating health practitioners in the ACT</w:t>
            </w:r>
            <w:r w:rsidR="00720F5D">
              <w:rPr>
                <w:webHidden/>
              </w:rPr>
              <w:tab/>
            </w:r>
            <w:r w:rsidR="00720F5D">
              <w:rPr>
                <w:webHidden/>
              </w:rPr>
              <w:fldChar w:fldCharType="begin"/>
            </w:r>
            <w:r w:rsidR="00720F5D">
              <w:rPr>
                <w:webHidden/>
              </w:rPr>
              <w:instrText xml:space="preserve"> PAGEREF _Toc443924888 \h </w:instrText>
            </w:r>
            <w:r w:rsidR="00720F5D">
              <w:rPr>
                <w:webHidden/>
              </w:rPr>
            </w:r>
            <w:r w:rsidR="00720F5D">
              <w:rPr>
                <w:webHidden/>
              </w:rPr>
              <w:fldChar w:fldCharType="separate"/>
            </w:r>
            <w:r w:rsidR="0081326F">
              <w:rPr>
                <w:webHidden/>
              </w:rPr>
              <w:t>2</w:t>
            </w:r>
            <w:r w:rsidR="00720F5D">
              <w:rPr>
                <w:webHidden/>
              </w:rPr>
              <w:fldChar w:fldCharType="end"/>
            </w:r>
          </w:hyperlink>
        </w:p>
        <w:p w:rsidR="00720F5D" w:rsidRDefault="009D272C">
          <w:pPr>
            <w:pStyle w:val="TOC2"/>
            <w:rPr>
              <w:rFonts w:asciiTheme="minorHAnsi" w:eastAsiaTheme="minorEastAsia" w:hAnsiTheme="minorHAnsi" w:cstheme="minorBidi"/>
              <w:sz w:val="22"/>
              <w:szCs w:val="22"/>
              <w:lang w:eastAsia="en-AU"/>
            </w:rPr>
          </w:pPr>
          <w:hyperlink w:anchor="_Toc443924889" w:history="1">
            <w:r w:rsidR="00720F5D" w:rsidRPr="00916078">
              <w:rPr>
                <w:rStyle w:val="Hyperlink"/>
              </w:rPr>
              <w:t>About the National Scheme</w:t>
            </w:r>
            <w:r w:rsidR="00720F5D">
              <w:rPr>
                <w:webHidden/>
              </w:rPr>
              <w:tab/>
            </w:r>
            <w:r w:rsidR="00720F5D">
              <w:rPr>
                <w:webHidden/>
              </w:rPr>
              <w:fldChar w:fldCharType="begin"/>
            </w:r>
            <w:r w:rsidR="00720F5D">
              <w:rPr>
                <w:webHidden/>
              </w:rPr>
              <w:instrText xml:space="preserve"> PAGEREF _Toc443924889 \h </w:instrText>
            </w:r>
            <w:r w:rsidR="00720F5D">
              <w:rPr>
                <w:webHidden/>
              </w:rPr>
            </w:r>
            <w:r w:rsidR="00720F5D">
              <w:rPr>
                <w:webHidden/>
              </w:rPr>
              <w:fldChar w:fldCharType="separate"/>
            </w:r>
            <w:r w:rsidR="0081326F">
              <w:rPr>
                <w:webHidden/>
              </w:rPr>
              <w:t>3</w:t>
            </w:r>
            <w:r w:rsidR="00720F5D">
              <w:rPr>
                <w:webHidden/>
              </w:rPr>
              <w:fldChar w:fldCharType="end"/>
            </w:r>
          </w:hyperlink>
        </w:p>
        <w:p w:rsidR="00720F5D" w:rsidRDefault="009D272C">
          <w:pPr>
            <w:pStyle w:val="TOC2"/>
            <w:rPr>
              <w:rFonts w:asciiTheme="minorHAnsi" w:eastAsiaTheme="minorEastAsia" w:hAnsiTheme="minorHAnsi" w:cstheme="minorBidi"/>
              <w:sz w:val="22"/>
              <w:szCs w:val="22"/>
              <w:lang w:eastAsia="en-AU"/>
            </w:rPr>
          </w:pPr>
          <w:hyperlink w:anchor="_Toc443924895" w:history="1">
            <w:r w:rsidR="00720F5D" w:rsidRPr="00916078">
              <w:rPr>
                <w:rStyle w:val="Hyperlink"/>
              </w:rPr>
              <w:t>Foreword from the AHPRA Chair and CEO</w:t>
            </w:r>
            <w:r w:rsidR="00720F5D">
              <w:rPr>
                <w:webHidden/>
              </w:rPr>
              <w:tab/>
            </w:r>
            <w:r w:rsidR="00720F5D">
              <w:rPr>
                <w:webHidden/>
              </w:rPr>
              <w:fldChar w:fldCharType="begin"/>
            </w:r>
            <w:r w:rsidR="00720F5D">
              <w:rPr>
                <w:webHidden/>
              </w:rPr>
              <w:instrText xml:space="preserve"> PAGEREF _Toc443924895 \h </w:instrText>
            </w:r>
            <w:r w:rsidR="00720F5D">
              <w:rPr>
                <w:webHidden/>
              </w:rPr>
            </w:r>
            <w:r w:rsidR="00720F5D">
              <w:rPr>
                <w:webHidden/>
              </w:rPr>
              <w:fldChar w:fldCharType="separate"/>
            </w:r>
            <w:r w:rsidR="0081326F">
              <w:rPr>
                <w:webHidden/>
              </w:rPr>
              <w:t>4</w:t>
            </w:r>
            <w:r w:rsidR="00720F5D">
              <w:rPr>
                <w:webHidden/>
              </w:rPr>
              <w:fldChar w:fldCharType="end"/>
            </w:r>
          </w:hyperlink>
        </w:p>
        <w:p w:rsidR="00720F5D" w:rsidRDefault="009D272C">
          <w:pPr>
            <w:pStyle w:val="TOC2"/>
            <w:rPr>
              <w:rFonts w:asciiTheme="minorHAnsi" w:eastAsiaTheme="minorEastAsia" w:hAnsiTheme="minorHAnsi" w:cstheme="minorBidi"/>
              <w:sz w:val="22"/>
              <w:szCs w:val="22"/>
              <w:lang w:eastAsia="en-AU"/>
            </w:rPr>
          </w:pPr>
          <w:hyperlink w:anchor="_Toc443924896" w:history="1">
            <w:r w:rsidR="00720F5D" w:rsidRPr="00916078">
              <w:rPr>
                <w:rStyle w:val="Hyperlink"/>
              </w:rPr>
              <w:t>Foreword from AHPRA ACT Manager, Meredith Boroky</w:t>
            </w:r>
            <w:r w:rsidR="00720F5D">
              <w:rPr>
                <w:webHidden/>
              </w:rPr>
              <w:tab/>
            </w:r>
            <w:r w:rsidR="00720F5D">
              <w:rPr>
                <w:webHidden/>
              </w:rPr>
              <w:fldChar w:fldCharType="begin"/>
            </w:r>
            <w:r w:rsidR="00720F5D">
              <w:rPr>
                <w:webHidden/>
              </w:rPr>
              <w:instrText xml:space="preserve"> PAGEREF _Toc443924896 \h </w:instrText>
            </w:r>
            <w:r w:rsidR="00720F5D">
              <w:rPr>
                <w:webHidden/>
              </w:rPr>
            </w:r>
            <w:r w:rsidR="00720F5D">
              <w:rPr>
                <w:webHidden/>
              </w:rPr>
              <w:fldChar w:fldCharType="separate"/>
            </w:r>
            <w:r w:rsidR="0081326F">
              <w:rPr>
                <w:webHidden/>
              </w:rPr>
              <w:t>7</w:t>
            </w:r>
            <w:r w:rsidR="00720F5D">
              <w:rPr>
                <w:webHidden/>
              </w:rPr>
              <w:fldChar w:fldCharType="end"/>
            </w:r>
          </w:hyperlink>
        </w:p>
        <w:p w:rsidR="00720F5D" w:rsidRDefault="009D272C">
          <w:pPr>
            <w:pStyle w:val="TOC1"/>
            <w:rPr>
              <w:rFonts w:asciiTheme="minorHAnsi" w:eastAsiaTheme="minorEastAsia" w:hAnsiTheme="minorHAnsi" w:cstheme="minorBidi"/>
              <w:b w:val="0"/>
              <w:color w:val="auto"/>
              <w:sz w:val="22"/>
              <w:szCs w:val="22"/>
              <w:lang w:eastAsia="en-AU"/>
            </w:rPr>
          </w:pPr>
          <w:hyperlink w:anchor="_Toc443924902" w:history="1">
            <w:r w:rsidR="00720F5D" w:rsidRPr="00916078">
              <w:rPr>
                <w:rStyle w:val="Hyperlink"/>
              </w:rPr>
              <w:t>Part 1: Decision-making in the ACT: Board and committee reports</w:t>
            </w:r>
            <w:r w:rsidR="00720F5D">
              <w:rPr>
                <w:webHidden/>
              </w:rPr>
              <w:tab/>
            </w:r>
            <w:r w:rsidR="00720F5D">
              <w:rPr>
                <w:webHidden/>
              </w:rPr>
              <w:fldChar w:fldCharType="begin"/>
            </w:r>
            <w:r w:rsidR="00720F5D">
              <w:rPr>
                <w:webHidden/>
              </w:rPr>
              <w:instrText xml:space="preserve"> PAGEREF _Toc443924902 \h </w:instrText>
            </w:r>
            <w:r w:rsidR="00720F5D">
              <w:rPr>
                <w:webHidden/>
              </w:rPr>
            </w:r>
            <w:r w:rsidR="00720F5D">
              <w:rPr>
                <w:webHidden/>
              </w:rPr>
              <w:fldChar w:fldCharType="separate"/>
            </w:r>
            <w:r w:rsidR="0081326F">
              <w:rPr>
                <w:webHidden/>
              </w:rPr>
              <w:t>9</w:t>
            </w:r>
            <w:r w:rsidR="00720F5D">
              <w:rPr>
                <w:webHidden/>
              </w:rPr>
              <w:fldChar w:fldCharType="end"/>
            </w:r>
          </w:hyperlink>
        </w:p>
        <w:p w:rsidR="00720F5D" w:rsidRDefault="009D272C">
          <w:pPr>
            <w:pStyle w:val="TOC2"/>
            <w:rPr>
              <w:rFonts w:asciiTheme="minorHAnsi" w:eastAsiaTheme="minorEastAsia" w:hAnsiTheme="minorHAnsi" w:cstheme="minorBidi"/>
              <w:sz w:val="22"/>
              <w:szCs w:val="22"/>
              <w:lang w:eastAsia="en-AU"/>
            </w:rPr>
          </w:pPr>
          <w:hyperlink w:anchor="_Toc443924903" w:history="1">
            <w:r w:rsidR="00720F5D" w:rsidRPr="00916078">
              <w:rPr>
                <w:rStyle w:val="Hyperlink"/>
              </w:rPr>
              <w:t>ACT Registration and Notification Committee, Dental Board of Australia: Chair’s message</w:t>
            </w:r>
            <w:r w:rsidR="00720F5D">
              <w:rPr>
                <w:webHidden/>
              </w:rPr>
              <w:tab/>
            </w:r>
            <w:r w:rsidR="00720F5D">
              <w:rPr>
                <w:webHidden/>
              </w:rPr>
              <w:fldChar w:fldCharType="begin"/>
            </w:r>
            <w:r w:rsidR="00720F5D">
              <w:rPr>
                <w:webHidden/>
              </w:rPr>
              <w:instrText xml:space="preserve"> PAGEREF _Toc443924903 \h </w:instrText>
            </w:r>
            <w:r w:rsidR="00720F5D">
              <w:rPr>
                <w:webHidden/>
              </w:rPr>
            </w:r>
            <w:r w:rsidR="00720F5D">
              <w:rPr>
                <w:webHidden/>
              </w:rPr>
              <w:fldChar w:fldCharType="separate"/>
            </w:r>
            <w:r w:rsidR="0081326F">
              <w:rPr>
                <w:webHidden/>
              </w:rPr>
              <w:t>9</w:t>
            </w:r>
            <w:r w:rsidR="00720F5D">
              <w:rPr>
                <w:webHidden/>
              </w:rPr>
              <w:fldChar w:fldCharType="end"/>
            </w:r>
          </w:hyperlink>
        </w:p>
        <w:p w:rsidR="00720F5D" w:rsidRDefault="009D272C">
          <w:pPr>
            <w:pStyle w:val="TOC2"/>
            <w:rPr>
              <w:rFonts w:asciiTheme="minorHAnsi" w:eastAsiaTheme="minorEastAsia" w:hAnsiTheme="minorHAnsi" w:cstheme="minorBidi"/>
              <w:sz w:val="22"/>
              <w:szCs w:val="22"/>
              <w:lang w:eastAsia="en-AU"/>
            </w:rPr>
          </w:pPr>
          <w:hyperlink w:anchor="_Toc443924904" w:history="1">
            <w:r w:rsidR="00720F5D" w:rsidRPr="00916078">
              <w:rPr>
                <w:rStyle w:val="Hyperlink"/>
              </w:rPr>
              <w:t>ACT Board of the Medical Board of Australia: Chair’s message</w:t>
            </w:r>
            <w:r w:rsidR="00720F5D">
              <w:rPr>
                <w:webHidden/>
              </w:rPr>
              <w:tab/>
            </w:r>
            <w:r w:rsidR="00720F5D">
              <w:rPr>
                <w:webHidden/>
              </w:rPr>
              <w:fldChar w:fldCharType="begin"/>
            </w:r>
            <w:r w:rsidR="00720F5D">
              <w:rPr>
                <w:webHidden/>
              </w:rPr>
              <w:instrText xml:space="preserve"> PAGEREF _Toc443924904 \h </w:instrText>
            </w:r>
            <w:r w:rsidR="00720F5D">
              <w:rPr>
                <w:webHidden/>
              </w:rPr>
            </w:r>
            <w:r w:rsidR="00720F5D">
              <w:rPr>
                <w:webHidden/>
              </w:rPr>
              <w:fldChar w:fldCharType="separate"/>
            </w:r>
            <w:r w:rsidR="0081326F">
              <w:rPr>
                <w:webHidden/>
              </w:rPr>
              <w:t>10</w:t>
            </w:r>
            <w:r w:rsidR="00720F5D">
              <w:rPr>
                <w:webHidden/>
              </w:rPr>
              <w:fldChar w:fldCharType="end"/>
            </w:r>
          </w:hyperlink>
        </w:p>
        <w:p w:rsidR="00720F5D" w:rsidRDefault="009D272C">
          <w:pPr>
            <w:pStyle w:val="TOC2"/>
            <w:rPr>
              <w:rFonts w:asciiTheme="minorHAnsi" w:eastAsiaTheme="minorEastAsia" w:hAnsiTheme="minorHAnsi" w:cstheme="minorBidi"/>
              <w:sz w:val="22"/>
              <w:szCs w:val="22"/>
              <w:lang w:eastAsia="en-AU"/>
            </w:rPr>
          </w:pPr>
          <w:hyperlink w:anchor="_Toc443924905" w:history="1">
            <w:r w:rsidR="00720F5D" w:rsidRPr="00916078">
              <w:rPr>
                <w:rStyle w:val="Hyperlink"/>
              </w:rPr>
              <w:t>ACT Board of the Nursing and Midwifery Board of Australia: Chair’s message</w:t>
            </w:r>
            <w:r w:rsidR="00720F5D">
              <w:rPr>
                <w:webHidden/>
              </w:rPr>
              <w:tab/>
            </w:r>
            <w:r w:rsidR="00720F5D">
              <w:rPr>
                <w:webHidden/>
              </w:rPr>
              <w:fldChar w:fldCharType="begin"/>
            </w:r>
            <w:r w:rsidR="00720F5D">
              <w:rPr>
                <w:webHidden/>
              </w:rPr>
              <w:instrText xml:space="preserve"> PAGEREF _Toc443924905 \h </w:instrText>
            </w:r>
            <w:r w:rsidR="00720F5D">
              <w:rPr>
                <w:webHidden/>
              </w:rPr>
            </w:r>
            <w:r w:rsidR="00720F5D">
              <w:rPr>
                <w:webHidden/>
              </w:rPr>
              <w:fldChar w:fldCharType="separate"/>
            </w:r>
            <w:r w:rsidR="0081326F">
              <w:rPr>
                <w:webHidden/>
              </w:rPr>
              <w:t>11</w:t>
            </w:r>
            <w:r w:rsidR="00720F5D">
              <w:rPr>
                <w:webHidden/>
              </w:rPr>
              <w:fldChar w:fldCharType="end"/>
            </w:r>
          </w:hyperlink>
        </w:p>
        <w:p w:rsidR="00720F5D" w:rsidRDefault="009D272C">
          <w:pPr>
            <w:pStyle w:val="TOC2"/>
            <w:rPr>
              <w:rFonts w:asciiTheme="minorHAnsi" w:eastAsiaTheme="minorEastAsia" w:hAnsiTheme="minorHAnsi" w:cstheme="minorBidi"/>
              <w:sz w:val="22"/>
              <w:szCs w:val="22"/>
              <w:lang w:eastAsia="en-AU"/>
            </w:rPr>
          </w:pPr>
          <w:hyperlink w:anchor="_Toc443924906" w:history="1">
            <w:r w:rsidR="00720F5D" w:rsidRPr="00916078">
              <w:rPr>
                <w:rStyle w:val="Hyperlink"/>
              </w:rPr>
              <w:t>Pharmacy Board of Australia – local representation</w:t>
            </w:r>
            <w:r w:rsidR="00720F5D">
              <w:rPr>
                <w:webHidden/>
              </w:rPr>
              <w:tab/>
            </w:r>
            <w:r w:rsidR="00720F5D">
              <w:rPr>
                <w:webHidden/>
              </w:rPr>
              <w:fldChar w:fldCharType="begin"/>
            </w:r>
            <w:r w:rsidR="00720F5D">
              <w:rPr>
                <w:webHidden/>
              </w:rPr>
              <w:instrText xml:space="preserve"> PAGEREF _Toc443924906 \h </w:instrText>
            </w:r>
            <w:r w:rsidR="00720F5D">
              <w:rPr>
                <w:webHidden/>
              </w:rPr>
            </w:r>
            <w:r w:rsidR="00720F5D">
              <w:rPr>
                <w:webHidden/>
              </w:rPr>
              <w:fldChar w:fldCharType="separate"/>
            </w:r>
            <w:r w:rsidR="0081326F">
              <w:rPr>
                <w:webHidden/>
              </w:rPr>
              <w:t>12</w:t>
            </w:r>
            <w:r w:rsidR="00720F5D">
              <w:rPr>
                <w:webHidden/>
              </w:rPr>
              <w:fldChar w:fldCharType="end"/>
            </w:r>
          </w:hyperlink>
        </w:p>
        <w:p w:rsidR="00720F5D" w:rsidRDefault="009D272C">
          <w:pPr>
            <w:pStyle w:val="TOC2"/>
            <w:rPr>
              <w:rFonts w:asciiTheme="minorHAnsi" w:eastAsiaTheme="minorEastAsia" w:hAnsiTheme="minorHAnsi" w:cstheme="minorBidi"/>
              <w:sz w:val="22"/>
              <w:szCs w:val="22"/>
              <w:lang w:eastAsia="en-AU"/>
            </w:rPr>
          </w:pPr>
          <w:hyperlink w:anchor="_Toc443924907" w:history="1">
            <w:r w:rsidR="00720F5D" w:rsidRPr="00916078">
              <w:rPr>
                <w:rStyle w:val="Hyperlink"/>
              </w:rPr>
              <w:t>ACT, Tasmania and Victoria Regional Board of the Psychology Board of Australia: Chair’s message</w:t>
            </w:r>
            <w:r w:rsidR="00720F5D">
              <w:rPr>
                <w:webHidden/>
              </w:rPr>
              <w:tab/>
            </w:r>
            <w:r w:rsidR="00720F5D">
              <w:rPr>
                <w:webHidden/>
              </w:rPr>
              <w:fldChar w:fldCharType="begin"/>
            </w:r>
            <w:r w:rsidR="00720F5D">
              <w:rPr>
                <w:webHidden/>
              </w:rPr>
              <w:instrText xml:space="preserve"> PAGEREF _Toc443924907 \h </w:instrText>
            </w:r>
            <w:r w:rsidR="00720F5D">
              <w:rPr>
                <w:webHidden/>
              </w:rPr>
            </w:r>
            <w:r w:rsidR="00720F5D">
              <w:rPr>
                <w:webHidden/>
              </w:rPr>
              <w:fldChar w:fldCharType="separate"/>
            </w:r>
            <w:r w:rsidR="0081326F">
              <w:rPr>
                <w:webHidden/>
              </w:rPr>
              <w:t>12</w:t>
            </w:r>
            <w:r w:rsidR="00720F5D">
              <w:rPr>
                <w:webHidden/>
              </w:rPr>
              <w:fldChar w:fldCharType="end"/>
            </w:r>
          </w:hyperlink>
        </w:p>
        <w:p w:rsidR="00720F5D" w:rsidRDefault="009D272C">
          <w:pPr>
            <w:pStyle w:val="TOC2"/>
            <w:rPr>
              <w:rFonts w:asciiTheme="minorHAnsi" w:eastAsiaTheme="minorEastAsia" w:hAnsiTheme="minorHAnsi" w:cstheme="minorBidi"/>
              <w:sz w:val="22"/>
              <w:szCs w:val="22"/>
              <w:lang w:eastAsia="en-AU"/>
            </w:rPr>
          </w:pPr>
          <w:hyperlink w:anchor="_Toc443924908" w:history="1">
            <w:r w:rsidR="00720F5D" w:rsidRPr="00916078">
              <w:rPr>
                <w:rStyle w:val="Hyperlink"/>
              </w:rPr>
              <w:t>National Boards and committees making local decisions</w:t>
            </w:r>
            <w:r w:rsidR="00720F5D">
              <w:rPr>
                <w:webHidden/>
              </w:rPr>
              <w:tab/>
            </w:r>
            <w:r w:rsidR="00720F5D">
              <w:rPr>
                <w:webHidden/>
              </w:rPr>
              <w:fldChar w:fldCharType="begin"/>
            </w:r>
            <w:r w:rsidR="00720F5D">
              <w:rPr>
                <w:webHidden/>
              </w:rPr>
              <w:instrText xml:space="preserve"> PAGEREF _Toc443924908 \h </w:instrText>
            </w:r>
            <w:r w:rsidR="00720F5D">
              <w:rPr>
                <w:webHidden/>
              </w:rPr>
            </w:r>
            <w:r w:rsidR="00720F5D">
              <w:rPr>
                <w:webHidden/>
              </w:rPr>
              <w:fldChar w:fldCharType="separate"/>
            </w:r>
            <w:r w:rsidR="0081326F">
              <w:rPr>
                <w:webHidden/>
              </w:rPr>
              <w:t>13</w:t>
            </w:r>
            <w:r w:rsidR="00720F5D">
              <w:rPr>
                <w:webHidden/>
              </w:rPr>
              <w:fldChar w:fldCharType="end"/>
            </w:r>
          </w:hyperlink>
        </w:p>
        <w:p w:rsidR="00720F5D" w:rsidRDefault="009D272C">
          <w:pPr>
            <w:pStyle w:val="TOC1"/>
            <w:rPr>
              <w:rFonts w:asciiTheme="minorHAnsi" w:eastAsiaTheme="minorEastAsia" w:hAnsiTheme="minorHAnsi" w:cstheme="minorBidi"/>
              <w:b w:val="0"/>
              <w:color w:val="auto"/>
              <w:sz w:val="22"/>
              <w:szCs w:val="22"/>
              <w:lang w:eastAsia="en-AU"/>
            </w:rPr>
          </w:pPr>
          <w:hyperlink w:anchor="_Toc443924909" w:history="1">
            <w:r w:rsidR="00720F5D" w:rsidRPr="00916078">
              <w:rPr>
                <w:rStyle w:val="Hyperlink"/>
              </w:rPr>
              <w:t>Part 2: The National Scheme at work in the ACT</w:t>
            </w:r>
            <w:r w:rsidR="00720F5D">
              <w:rPr>
                <w:webHidden/>
              </w:rPr>
              <w:tab/>
            </w:r>
            <w:r w:rsidR="00720F5D">
              <w:rPr>
                <w:webHidden/>
              </w:rPr>
              <w:fldChar w:fldCharType="begin"/>
            </w:r>
            <w:r w:rsidR="00720F5D">
              <w:rPr>
                <w:webHidden/>
              </w:rPr>
              <w:instrText xml:space="preserve"> PAGEREF _Toc443924909 \h </w:instrText>
            </w:r>
            <w:r w:rsidR="00720F5D">
              <w:rPr>
                <w:webHidden/>
              </w:rPr>
            </w:r>
            <w:r w:rsidR="00720F5D">
              <w:rPr>
                <w:webHidden/>
              </w:rPr>
              <w:fldChar w:fldCharType="separate"/>
            </w:r>
            <w:r w:rsidR="0081326F">
              <w:rPr>
                <w:webHidden/>
              </w:rPr>
              <w:t>15</w:t>
            </w:r>
            <w:r w:rsidR="00720F5D">
              <w:rPr>
                <w:webHidden/>
              </w:rPr>
              <w:fldChar w:fldCharType="end"/>
            </w:r>
          </w:hyperlink>
        </w:p>
        <w:p w:rsidR="00720F5D" w:rsidRPr="00720F5D" w:rsidRDefault="009D272C" w:rsidP="00720F5D">
          <w:pPr>
            <w:pStyle w:val="TOC2"/>
            <w:rPr>
              <w:rFonts w:asciiTheme="minorHAnsi" w:eastAsiaTheme="minorEastAsia" w:hAnsiTheme="minorHAnsi" w:cstheme="minorBidi"/>
              <w:sz w:val="22"/>
              <w:szCs w:val="22"/>
              <w:lang w:eastAsia="en-AU"/>
            </w:rPr>
          </w:pPr>
          <w:hyperlink w:anchor="_Toc443924910" w:history="1">
            <w:r w:rsidR="00720F5D" w:rsidRPr="00916078">
              <w:rPr>
                <w:rStyle w:val="Hyperlink"/>
              </w:rPr>
              <w:t>ACT data snapshot: registration and notifications</w:t>
            </w:r>
            <w:r w:rsidR="00720F5D">
              <w:rPr>
                <w:webHidden/>
              </w:rPr>
              <w:tab/>
            </w:r>
            <w:r w:rsidR="00720F5D">
              <w:rPr>
                <w:webHidden/>
              </w:rPr>
              <w:fldChar w:fldCharType="begin"/>
            </w:r>
            <w:r w:rsidR="00720F5D">
              <w:rPr>
                <w:webHidden/>
              </w:rPr>
              <w:instrText xml:space="preserve"> PAGEREF _Toc443924910 \h </w:instrText>
            </w:r>
            <w:r w:rsidR="00720F5D">
              <w:rPr>
                <w:webHidden/>
              </w:rPr>
            </w:r>
            <w:r w:rsidR="00720F5D">
              <w:rPr>
                <w:webHidden/>
              </w:rPr>
              <w:fldChar w:fldCharType="separate"/>
            </w:r>
            <w:r w:rsidR="0081326F">
              <w:rPr>
                <w:webHidden/>
              </w:rPr>
              <w:t>15</w:t>
            </w:r>
            <w:r w:rsidR="00720F5D">
              <w:rPr>
                <w:webHidden/>
              </w:rPr>
              <w:fldChar w:fldCharType="end"/>
            </w:r>
          </w:hyperlink>
        </w:p>
        <w:p w:rsidR="00720F5D" w:rsidRDefault="00720F5D">
          <w:r>
            <w:rPr>
              <w:b/>
              <w:bCs/>
            </w:rPr>
            <w:fldChar w:fldCharType="end"/>
          </w:r>
        </w:p>
      </w:sdtContent>
    </w:sdt>
    <w:p w:rsidR="00720F5D" w:rsidRPr="00720F5D" w:rsidRDefault="00720F5D" w:rsidP="000F304C">
      <w:pPr>
        <w:pStyle w:val="Heading1"/>
      </w:pPr>
      <w:bookmarkStart w:id="16" w:name="_Toc433740541"/>
      <w:bookmarkStart w:id="17" w:name="_Toc433740764"/>
      <w:bookmarkStart w:id="18" w:name="_Toc433741009"/>
      <w:bookmarkStart w:id="19" w:name="_Toc433741304"/>
      <w:r>
        <w:t>List of tables</w:t>
      </w:r>
      <w:bookmarkEnd w:id="16"/>
      <w:bookmarkEnd w:id="17"/>
      <w:bookmarkEnd w:id="18"/>
      <w:bookmarkEnd w:id="19"/>
      <w:r>
        <w:t xml:space="preserve"> </w:t>
      </w:r>
    </w:p>
    <w:bookmarkStart w:id="20" w:name="_Toc443924417"/>
    <w:bookmarkStart w:id="21" w:name="_Toc443924895"/>
    <w:p w:rsidR="000F304C" w:rsidRDefault="000F304C" w:rsidP="000F304C">
      <w:pPr>
        <w:pStyle w:val="TOC2"/>
        <w:rPr>
          <w:rFonts w:asciiTheme="minorHAnsi" w:eastAsiaTheme="minorEastAsia" w:hAnsiTheme="minorHAnsi" w:cstheme="minorBidi"/>
          <w:szCs w:val="22"/>
        </w:rPr>
      </w:pPr>
      <w:r>
        <w:fldChar w:fldCharType="begin"/>
      </w:r>
      <w:r>
        <w:instrText xml:space="preserve"> TOC \h \z \c "Table" </w:instrText>
      </w:r>
      <w:r>
        <w:fldChar w:fldCharType="separate"/>
      </w:r>
      <w:hyperlink w:anchor="_Toc443925722" w:history="1">
        <w:r w:rsidRPr="00292FD1">
          <w:rPr>
            <w:rStyle w:val="Hyperlink"/>
          </w:rPr>
          <w:t>Table 1: Registered practitioners with ACT as the principal place of practice, by profession</w:t>
        </w:r>
        <w:r>
          <w:rPr>
            <w:webHidden/>
          </w:rPr>
          <w:tab/>
        </w:r>
        <w:r>
          <w:rPr>
            <w:webHidden/>
          </w:rPr>
          <w:fldChar w:fldCharType="begin"/>
        </w:r>
        <w:r>
          <w:rPr>
            <w:webHidden/>
          </w:rPr>
          <w:instrText xml:space="preserve"> PAGEREF _Toc443925722 \h </w:instrText>
        </w:r>
        <w:r>
          <w:rPr>
            <w:webHidden/>
          </w:rPr>
        </w:r>
        <w:r>
          <w:rPr>
            <w:webHidden/>
          </w:rPr>
          <w:fldChar w:fldCharType="separate"/>
        </w:r>
        <w:r w:rsidR="0081326F">
          <w:rPr>
            <w:webHidden/>
          </w:rPr>
          <w:t>15</w:t>
        </w:r>
        <w:r>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23" w:history="1">
        <w:r w:rsidR="000F304C" w:rsidRPr="00292FD1">
          <w:rPr>
            <w:rStyle w:val="Hyperlink"/>
          </w:rPr>
          <w:t>Table 2: Registered practitioners with ACT as the principal place of practice, by profession</w:t>
        </w:r>
        <w:r w:rsidR="000F304C">
          <w:rPr>
            <w:webHidden/>
          </w:rPr>
          <w:tab/>
        </w:r>
        <w:r w:rsidR="000F304C">
          <w:rPr>
            <w:webHidden/>
          </w:rPr>
          <w:fldChar w:fldCharType="begin"/>
        </w:r>
        <w:r w:rsidR="000F304C">
          <w:rPr>
            <w:webHidden/>
          </w:rPr>
          <w:instrText xml:space="preserve"> PAGEREF _Toc443925723 \h </w:instrText>
        </w:r>
        <w:r w:rsidR="000F304C">
          <w:rPr>
            <w:webHidden/>
          </w:rPr>
        </w:r>
        <w:r w:rsidR="000F304C">
          <w:rPr>
            <w:webHidden/>
          </w:rPr>
          <w:fldChar w:fldCharType="separate"/>
        </w:r>
        <w:r w:rsidR="0081326F">
          <w:rPr>
            <w:webHidden/>
          </w:rPr>
          <w:t>16</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24" w:history="1">
        <w:r w:rsidR="000F304C" w:rsidRPr="00292FD1">
          <w:rPr>
            <w:rStyle w:val="Hyperlink"/>
          </w:rPr>
          <w:t>Table 3: Registered practitioners who hold an endorsement or notation with ACT as the principal place of practice</w:t>
        </w:r>
        <w:r w:rsidR="000F304C">
          <w:rPr>
            <w:webHidden/>
          </w:rPr>
          <w:tab/>
        </w:r>
        <w:r w:rsidR="000F304C">
          <w:rPr>
            <w:webHidden/>
          </w:rPr>
          <w:fldChar w:fldCharType="begin"/>
        </w:r>
        <w:r w:rsidR="000F304C">
          <w:rPr>
            <w:webHidden/>
          </w:rPr>
          <w:instrText xml:space="preserve"> PAGEREF _Toc443925724 \h </w:instrText>
        </w:r>
        <w:r w:rsidR="000F304C">
          <w:rPr>
            <w:webHidden/>
          </w:rPr>
        </w:r>
        <w:r w:rsidR="000F304C">
          <w:rPr>
            <w:webHidden/>
          </w:rPr>
          <w:fldChar w:fldCharType="separate"/>
        </w:r>
        <w:r w:rsidR="0081326F">
          <w:rPr>
            <w:webHidden/>
          </w:rPr>
          <w:t>18</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25" w:history="1">
        <w:r w:rsidR="000F304C" w:rsidRPr="00292FD1">
          <w:rPr>
            <w:rStyle w:val="Hyperlink"/>
          </w:rPr>
          <w:t>Table 4: Registered practitioners with ACT as the principal place of practice, by profession and gender</w:t>
        </w:r>
        <w:r w:rsidR="000F304C">
          <w:rPr>
            <w:webHidden/>
          </w:rPr>
          <w:tab/>
        </w:r>
        <w:r w:rsidR="000F304C">
          <w:rPr>
            <w:webHidden/>
          </w:rPr>
          <w:fldChar w:fldCharType="begin"/>
        </w:r>
        <w:r w:rsidR="000F304C">
          <w:rPr>
            <w:webHidden/>
          </w:rPr>
          <w:instrText xml:space="preserve"> PAGEREF _Toc443925725 \h </w:instrText>
        </w:r>
        <w:r w:rsidR="000F304C">
          <w:rPr>
            <w:webHidden/>
          </w:rPr>
        </w:r>
        <w:r w:rsidR="000F304C">
          <w:rPr>
            <w:webHidden/>
          </w:rPr>
          <w:fldChar w:fldCharType="separate"/>
        </w:r>
        <w:r w:rsidR="0081326F">
          <w:rPr>
            <w:webHidden/>
          </w:rPr>
          <w:t>18</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26" w:history="1">
        <w:r w:rsidR="000F304C" w:rsidRPr="00292FD1">
          <w:rPr>
            <w:rStyle w:val="Hyperlink"/>
          </w:rPr>
          <w:t>Table 5: Registered Chinese medicine, dental and medical radiation practitioners, and nurses and midwives with ACT as the principal place of practice, by division</w:t>
        </w:r>
        <w:r w:rsidR="000F304C">
          <w:rPr>
            <w:webHidden/>
          </w:rPr>
          <w:tab/>
        </w:r>
        <w:r w:rsidR="000F304C">
          <w:rPr>
            <w:webHidden/>
          </w:rPr>
          <w:fldChar w:fldCharType="begin"/>
        </w:r>
        <w:r w:rsidR="000F304C">
          <w:rPr>
            <w:webHidden/>
          </w:rPr>
          <w:instrText xml:space="preserve"> PAGEREF _Toc443925726 \h </w:instrText>
        </w:r>
        <w:r w:rsidR="000F304C">
          <w:rPr>
            <w:webHidden/>
          </w:rPr>
        </w:r>
        <w:r w:rsidR="000F304C">
          <w:rPr>
            <w:webHidden/>
          </w:rPr>
          <w:fldChar w:fldCharType="separate"/>
        </w:r>
        <w:r w:rsidR="0081326F">
          <w:rPr>
            <w:webHidden/>
          </w:rPr>
          <w:t>19</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27" w:history="1">
        <w:r w:rsidR="000F304C" w:rsidRPr="00292FD1">
          <w:rPr>
            <w:rStyle w:val="Hyperlink"/>
          </w:rPr>
          <w:t>Table 6: Health practitioners with specialties at 30 June 2015</w:t>
        </w:r>
        <w:r w:rsidR="000F304C">
          <w:rPr>
            <w:webHidden/>
          </w:rPr>
          <w:tab/>
        </w:r>
        <w:r w:rsidR="000F304C">
          <w:rPr>
            <w:webHidden/>
          </w:rPr>
          <w:fldChar w:fldCharType="begin"/>
        </w:r>
        <w:r w:rsidR="000F304C">
          <w:rPr>
            <w:webHidden/>
          </w:rPr>
          <w:instrText xml:space="preserve"> PAGEREF _Toc443925727 \h </w:instrText>
        </w:r>
        <w:r w:rsidR="000F304C">
          <w:rPr>
            <w:webHidden/>
          </w:rPr>
        </w:r>
        <w:r w:rsidR="000F304C">
          <w:rPr>
            <w:webHidden/>
          </w:rPr>
          <w:fldChar w:fldCharType="separate"/>
        </w:r>
        <w:r w:rsidR="0081326F">
          <w:rPr>
            <w:webHidden/>
          </w:rPr>
          <w:t>20</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28" w:history="1">
        <w:r w:rsidR="000F304C" w:rsidRPr="00292FD1">
          <w:rPr>
            <w:rStyle w:val="Hyperlink"/>
          </w:rPr>
          <w:t>Table 7: Health practitioners with specialties at 30 June 2015</w:t>
        </w:r>
        <w:r w:rsidR="000F304C">
          <w:rPr>
            <w:webHidden/>
          </w:rPr>
          <w:tab/>
        </w:r>
        <w:r w:rsidR="000F304C">
          <w:rPr>
            <w:webHidden/>
          </w:rPr>
          <w:fldChar w:fldCharType="begin"/>
        </w:r>
        <w:r w:rsidR="000F304C">
          <w:rPr>
            <w:webHidden/>
          </w:rPr>
          <w:instrText xml:space="preserve"> PAGEREF _Toc443925728 \h </w:instrText>
        </w:r>
        <w:r w:rsidR="000F304C">
          <w:rPr>
            <w:webHidden/>
          </w:rPr>
        </w:r>
        <w:r w:rsidR="000F304C">
          <w:rPr>
            <w:webHidden/>
          </w:rPr>
          <w:fldChar w:fldCharType="separate"/>
        </w:r>
        <w:r w:rsidR="0081326F">
          <w:rPr>
            <w:webHidden/>
          </w:rPr>
          <w:t>22</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29" w:history="1">
        <w:r w:rsidR="000F304C" w:rsidRPr="00292FD1">
          <w:rPr>
            <w:rStyle w:val="Hyperlink"/>
          </w:rPr>
          <w:t>Table 8: Notifications received or closed in 2014/15 or remaining open at 30 June 2015, by profession</w:t>
        </w:r>
        <w:r w:rsidR="000F304C">
          <w:rPr>
            <w:webHidden/>
          </w:rPr>
          <w:tab/>
        </w:r>
        <w:r w:rsidR="000F304C">
          <w:rPr>
            <w:webHidden/>
          </w:rPr>
          <w:fldChar w:fldCharType="begin"/>
        </w:r>
        <w:r w:rsidR="000F304C">
          <w:rPr>
            <w:webHidden/>
          </w:rPr>
          <w:instrText xml:space="preserve"> PAGEREF _Toc443925729 \h </w:instrText>
        </w:r>
        <w:r w:rsidR="000F304C">
          <w:rPr>
            <w:webHidden/>
          </w:rPr>
        </w:r>
        <w:r w:rsidR="000F304C">
          <w:rPr>
            <w:webHidden/>
          </w:rPr>
          <w:fldChar w:fldCharType="separate"/>
        </w:r>
        <w:r w:rsidR="0081326F">
          <w:rPr>
            <w:webHidden/>
          </w:rPr>
          <w:t>26</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30" w:history="1">
        <w:r w:rsidR="000F304C" w:rsidRPr="00292FD1">
          <w:rPr>
            <w:rStyle w:val="Hyperlink"/>
          </w:rPr>
          <w:t>Table 9: Percent of registrant base with notifications received in 2014/15, by profession</w:t>
        </w:r>
        <w:r w:rsidR="000F304C">
          <w:rPr>
            <w:webHidden/>
          </w:rPr>
          <w:tab/>
        </w:r>
        <w:r w:rsidR="000F304C">
          <w:rPr>
            <w:webHidden/>
          </w:rPr>
          <w:fldChar w:fldCharType="begin"/>
        </w:r>
        <w:r w:rsidR="000F304C">
          <w:rPr>
            <w:webHidden/>
          </w:rPr>
          <w:instrText xml:space="preserve"> PAGEREF _Toc443925730 \h </w:instrText>
        </w:r>
        <w:r w:rsidR="000F304C">
          <w:rPr>
            <w:webHidden/>
          </w:rPr>
        </w:r>
        <w:r w:rsidR="000F304C">
          <w:rPr>
            <w:webHidden/>
          </w:rPr>
          <w:fldChar w:fldCharType="separate"/>
        </w:r>
        <w:r w:rsidR="0081326F">
          <w:rPr>
            <w:webHidden/>
          </w:rPr>
          <w:t>28</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31" w:history="1">
        <w:r w:rsidR="000F304C" w:rsidRPr="00292FD1">
          <w:rPr>
            <w:rStyle w:val="Hyperlink"/>
          </w:rPr>
          <w:t>Table 10: Registrants involved in mandatory notifications, by jurisdiction</w:t>
        </w:r>
        <w:r w:rsidR="000F304C">
          <w:rPr>
            <w:webHidden/>
          </w:rPr>
          <w:tab/>
        </w:r>
        <w:r w:rsidR="000F304C">
          <w:rPr>
            <w:webHidden/>
          </w:rPr>
          <w:fldChar w:fldCharType="begin"/>
        </w:r>
        <w:r w:rsidR="000F304C">
          <w:rPr>
            <w:webHidden/>
          </w:rPr>
          <w:instrText xml:space="preserve"> PAGEREF _Toc443925731 \h </w:instrText>
        </w:r>
        <w:r w:rsidR="000F304C">
          <w:rPr>
            <w:webHidden/>
          </w:rPr>
        </w:r>
        <w:r w:rsidR="000F304C">
          <w:rPr>
            <w:webHidden/>
          </w:rPr>
          <w:fldChar w:fldCharType="separate"/>
        </w:r>
        <w:r w:rsidR="0081326F">
          <w:rPr>
            <w:webHidden/>
          </w:rPr>
          <w:t>28</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32" w:history="1">
        <w:r w:rsidR="000F304C" w:rsidRPr="00292FD1">
          <w:rPr>
            <w:rStyle w:val="Hyperlink"/>
          </w:rPr>
          <w:t>Table 11: Issues in notifications received in 2014/15</w:t>
        </w:r>
        <w:r w:rsidR="000F304C">
          <w:rPr>
            <w:webHidden/>
          </w:rPr>
          <w:tab/>
        </w:r>
        <w:r w:rsidR="000F304C">
          <w:rPr>
            <w:webHidden/>
          </w:rPr>
          <w:fldChar w:fldCharType="begin"/>
        </w:r>
        <w:r w:rsidR="000F304C">
          <w:rPr>
            <w:webHidden/>
          </w:rPr>
          <w:instrText xml:space="preserve"> PAGEREF _Toc443925732 \h </w:instrText>
        </w:r>
        <w:r w:rsidR="000F304C">
          <w:rPr>
            <w:webHidden/>
          </w:rPr>
        </w:r>
        <w:r w:rsidR="000F304C">
          <w:rPr>
            <w:webHidden/>
          </w:rPr>
          <w:fldChar w:fldCharType="separate"/>
        </w:r>
        <w:r w:rsidR="0081326F">
          <w:rPr>
            <w:webHidden/>
          </w:rPr>
          <w:t>28</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33" w:history="1">
        <w:r w:rsidR="000F304C" w:rsidRPr="00292FD1">
          <w:rPr>
            <w:rStyle w:val="Hyperlink"/>
          </w:rPr>
          <w:t>Table 12: Source of notifications received in 2014/15</w:t>
        </w:r>
        <w:r w:rsidR="000F304C">
          <w:rPr>
            <w:webHidden/>
          </w:rPr>
          <w:tab/>
        </w:r>
        <w:r w:rsidR="000F304C">
          <w:rPr>
            <w:webHidden/>
          </w:rPr>
          <w:fldChar w:fldCharType="begin"/>
        </w:r>
        <w:r w:rsidR="000F304C">
          <w:rPr>
            <w:webHidden/>
          </w:rPr>
          <w:instrText xml:space="preserve"> PAGEREF _Toc443925733 \h </w:instrText>
        </w:r>
        <w:r w:rsidR="000F304C">
          <w:rPr>
            <w:webHidden/>
          </w:rPr>
        </w:r>
        <w:r w:rsidR="000F304C">
          <w:rPr>
            <w:webHidden/>
          </w:rPr>
          <w:fldChar w:fldCharType="separate"/>
        </w:r>
        <w:r w:rsidR="0081326F">
          <w:rPr>
            <w:webHidden/>
          </w:rPr>
          <w:t>29</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34" w:history="1">
        <w:r w:rsidR="000F304C" w:rsidRPr="00292FD1">
          <w:rPr>
            <w:rStyle w:val="Hyperlink"/>
          </w:rPr>
          <w:t>Table 13: Immediate action cases about notifications received in 2014/15</w:t>
        </w:r>
        <w:r w:rsidR="000F304C">
          <w:rPr>
            <w:webHidden/>
          </w:rPr>
          <w:tab/>
        </w:r>
        <w:r w:rsidR="000F304C">
          <w:rPr>
            <w:webHidden/>
          </w:rPr>
          <w:fldChar w:fldCharType="begin"/>
        </w:r>
        <w:r w:rsidR="000F304C">
          <w:rPr>
            <w:webHidden/>
          </w:rPr>
          <w:instrText xml:space="preserve"> PAGEREF _Toc443925734 \h </w:instrText>
        </w:r>
        <w:r w:rsidR="000F304C">
          <w:rPr>
            <w:webHidden/>
          </w:rPr>
        </w:r>
        <w:r w:rsidR="000F304C">
          <w:rPr>
            <w:webHidden/>
          </w:rPr>
          <w:fldChar w:fldCharType="separate"/>
        </w:r>
        <w:r w:rsidR="0081326F">
          <w:rPr>
            <w:webHidden/>
          </w:rPr>
          <w:t>30</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35" w:history="1">
        <w:r w:rsidR="000F304C" w:rsidRPr="00292FD1">
          <w:rPr>
            <w:rStyle w:val="Hyperlink"/>
          </w:rPr>
          <w:t>Table 14: Notifications under previous legislation open at 30 June 2015, by profession</w:t>
        </w:r>
        <w:r w:rsidR="000F304C">
          <w:rPr>
            <w:webHidden/>
          </w:rPr>
          <w:tab/>
        </w:r>
        <w:r w:rsidR="000F304C">
          <w:rPr>
            <w:webHidden/>
          </w:rPr>
          <w:fldChar w:fldCharType="begin"/>
        </w:r>
        <w:r w:rsidR="000F304C">
          <w:rPr>
            <w:webHidden/>
          </w:rPr>
          <w:instrText xml:space="preserve"> PAGEREF _Toc443925735 \h </w:instrText>
        </w:r>
        <w:r w:rsidR="000F304C">
          <w:rPr>
            <w:webHidden/>
          </w:rPr>
        </w:r>
        <w:r w:rsidR="000F304C">
          <w:rPr>
            <w:webHidden/>
          </w:rPr>
          <w:fldChar w:fldCharType="separate"/>
        </w:r>
        <w:r w:rsidR="0081326F">
          <w:rPr>
            <w:webHidden/>
          </w:rPr>
          <w:t>30</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36" w:history="1">
        <w:r w:rsidR="000F304C" w:rsidRPr="00292FD1">
          <w:rPr>
            <w:rStyle w:val="Hyperlink"/>
          </w:rPr>
          <w:t>Table 15: Outcome of enquiries received in 2014/15 (excluding NSW)</w:t>
        </w:r>
        <w:r w:rsidR="000F304C">
          <w:rPr>
            <w:webHidden/>
          </w:rPr>
          <w:tab/>
        </w:r>
        <w:r w:rsidR="000F304C">
          <w:rPr>
            <w:webHidden/>
          </w:rPr>
          <w:fldChar w:fldCharType="begin"/>
        </w:r>
        <w:r w:rsidR="000F304C">
          <w:rPr>
            <w:webHidden/>
          </w:rPr>
          <w:instrText xml:space="preserve"> PAGEREF _Toc443925736 \h </w:instrText>
        </w:r>
        <w:r w:rsidR="000F304C">
          <w:rPr>
            <w:webHidden/>
          </w:rPr>
        </w:r>
        <w:r w:rsidR="000F304C">
          <w:rPr>
            <w:webHidden/>
          </w:rPr>
          <w:fldChar w:fldCharType="separate"/>
        </w:r>
        <w:r w:rsidR="0081326F">
          <w:rPr>
            <w:webHidden/>
          </w:rPr>
          <w:t>30</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37" w:history="1">
        <w:r w:rsidR="000F304C" w:rsidRPr="00292FD1">
          <w:rPr>
            <w:rStyle w:val="Hyperlink"/>
          </w:rPr>
          <w:t>Table 16: Outcome of assessments finalised in 2014/15 (excluding NSW)</w:t>
        </w:r>
        <w:r w:rsidR="000F304C">
          <w:rPr>
            <w:webHidden/>
          </w:rPr>
          <w:tab/>
        </w:r>
        <w:r w:rsidR="000F304C">
          <w:rPr>
            <w:webHidden/>
          </w:rPr>
          <w:fldChar w:fldCharType="begin"/>
        </w:r>
        <w:r w:rsidR="000F304C">
          <w:rPr>
            <w:webHidden/>
          </w:rPr>
          <w:instrText xml:space="preserve"> PAGEREF _Toc443925737 \h </w:instrText>
        </w:r>
        <w:r w:rsidR="000F304C">
          <w:rPr>
            <w:webHidden/>
          </w:rPr>
        </w:r>
        <w:r w:rsidR="000F304C">
          <w:rPr>
            <w:webHidden/>
          </w:rPr>
          <w:fldChar w:fldCharType="separate"/>
        </w:r>
        <w:r w:rsidR="0081326F">
          <w:rPr>
            <w:webHidden/>
          </w:rPr>
          <w:t>31</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38" w:history="1">
        <w:r w:rsidR="000F304C" w:rsidRPr="00292FD1">
          <w:rPr>
            <w:rStyle w:val="Hyperlink"/>
          </w:rPr>
          <w:t>Table 17: Outcome of investigations finalised in 2014/15 (excluding NSW)</w:t>
        </w:r>
        <w:r w:rsidR="000F304C">
          <w:rPr>
            <w:webHidden/>
          </w:rPr>
          <w:tab/>
        </w:r>
        <w:r w:rsidR="000F304C">
          <w:rPr>
            <w:webHidden/>
          </w:rPr>
          <w:fldChar w:fldCharType="begin"/>
        </w:r>
        <w:r w:rsidR="000F304C">
          <w:rPr>
            <w:webHidden/>
          </w:rPr>
          <w:instrText xml:space="preserve"> PAGEREF _Toc443925738 \h </w:instrText>
        </w:r>
        <w:r w:rsidR="000F304C">
          <w:rPr>
            <w:webHidden/>
          </w:rPr>
        </w:r>
        <w:r w:rsidR="000F304C">
          <w:rPr>
            <w:webHidden/>
          </w:rPr>
          <w:fldChar w:fldCharType="separate"/>
        </w:r>
        <w:r w:rsidR="0081326F">
          <w:rPr>
            <w:webHidden/>
          </w:rPr>
          <w:t>31</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39" w:history="1">
        <w:r w:rsidR="000F304C" w:rsidRPr="00292FD1">
          <w:rPr>
            <w:rStyle w:val="Hyperlink"/>
          </w:rPr>
          <w:t>Table 18: Outcome of panel hearings finalised in 2014/15 (excluding NSW)</w:t>
        </w:r>
        <w:r w:rsidR="000F304C">
          <w:rPr>
            <w:webHidden/>
          </w:rPr>
          <w:tab/>
        </w:r>
        <w:r w:rsidR="000F304C">
          <w:rPr>
            <w:webHidden/>
          </w:rPr>
          <w:fldChar w:fldCharType="begin"/>
        </w:r>
        <w:r w:rsidR="000F304C">
          <w:rPr>
            <w:webHidden/>
          </w:rPr>
          <w:instrText xml:space="preserve"> PAGEREF _Toc443925739 \h </w:instrText>
        </w:r>
        <w:r w:rsidR="000F304C">
          <w:rPr>
            <w:webHidden/>
          </w:rPr>
        </w:r>
        <w:r w:rsidR="000F304C">
          <w:rPr>
            <w:webHidden/>
          </w:rPr>
          <w:fldChar w:fldCharType="separate"/>
        </w:r>
        <w:r w:rsidR="0081326F">
          <w:rPr>
            <w:webHidden/>
          </w:rPr>
          <w:t>31</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40" w:history="1">
        <w:r w:rsidR="000F304C" w:rsidRPr="00292FD1">
          <w:rPr>
            <w:rStyle w:val="Hyperlink"/>
          </w:rPr>
          <w:t>Table 19: Outcome of tribunal hearings finalised in 2014/15 (excluding NSW)</w:t>
        </w:r>
        <w:r w:rsidR="000F304C">
          <w:rPr>
            <w:webHidden/>
          </w:rPr>
          <w:tab/>
        </w:r>
        <w:r w:rsidR="000F304C">
          <w:rPr>
            <w:webHidden/>
          </w:rPr>
          <w:fldChar w:fldCharType="begin"/>
        </w:r>
        <w:r w:rsidR="000F304C">
          <w:rPr>
            <w:webHidden/>
          </w:rPr>
          <w:instrText xml:space="preserve"> PAGEREF _Toc443925740 \h </w:instrText>
        </w:r>
        <w:r w:rsidR="000F304C">
          <w:rPr>
            <w:webHidden/>
          </w:rPr>
        </w:r>
        <w:r w:rsidR="000F304C">
          <w:rPr>
            <w:webHidden/>
          </w:rPr>
          <w:fldChar w:fldCharType="separate"/>
        </w:r>
        <w:r w:rsidR="0081326F">
          <w:rPr>
            <w:webHidden/>
          </w:rPr>
          <w:t>32</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41" w:history="1">
        <w:r w:rsidR="000F304C" w:rsidRPr="00292FD1">
          <w:rPr>
            <w:rStyle w:val="Hyperlink"/>
          </w:rPr>
          <w:t>Table 20: Notifications closed in 2014/15, by profession and stage at closure in the ACT</w:t>
        </w:r>
        <w:r w:rsidR="000F304C">
          <w:rPr>
            <w:webHidden/>
          </w:rPr>
          <w:tab/>
        </w:r>
        <w:r w:rsidR="000F304C">
          <w:rPr>
            <w:webHidden/>
          </w:rPr>
          <w:fldChar w:fldCharType="begin"/>
        </w:r>
        <w:r w:rsidR="000F304C">
          <w:rPr>
            <w:webHidden/>
          </w:rPr>
          <w:instrText xml:space="preserve"> PAGEREF _Toc443925741 \h </w:instrText>
        </w:r>
        <w:r w:rsidR="000F304C">
          <w:rPr>
            <w:webHidden/>
          </w:rPr>
        </w:r>
        <w:r w:rsidR="000F304C">
          <w:rPr>
            <w:webHidden/>
          </w:rPr>
          <w:fldChar w:fldCharType="separate"/>
        </w:r>
        <w:r w:rsidR="0081326F">
          <w:rPr>
            <w:webHidden/>
          </w:rPr>
          <w:t>32</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42" w:history="1">
        <w:r w:rsidR="000F304C" w:rsidRPr="00292FD1">
          <w:rPr>
            <w:rStyle w:val="Hyperlink"/>
          </w:rPr>
          <w:t>Table 21: Active monitoring cases at 30 June 2015, by profession (excluding NSW)</w:t>
        </w:r>
        <w:r w:rsidR="000F304C">
          <w:rPr>
            <w:webHidden/>
          </w:rPr>
          <w:tab/>
        </w:r>
        <w:r w:rsidR="000F304C">
          <w:rPr>
            <w:webHidden/>
          </w:rPr>
          <w:fldChar w:fldCharType="begin"/>
        </w:r>
        <w:r w:rsidR="000F304C">
          <w:rPr>
            <w:webHidden/>
          </w:rPr>
          <w:instrText xml:space="preserve"> PAGEREF _Toc443925742 \h </w:instrText>
        </w:r>
        <w:r w:rsidR="000F304C">
          <w:rPr>
            <w:webHidden/>
          </w:rPr>
        </w:r>
        <w:r w:rsidR="000F304C">
          <w:rPr>
            <w:webHidden/>
          </w:rPr>
          <w:fldChar w:fldCharType="separate"/>
        </w:r>
        <w:r w:rsidR="0081326F">
          <w:rPr>
            <w:webHidden/>
          </w:rPr>
          <w:t>33</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43" w:history="1">
        <w:r w:rsidR="000F304C" w:rsidRPr="00292FD1">
          <w:rPr>
            <w:rStyle w:val="Hyperlink"/>
          </w:rPr>
          <w:t>Table 22: Active monitoring cases at 30 June 2015 in ACT and nationally, by stream</w:t>
        </w:r>
        <w:r w:rsidR="000F304C">
          <w:rPr>
            <w:webHidden/>
          </w:rPr>
          <w:tab/>
        </w:r>
        <w:r w:rsidR="000F304C">
          <w:rPr>
            <w:webHidden/>
          </w:rPr>
          <w:fldChar w:fldCharType="begin"/>
        </w:r>
        <w:r w:rsidR="000F304C">
          <w:rPr>
            <w:webHidden/>
          </w:rPr>
          <w:instrText xml:space="preserve"> PAGEREF _Toc443925743 \h </w:instrText>
        </w:r>
        <w:r w:rsidR="000F304C">
          <w:rPr>
            <w:webHidden/>
          </w:rPr>
        </w:r>
        <w:r w:rsidR="000F304C">
          <w:rPr>
            <w:webHidden/>
          </w:rPr>
          <w:fldChar w:fldCharType="separate"/>
        </w:r>
        <w:r w:rsidR="0081326F">
          <w:rPr>
            <w:webHidden/>
          </w:rPr>
          <w:t>33</w:t>
        </w:r>
        <w:r w:rsidR="000F304C">
          <w:rPr>
            <w:webHidden/>
          </w:rPr>
          <w:fldChar w:fldCharType="end"/>
        </w:r>
      </w:hyperlink>
    </w:p>
    <w:p w:rsidR="000F304C" w:rsidRDefault="009D272C" w:rsidP="000F304C">
      <w:pPr>
        <w:pStyle w:val="TOC2"/>
        <w:rPr>
          <w:rFonts w:asciiTheme="minorHAnsi" w:eastAsiaTheme="minorEastAsia" w:hAnsiTheme="minorHAnsi" w:cstheme="minorBidi"/>
          <w:szCs w:val="22"/>
        </w:rPr>
      </w:pPr>
      <w:hyperlink w:anchor="_Toc443925744" w:history="1">
        <w:r w:rsidR="000F304C" w:rsidRPr="00292FD1">
          <w:rPr>
            <w:rStyle w:val="Hyperlink"/>
          </w:rPr>
          <w:t>Table 23: Domestic and international criminal history checks in ACT and nationally, by profession, and cases where a criminal history check resulted in, or contributed to, imposition of conditions or undertakings</w:t>
        </w:r>
        <w:r w:rsidR="000F304C">
          <w:rPr>
            <w:webHidden/>
          </w:rPr>
          <w:tab/>
        </w:r>
        <w:r w:rsidR="000F304C">
          <w:rPr>
            <w:webHidden/>
          </w:rPr>
          <w:fldChar w:fldCharType="begin"/>
        </w:r>
        <w:r w:rsidR="000F304C">
          <w:rPr>
            <w:webHidden/>
          </w:rPr>
          <w:instrText xml:space="preserve"> PAGEREF _Toc443925744 \h </w:instrText>
        </w:r>
        <w:r w:rsidR="000F304C">
          <w:rPr>
            <w:webHidden/>
          </w:rPr>
        </w:r>
        <w:r w:rsidR="000F304C">
          <w:rPr>
            <w:webHidden/>
          </w:rPr>
          <w:fldChar w:fldCharType="separate"/>
        </w:r>
        <w:r w:rsidR="0081326F">
          <w:rPr>
            <w:webHidden/>
          </w:rPr>
          <w:t>34</w:t>
        </w:r>
        <w:r w:rsidR="000F304C">
          <w:rPr>
            <w:webHidden/>
          </w:rPr>
          <w:fldChar w:fldCharType="end"/>
        </w:r>
      </w:hyperlink>
    </w:p>
    <w:p w:rsidR="00720F5D" w:rsidRDefault="000F304C">
      <w:pPr>
        <w:jc w:val="left"/>
        <w:rPr>
          <w:rFonts w:eastAsia="Cambria" w:cs="Times New Roman"/>
          <w:b/>
          <w:color w:val="007DC3"/>
          <w:sz w:val="28"/>
          <w:szCs w:val="28"/>
          <w:lang w:eastAsia="en-US"/>
        </w:rPr>
      </w:pPr>
      <w:r>
        <w:fldChar w:fldCharType="end"/>
      </w:r>
      <w:r w:rsidR="00720F5D">
        <w:br w:type="page"/>
      </w:r>
    </w:p>
    <w:p w:rsidR="00660367" w:rsidRPr="00744181" w:rsidRDefault="00660367" w:rsidP="00660367">
      <w:pPr>
        <w:pStyle w:val="Heading2"/>
      </w:pPr>
      <w:r>
        <w:t xml:space="preserve">Foreword </w:t>
      </w:r>
      <w:r w:rsidRPr="00EA5B2B">
        <w:t xml:space="preserve">from </w:t>
      </w:r>
      <w:r>
        <w:t xml:space="preserve">the </w:t>
      </w:r>
      <w:r w:rsidRPr="00EA5B2B">
        <w:t>AHPRA Chair and CEO</w:t>
      </w:r>
      <w:bookmarkEnd w:id="20"/>
      <w:bookmarkEnd w:id="21"/>
      <w:r>
        <w:t xml:space="preserve"> </w:t>
      </w:r>
    </w:p>
    <w:p w:rsidR="00660367" w:rsidRPr="00FA3584" w:rsidRDefault="00660367" w:rsidP="00660367">
      <w:pPr>
        <w:autoSpaceDE w:val="0"/>
        <w:autoSpaceDN w:val="0"/>
        <w:adjustRightInd w:val="0"/>
        <w:jc w:val="left"/>
        <w:rPr>
          <w:rFonts w:eastAsia="Calibri"/>
          <w:color w:val="000000"/>
          <w:sz w:val="20"/>
          <w:szCs w:val="20"/>
          <w:lang w:val="en-US"/>
        </w:rPr>
      </w:pPr>
      <w:r w:rsidRPr="00FA3584">
        <w:rPr>
          <w:rFonts w:eastAsia="Calibri"/>
          <w:color w:val="000000"/>
          <w:sz w:val="20"/>
          <w:szCs w:val="20"/>
          <w:lang w:val="en-US"/>
        </w:rPr>
        <w:t>In 2015 we mark five years of the work of AHPRA and the National Boards in implementing the National Registration and Accreditation Scheme</w:t>
      </w:r>
      <w:r>
        <w:rPr>
          <w:rFonts w:eastAsia="Calibri"/>
          <w:color w:val="000000"/>
          <w:sz w:val="20"/>
          <w:szCs w:val="20"/>
          <w:lang w:val="en-US"/>
        </w:rPr>
        <w:t xml:space="preserve"> in the Australian Capital Territory</w:t>
      </w:r>
      <w:r w:rsidRPr="00FA3584">
        <w:rPr>
          <w:rFonts w:eastAsia="Calibri"/>
          <w:color w:val="000000"/>
          <w:sz w:val="20"/>
          <w:szCs w:val="20"/>
          <w:lang w:val="en-US"/>
        </w:rPr>
        <w:t xml:space="preserve">. So much has changed since 2010 and this past year, in particular, has seen huge steps taken to ensure we are fulfilling our core purpose of protecting the public in the most effective and efficient ways possible. We now register almost 640,000 health practitioners in Australia, with 10,978 of those with a principal place of practice in </w:t>
      </w:r>
      <w:r>
        <w:rPr>
          <w:rFonts w:eastAsia="Calibri"/>
          <w:color w:val="000000"/>
          <w:sz w:val="20"/>
          <w:szCs w:val="20"/>
          <w:lang w:val="en-US"/>
        </w:rPr>
        <w:t>the Australian Capital Territory (ACT).</w:t>
      </w:r>
      <w:r w:rsidRPr="00FA3584">
        <w:rPr>
          <w:rFonts w:eastAsia="Calibri"/>
          <w:color w:val="000000"/>
          <w:sz w:val="20"/>
          <w:szCs w:val="20"/>
          <w:lang w:val="en-US"/>
        </w:rPr>
        <w:t xml:space="preserve"> </w:t>
      </w:r>
    </w:p>
    <w:p w:rsidR="00660367" w:rsidRPr="00FA3584" w:rsidRDefault="00660367" w:rsidP="00660367">
      <w:pPr>
        <w:autoSpaceDE w:val="0"/>
        <w:autoSpaceDN w:val="0"/>
        <w:adjustRightInd w:val="0"/>
        <w:jc w:val="left"/>
        <w:rPr>
          <w:rFonts w:eastAsia="Calibri"/>
          <w:color w:val="000000"/>
          <w:sz w:val="20"/>
          <w:szCs w:val="20"/>
          <w:lang w:val="en-US"/>
        </w:rPr>
      </w:pPr>
    </w:p>
    <w:p w:rsidR="00660367" w:rsidRDefault="00660367" w:rsidP="00660367">
      <w:pPr>
        <w:jc w:val="left"/>
        <w:rPr>
          <w:sz w:val="20"/>
          <w:szCs w:val="20"/>
        </w:rPr>
      </w:pPr>
      <w:r w:rsidRPr="00FA3584">
        <w:rPr>
          <w:sz w:val="20"/>
          <w:szCs w:val="20"/>
        </w:rPr>
        <w:t xml:space="preserve">Well-regulated practitioners are the foundation of a healthcare system that provides safe, high-quality healthcare. The legal framework set by governments when creating the National </w:t>
      </w:r>
      <w:r>
        <w:rPr>
          <w:sz w:val="20"/>
          <w:szCs w:val="20"/>
        </w:rPr>
        <w:t xml:space="preserve">Scheme </w:t>
      </w:r>
      <w:r w:rsidRPr="00FA3584">
        <w:rPr>
          <w:sz w:val="20"/>
          <w:szCs w:val="20"/>
        </w:rPr>
        <w:t xml:space="preserve">is designed to protect patients and be fair to practitioners, while facilitating access to health services. In our regulatory work in </w:t>
      </w:r>
      <w:r>
        <w:rPr>
          <w:sz w:val="20"/>
          <w:szCs w:val="20"/>
        </w:rPr>
        <w:t>the ACT</w:t>
      </w:r>
      <w:r w:rsidRPr="00FA3584">
        <w:rPr>
          <w:sz w:val="20"/>
          <w:szCs w:val="20"/>
        </w:rPr>
        <w:t xml:space="preserve"> and nationally, we are committed to striking this balance.</w:t>
      </w:r>
    </w:p>
    <w:p w:rsidR="00660367" w:rsidRPr="00FA3584" w:rsidRDefault="00660367" w:rsidP="00660367">
      <w:pPr>
        <w:jc w:val="left"/>
        <w:rPr>
          <w:sz w:val="20"/>
          <w:szCs w:val="20"/>
        </w:rPr>
      </w:pPr>
    </w:p>
    <w:p w:rsidR="00660367" w:rsidRDefault="00660367" w:rsidP="00660367">
      <w:pPr>
        <w:autoSpaceDE w:val="0"/>
        <w:autoSpaceDN w:val="0"/>
        <w:adjustRightInd w:val="0"/>
        <w:jc w:val="left"/>
        <w:rPr>
          <w:rFonts w:eastAsia="Calibri"/>
          <w:color w:val="000000"/>
          <w:sz w:val="20"/>
          <w:lang w:val="en-US"/>
        </w:rPr>
      </w:pPr>
      <w:r w:rsidRPr="00FA3584">
        <w:rPr>
          <w:rFonts w:eastAsia="Calibri"/>
          <w:color w:val="000000"/>
          <w:sz w:val="20"/>
          <w:lang w:val="en-US"/>
        </w:rPr>
        <w:t xml:space="preserve">The National Scheme anchors local </w:t>
      </w:r>
      <w:r>
        <w:rPr>
          <w:rFonts w:eastAsia="Calibri"/>
          <w:color w:val="000000"/>
          <w:sz w:val="20"/>
          <w:lang w:val="en-US"/>
        </w:rPr>
        <w:t xml:space="preserve">regulatory </w:t>
      </w:r>
      <w:r w:rsidRPr="00FA3584">
        <w:rPr>
          <w:rFonts w:eastAsia="Calibri"/>
          <w:color w:val="000000"/>
          <w:sz w:val="20"/>
          <w:lang w:val="en-US"/>
        </w:rPr>
        <w:t xml:space="preserve">decision-making </w:t>
      </w:r>
      <w:r>
        <w:rPr>
          <w:rFonts w:eastAsia="Calibri"/>
          <w:color w:val="000000"/>
          <w:sz w:val="20"/>
          <w:lang w:val="en-US"/>
        </w:rPr>
        <w:t>within</w:t>
      </w:r>
      <w:r w:rsidRPr="00FA3584">
        <w:rPr>
          <w:rFonts w:eastAsia="Calibri"/>
          <w:color w:val="000000"/>
          <w:sz w:val="20"/>
          <w:lang w:val="en-US"/>
        </w:rPr>
        <w:t xml:space="preserve"> a national policy and standards framework. It provides robust public protection and consistent national standards that practitioners must meet. </w:t>
      </w:r>
    </w:p>
    <w:p w:rsidR="00660367" w:rsidRPr="00FA3584" w:rsidRDefault="00660367" w:rsidP="00660367">
      <w:pPr>
        <w:autoSpaceDE w:val="0"/>
        <w:autoSpaceDN w:val="0"/>
        <w:adjustRightInd w:val="0"/>
        <w:jc w:val="left"/>
        <w:rPr>
          <w:rFonts w:eastAsia="Calibri"/>
          <w:color w:val="000000"/>
          <w:sz w:val="20"/>
          <w:lang w:val="en-US"/>
        </w:rPr>
      </w:pPr>
    </w:p>
    <w:p w:rsidR="00660367" w:rsidRDefault="00660367" w:rsidP="00660367">
      <w:pPr>
        <w:autoSpaceDE w:val="0"/>
        <w:autoSpaceDN w:val="0"/>
        <w:adjustRightInd w:val="0"/>
        <w:jc w:val="left"/>
        <w:rPr>
          <w:rFonts w:eastAsiaTheme="minorHAnsi"/>
          <w:sz w:val="20"/>
          <w:szCs w:val="20"/>
          <w:lang w:val="en-US"/>
        </w:rPr>
      </w:pPr>
      <w:r w:rsidRPr="00FA3584">
        <w:rPr>
          <w:rFonts w:eastAsiaTheme="minorHAnsi"/>
          <w:sz w:val="20"/>
          <w:szCs w:val="20"/>
          <w:lang w:val="en-US"/>
        </w:rPr>
        <w:t>As part of our regulatory operations network</w:t>
      </w:r>
      <w:r>
        <w:rPr>
          <w:rFonts w:eastAsiaTheme="minorHAnsi"/>
          <w:sz w:val="20"/>
          <w:szCs w:val="20"/>
          <w:lang w:val="en-US"/>
        </w:rPr>
        <w:t xml:space="preserve"> nationally</w:t>
      </w:r>
      <w:r w:rsidRPr="00FA3584">
        <w:rPr>
          <w:rFonts w:eastAsiaTheme="minorHAnsi"/>
          <w:sz w:val="20"/>
          <w:szCs w:val="20"/>
          <w:lang w:val="en-US"/>
        </w:rPr>
        <w:t xml:space="preserve">, </w:t>
      </w:r>
      <w:r>
        <w:rPr>
          <w:rFonts w:eastAsiaTheme="minorHAnsi"/>
          <w:sz w:val="20"/>
          <w:szCs w:val="20"/>
          <w:lang w:val="en-US"/>
        </w:rPr>
        <w:t>the ACT AHPRA office</w:t>
      </w:r>
      <w:r w:rsidRPr="00FA3584">
        <w:rPr>
          <w:rFonts w:eastAsiaTheme="minorHAnsi"/>
          <w:sz w:val="20"/>
          <w:szCs w:val="20"/>
          <w:lang w:val="en-US"/>
        </w:rPr>
        <w:t xml:space="preserve"> is responsible for operational </w:t>
      </w:r>
      <w:r>
        <w:rPr>
          <w:rFonts w:eastAsiaTheme="minorHAnsi"/>
          <w:sz w:val="20"/>
          <w:szCs w:val="20"/>
          <w:lang w:val="en-US"/>
        </w:rPr>
        <w:t xml:space="preserve">delivery and </w:t>
      </w:r>
      <w:r w:rsidRPr="00FA3584">
        <w:rPr>
          <w:rFonts w:eastAsiaTheme="minorHAnsi"/>
          <w:sz w:val="20"/>
          <w:szCs w:val="20"/>
          <w:lang w:val="en-US"/>
        </w:rPr>
        <w:t xml:space="preserve">performance across our </w:t>
      </w:r>
      <w:r>
        <w:rPr>
          <w:rFonts w:eastAsiaTheme="minorHAnsi"/>
          <w:sz w:val="20"/>
          <w:szCs w:val="20"/>
          <w:lang w:val="en-US"/>
        </w:rPr>
        <w:t xml:space="preserve">key </w:t>
      </w:r>
      <w:r w:rsidRPr="00FA3584">
        <w:rPr>
          <w:rFonts w:eastAsiaTheme="minorHAnsi"/>
          <w:sz w:val="20"/>
          <w:szCs w:val="20"/>
          <w:lang w:val="en-US"/>
        </w:rPr>
        <w:t xml:space="preserve">regulatory functions of registration and notifications within </w:t>
      </w:r>
      <w:r>
        <w:rPr>
          <w:rFonts w:eastAsiaTheme="minorHAnsi"/>
          <w:sz w:val="20"/>
          <w:szCs w:val="20"/>
          <w:lang w:val="en-US"/>
        </w:rPr>
        <w:t>the ACT and for</w:t>
      </w:r>
      <w:r w:rsidRPr="00FA3584">
        <w:rPr>
          <w:rFonts w:eastAsiaTheme="minorHAnsi"/>
          <w:sz w:val="20"/>
          <w:szCs w:val="20"/>
          <w:lang w:val="en-US"/>
        </w:rPr>
        <w:t xml:space="preserve"> continuously improving our processes</w:t>
      </w:r>
      <w:r>
        <w:rPr>
          <w:rFonts w:eastAsiaTheme="minorHAnsi"/>
          <w:sz w:val="20"/>
          <w:szCs w:val="20"/>
          <w:lang w:val="en-US"/>
        </w:rPr>
        <w:t xml:space="preserve"> to increase effectiveness, timeliness and</w:t>
      </w:r>
      <w:r w:rsidRPr="00FA3584">
        <w:rPr>
          <w:rFonts w:eastAsiaTheme="minorHAnsi"/>
          <w:sz w:val="20"/>
          <w:szCs w:val="20"/>
          <w:lang w:val="en-US"/>
        </w:rPr>
        <w:t xml:space="preserve"> efficiency. </w:t>
      </w:r>
    </w:p>
    <w:p w:rsidR="00660367" w:rsidRDefault="00660367" w:rsidP="00660367">
      <w:pPr>
        <w:autoSpaceDE w:val="0"/>
        <w:autoSpaceDN w:val="0"/>
        <w:adjustRightInd w:val="0"/>
        <w:jc w:val="left"/>
        <w:rPr>
          <w:rFonts w:eastAsiaTheme="minorHAnsi"/>
          <w:sz w:val="20"/>
          <w:szCs w:val="20"/>
          <w:lang w:val="en-US"/>
        </w:rPr>
      </w:pPr>
    </w:p>
    <w:p w:rsidR="00660367" w:rsidRDefault="00660367" w:rsidP="00660367">
      <w:pPr>
        <w:jc w:val="left"/>
        <w:rPr>
          <w:sz w:val="20"/>
        </w:rPr>
      </w:pPr>
      <w:r w:rsidRPr="00FA3584">
        <w:rPr>
          <w:rFonts w:eastAsiaTheme="minorHAnsi"/>
          <w:sz w:val="20"/>
          <w:szCs w:val="20"/>
          <w:lang w:val="en-US"/>
        </w:rPr>
        <w:t xml:space="preserve">The </w:t>
      </w:r>
      <w:r>
        <w:rPr>
          <w:rFonts w:eastAsiaTheme="minorHAnsi"/>
          <w:sz w:val="20"/>
          <w:szCs w:val="20"/>
          <w:lang w:val="en-US"/>
        </w:rPr>
        <w:t>ACT</w:t>
      </w:r>
      <w:r w:rsidRPr="00FA3584">
        <w:rPr>
          <w:rFonts w:eastAsiaTheme="minorHAnsi"/>
          <w:sz w:val="20"/>
          <w:szCs w:val="20"/>
          <w:lang w:val="en-US"/>
        </w:rPr>
        <w:t xml:space="preserve"> AHPRA office works directly with a range of local stakeholders and supports the local boards and committees</w:t>
      </w:r>
      <w:r>
        <w:rPr>
          <w:rFonts w:eastAsiaTheme="minorHAnsi"/>
          <w:sz w:val="20"/>
          <w:szCs w:val="20"/>
          <w:lang w:val="en-US"/>
        </w:rPr>
        <w:t xml:space="preserve"> in their regulatory decision-making, </w:t>
      </w:r>
      <w:r>
        <w:rPr>
          <w:rFonts w:eastAsia="Calibri"/>
          <w:color w:val="000000"/>
          <w:sz w:val="20"/>
          <w:lang w:val="en-US"/>
        </w:rPr>
        <w:t>drawing on national expertise from across AHPRA where needed.</w:t>
      </w:r>
      <w:r w:rsidRPr="003B5E80">
        <w:rPr>
          <w:sz w:val="20"/>
        </w:rPr>
        <w:t xml:space="preserve"> </w:t>
      </w:r>
      <w:r w:rsidRPr="00FA3584">
        <w:rPr>
          <w:sz w:val="20"/>
        </w:rPr>
        <w:t xml:space="preserve">More about the work of the </w:t>
      </w:r>
      <w:r>
        <w:rPr>
          <w:sz w:val="20"/>
        </w:rPr>
        <w:t xml:space="preserve">ACT AHPRA office, boards and committees </w:t>
      </w:r>
      <w:r w:rsidRPr="00FA3584">
        <w:rPr>
          <w:sz w:val="20"/>
        </w:rPr>
        <w:t xml:space="preserve">during the year, along with </w:t>
      </w:r>
      <w:r>
        <w:rPr>
          <w:sz w:val="20"/>
        </w:rPr>
        <w:t>territory</w:t>
      </w:r>
      <w:r w:rsidRPr="00FA3584">
        <w:rPr>
          <w:sz w:val="20"/>
        </w:rPr>
        <w:t>-specific data, is detailed in this report.</w:t>
      </w:r>
    </w:p>
    <w:p w:rsidR="00660367" w:rsidRPr="00085479" w:rsidRDefault="00660367" w:rsidP="00660367">
      <w:pPr>
        <w:jc w:val="left"/>
        <w:rPr>
          <w:sz w:val="20"/>
        </w:rPr>
      </w:pPr>
    </w:p>
    <w:p w:rsidR="00660367" w:rsidRDefault="00660367" w:rsidP="00660367">
      <w:pPr>
        <w:jc w:val="left"/>
        <w:rPr>
          <w:sz w:val="20"/>
        </w:rPr>
      </w:pPr>
      <w:r w:rsidRPr="00FA3584">
        <w:rPr>
          <w:sz w:val="20"/>
          <w:lang w:val="en-US"/>
        </w:rPr>
        <w:t>We have made a significant investment this year to improve the experience of notifiers and practitioners in their contacts with us</w:t>
      </w:r>
      <w:r w:rsidRPr="00DA066C">
        <w:rPr>
          <w:sz w:val="20"/>
          <w:szCs w:val="20"/>
          <w:lang w:val="en-US"/>
        </w:rPr>
        <w:t xml:space="preserve">. </w:t>
      </w:r>
      <w:r w:rsidRPr="00DA066C">
        <w:rPr>
          <w:color w:val="0A0A0A"/>
          <w:sz w:val="20"/>
          <w:szCs w:val="20"/>
          <w:lang w:val="en-US"/>
        </w:rPr>
        <w:t xml:space="preserve">The overall goal is to provide </w:t>
      </w:r>
      <w:r>
        <w:rPr>
          <w:color w:val="0A0A0A"/>
          <w:sz w:val="20"/>
          <w:szCs w:val="20"/>
          <w:lang w:val="en-US"/>
        </w:rPr>
        <w:t xml:space="preserve">better </w:t>
      </w:r>
      <w:r w:rsidRPr="00DA066C">
        <w:rPr>
          <w:color w:val="0A0A0A"/>
          <w:sz w:val="20"/>
          <w:szCs w:val="20"/>
          <w:lang w:val="en-US"/>
        </w:rPr>
        <w:t>information about how regulation works, what people can expect and how we manage notifications, and make it easier for people to interact with us.</w:t>
      </w:r>
      <w:r w:rsidRPr="00FA3584">
        <w:rPr>
          <w:sz w:val="20"/>
        </w:rPr>
        <w:t xml:space="preserve"> We have also worked this </w:t>
      </w:r>
      <w:r>
        <w:rPr>
          <w:sz w:val="20"/>
        </w:rPr>
        <w:t xml:space="preserve">past </w:t>
      </w:r>
      <w:r w:rsidRPr="00FA3584">
        <w:rPr>
          <w:sz w:val="20"/>
        </w:rPr>
        <w:t xml:space="preserve">year to refine our processes to ensure </w:t>
      </w:r>
      <w:r>
        <w:rPr>
          <w:sz w:val="20"/>
        </w:rPr>
        <w:t xml:space="preserve">more </w:t>
      </w:r>
      <w:r w:rsidRPr="00FA3584">
        <w:rPr>
          <w:sz w:val="20"/>
        </w:rPr>
        <w:t xml:space="preserve">timely outcomes for notifiers and practitioners, and we have seen a significant reduction in the time it takes to assess </w:t>
      </w:r>
      <w:r>
        <w:rPr>
          <w:sz w:val="20"/>
        </w:rPr>
        <w:t xml:space="preserve">and manage </w:t>
      </w:r>
      <w:r w:rsidRPr="00FA3584">
        <w:rPr>
          <w:sz w:val="20"/>
        </w:rPr>
        <w:t xml:space="preserve">notifications. </w:t>
      </w:r>
    </w:p>
    <w:p w:rsidR="00660367" w:rsidRDefault="00660367" w:rsidP="00660367">
      <w:pPr>
        <w:jc w:val="left"/>
        <w:rPr>
          <w:sz w:val="20"/>
        </w:rPr>
      </w:pPr>
    </w:p>
    <w:p w:rsidR="00660367" w:rsidRDefault="00660367" w:rsidP="00660367">
      <w:pPr>
        <w:jc w:val="left"/>
        <w:rPr>
          <w:sz w:val="20"/>
        </w:rPr>
      </w:pPr>
      <w:r w:rsidRPr="00FA3584">
        <w:rPr>
          <w:sz w:val="20"/>
        </w:rPr>
        <w:t>The scheduled, independent review of the National Scheme hit its stride this past year, with Mr Kim Snowball leading the review for the Australian Health Workforce Minister</w:t>
      </w:r>
      <w:r>
        <w:rPr>
          <w:sz w:val="20"/>
        </w:rPr>
        <w:t xml:space="preserve">ial </w:t>
      </w:r>
      <w:r w:rsidRPr="00FA3584">
        <w:rPr>
          <w:sz w:val="20"/>
        </w:rPr>
        <w:t>Council. The review considered the National Scheme as a whole, including the work of the National Boards, AHPRA, accrediting entities and the role of governments. The review aimed to identify what was working well in the National Scheme, and opportunities to improve and strengthen our work to protect the public and facilitate access to health services.</w:t>
      </w:r>
    </w:p>
    <w:p w:rsidR="00660367" w:rsidRPr="00FA3584" w:rsidRDefault="00660367" w:rsidP="00660367">
      <w:pPr>
        <w:jc w:val="left"/>
        <w:rPr>
          <w:sz w:val="20"/>
        </w:rPr>
      </w:pPr>
    </w:p>
    <w:p w:rsidR="00660367" w:rsidRPr="00FA3584" w:rsidRDefault="00660367" w:rsidP="00660367">
      <w:pPr>
        <w:spacing w:after="120"/>
        <w:jc w:val="left"/>
        <w:rPr>
          <w:sz w:val="20"/>
          <w:szCs w:val="20"/>
        </w:rPr>
      </w:pPr>
      <w:r w:rsidRPr="00FA3584">
        <w:rPr>
          <w:sz w:val="20"/>
          <w:szCs w:val="20"/>
        </w:rPr>
        <w:t xml:space="preserve">We value the ongoing support of the Minister </w:t>
      </w:r>
      <w:r>
        <w:rPr>
          <w:sz w:val="20"/>
          <w:szCs w:val="20"/>
        </w:rPr>
        <w:t xml:space="preserve">for Health, Mr Simon Corbell, MLA, </w:t>
      </w:r>
      <w:r w:rsidRPr="00FA3584">
        <w:rPr>
          <w:sz w:val="20"/>
          <w:szCs w:val="20"/>
        </w:rPr>
        <w:t>and his department, stakeholders within the professions and wider health sector and the community. Building understanding and confidence in our work is an important element of our trustworthiness.</w:t>
      </w:r>
    </w:p>
    <w:p w:rsidR="00660367" w:rsidRPr="00FA3584" w:rsidRDefault="00660367" w:rsidP="00660367">
      <w:pPr>
        <w:spacing w:after="120"/>
        <w:jc w:val="left"/>
        <w:rPr>
          <w:sz w:val="20"/>
          <w:szCs w:val="20"/>
        </w:rPr>
      </w:pPr>
      <w:r>
        <w:rPr>
          <w:sz w:val="20"/>
          <w:szCs w:val="20"/>
        </w:rPr>
        <w:t xml:space="preserve">We thank the staff in the AHPRA ACT office for their hard work and commitment over the past year. </w:t>
      </w:r>
      <w:r w:rsidRPr="00FA3584">
        <w:rPr>
          <w:sz w:val="20"/>
          <w:szCs w:val="20"/>
        </w:rPr>
        <w:t xml:space="preserve">We look forward to continuing to work in partnership with National Boards and their </w:t>
      </w:r>
      <w:r>
        <w:rPr>
          <w:sz w:val="20"/>
          <w:szCs w:val="20"/>
        </w:rPr>
        <w:t xml:space="preserve">territory </w:t>
      </w:r>
      <w:r w:rsidRPr="00FA3584">
        <w:rPr>
          <w:sz w:val="20"/>
          <w:szCs w:val="20"/>
        </w:rPr>
        <w:t xml:space="preserve">boards and committees to serve the community of </w:t>
      </w:r>
      <w:r>
        <w:rPr>
          <w:sz w:val="20"/>
          <w:szCs w:val="20"/>
        </w:rPr>
        <w:t>the ACT</w:t>
      </w:r>
      <w:r w:rsidRPr="00FA3584">
        <w:rPr>
          <w:sz w:val="20"/>
          <w:szCs w:val="20"/>
        </w:rPr>
        <w:t>.</w:t>
      </w:r>
    </w:p>
    <w:p w:rsidR="0039107A" w:rsidRDefault="00660367" w:rsidP="00660367">
      <w:pPr>
        <w:jc w:val="left"/>
        <w:rPr>
          <w:sz w:val="20"/>
          <w:szCs w:val="20"/>
        </w:rPr>
      </w:pPr>
      <w:r w:rsidRPr="00FA3584">
        <w:rPr>
          <w:b/>
          <w:sz w:val="20"/>
        </w:rPr>
        <w:t>Mr Martin Fletcher, Chief Executive Officer</w:t>
      </w:r>
      <w:r w:rsidRPr="00FA3584">
        <w:rPr>
          <w:b/>
          <w:sz w:val="20"/>
        </w:rPr>
        <w:br/>
        <w:t>Mr Michael Gorton AM, Chair, Agency Management Committee</w:t>
      </w:r>
    </w:p>
    <w:p w:rsidR="0039107A" w:rsidRDefault="0039107A">
      <w:pPr>
        <w:jc w:val="left"/>
        <w:rPr>
          <w:sz w:val="20"/>
          <w:szCs w:val="20"/>
        </w:rPr>
      </w:pPr>
      <w:r>
        <w:rPr>
          <w:sz w:val="20"/>
          <w:szCs w:val="20"/>
        </w:rPr>
        <w:br w:type="page"/>
      </w:r>
    </w:p>
    <w:p w:rsidR="0039107A" w:rsidRPr="00486184" w:rsidRDefault="0039107A" w:rsidP="0039107A">
      <w:pPr>
        <w:pStyle w:val="Heading2"/>
      </w:pPr>
      <w:bookmarkStart w:id="22" w:name="_Toc443924418"/>
      <w:bookmarkStart w:id="23" w:name="_Toc443924896"/>
      <w:r>
        <w:t>Foreword</w:t>
      </w:r>
      <w:r w:rsidRPr="00486184">
        <w:t xml:space="preserve"> from AHPRA </w:t>
      </w:r>
      <w:r>
        <w:t>ACT</w:t>
      </w:r>
      <w:r w:rsidRPr="00486184">
        <w:t xml:space="preserve"> </w:t>
      </w:r>
      <w:r>
        <w:t>M</w:t>
      </w:r>
      <w:r w:rsidRPr="00486184">
        <w:t>anager</w:t>
      </w:r>
      <w:r>
        <w:t xml:space="preserve">, </w:t>
      </w:r>
      <w:r w:rsidRPr="00FD7536">
        <w:t>Meredith Boroky</w:t>
      </w:r>
      <w:bookmarkEnd w:id="22"/>
      <w:bookmarkEnd w:id="23"/>
      <w:r>
        <w:t xml:space="preserve">  </w:t>
      </w:r>
    </w:p>
    <w:p w:rsidR="0039107A" w:rsidRPr="009305A4" w:rsidRDefault="0039107A" w:rsidP="0039107A">
      <w:pPr>
        <w:jc w:val="left"/>
        <w:rPr>
          <w:sz w:val="20"/>
        </w:rPr>
      </w:pPr>
      <w:r>
        <w:rPr>
          <w:sz w:val="20"/>
        </w:rPr>
        <w:t>It ha</w:t>
      </w:r>
      <w:r w:rsidRPr="009305A4">
        <w:rPr>
          <w:sz w:val="20"/>
        </w:rPr>
        <w:t>s been a year of significant achievement</w:t>
      </w:r>
      <w:r>
        <w:rPr>
          <w:sz w:val="20"/>
        </w:rPr>
        <w:t xml:space="preserve"> and action </w:t>
      </w:r>
      <w:r w:rsidRPr="009305A4">
        <w:rPr>
          <w:sz w:val="20"/>
        </w:rPr>
        <w:t xml:space="preserve">in the </w:t>
      </w:r>
      <w:r>
        <w:rPr>
          <w:sz w:val="20"/>
        </w:rPr>
        <w:t>ACT</w:t>
      </w:r>
      <w:r w:rsidRPr="009305A4">
        <w:rPr>
          <w:sz w:val="20"/>
        </w:rPr>
        <w:t xml:space="preserve"> AHPRA office.</w:t>
      </w:r>
    </w:p>
    <w:p w:rsidR="0039107A" w:rsidRPr="009305A4" w:rsidRDefault="0039107A" w:rsidP="0039107A">
      <w:pPr>
        <w:jc w:val="left"/>
        <w:rPr>
          <w:sz w:val="20"/>
        </w:rPr>
      </w:pPr>
      <w:r w:rsidRPr="009305A4">
        <w:rPr>
          <w:sz w:val="20"/>
        </w:rPr>
        <w:t>Highlights</w:t>
      </w:r>
      <w:r>
        <w:rPr>
          <w:sz w:val="20"/>
        </w:rPr>
        <w:t xml:space="preserve"> for 2014/15</w:t>
      </w:r>
      <w:r w:rsidRPr="009305A4">
        <w:rPr>
          <w:sz w:val="20"/>
        </w:rPr>
        <w:t>:</w:t>
      </w:r>
    </w:p>
    <w:p w:rsidR="0039107A" w:rsidRDefault="0039107A" w:rsidP="0039107A">
      <w:pPr>
        <w:pStyle w:val="ListParagraph"/>
        <w:numPr>
          <w:ilvl w:val="0"/>
          <w:numId w:val="19"/>
        </w:numPr>
        <w:spacing w:before="200" w:after="200"/>
        <w:jc w:val="left"/>
        <w:rPr>
          <w:sz w:val="20"/>
          <w:szCs w:val="20"/>
        </w:rPr>
      </w:pPr>
      <w:r>
        <w:rPr>
          <w:sz w:val="20"/>
          <w:szCs w:val="20"/>
        </w:rPr>
        <w:t>Implementation of the r</w:t>
      </w:r>
      <w:r w:rsidRPr="00B768C7">
        <w:rPr>
          <w:sz w:val="20"/>
          <w:szCs w:val="20"/>
        </w:rPr>
        <w:t xml:space="preserve">egulatory </w:t>
      </w:r>
      <w:r>
        <w:rPr>
          <w:sz w:val="20"/>
          <w:szCs w:val="20"/>
        </w:rPr>
        <w:t>p</w:t>
      </w:r>
      <w:r w:rsidRPr="00B768C7">
        <w:rPr>
          <w:sz w:val="20"/>
          <w:szCs w:val="20"/>
        </w:rPr>
        <w:t>rinciples</w:t>
      </w:r>
      <w:r>
        <w:rPr>
          <w:sz w:val="20"/>
          <w:szCs w:val="20"/>
        </w:rPr>
        <w:t xml:space="preserve"> (launched </w:t>
      </w:r>
      <w:r w:rsidRPr="00B768C7">
        <w:rPr>
          <w:sz w:val="20"/>
          <w:szCs w:val="20"/>
        </w:rPr>
        <w:t>in August 2014</w:t>
      </w:r>
      <w:r>
        <w:rPr>
          <w:sz w:val="20"/>
          <w:szCs w:val="20"/>
        </w:rPr>
        <w:t>), including training for ACT board and c</w:t>
      </w:r>
      <w:r w:rsidRPr="00B768C7">
        <w:rPr>
          <w:sz w:val="20"/>
          <w:szCs w:val="20"/>
        </w:rPr>
        <w:t>ommittee</w:t>
      </w:r>
      <w:r>
        <w:rPr>
          <w:sz w:val="20"/>
          <w:szCs w:val="20"/>
        </w:rPr>
        <w:t xml:space="preserve"> members, and staff, to guide and support decision-making.</w:t>
      </w:r>
    </w:p>
    <w:p w:rsidR="0039107A" w:rsidRPr="003C661F" w:rsidRDefault="0039107A" w:rsidP="0039107A">
      <w:pPr>
        <w:pStyle w:val="ListParagraph"/>
        <w:numPr>
          <w:ilvl w:val="0"/>
          <w:numId w:val="19"/>
        </w:numPr>
        <w:spacing w:after="120"/>
        <w:jc w:val="left"/>
        <w:rPr>
          <w:sz w:val="20"/>
          <w:szCs w:val="20"/>
        </w:rPr>
      </w:pPr>
      <w:r>
        <w:rPr>
          <w:sz w:val="20"/>
        </w:rPr>
        <w:t>T</w:t>
      </w:r>
      <w:r w:rsidRPr="003C661F">
        <w:rPr>
          <w:sz w:val="20"/>
        </w:rPr>
        <w:t xml:space="preserve">he </w:t>
      </w:r>
      <w:r>
        <w:rPr>
          <w:sz w:val="20"/>
        </w:rPr>
        <w:t xml:space="preserve">Pharmacy </w:t>
      </w:r>
      <w:r w:rsidRPr="003C661F">
        <w:rPr>
          <w:sz w:val="20"/>
        </w:rPr>
        <w:t xml:space="preserve">Board </w:t>
      </w:r>
      <w:r>
        <w:rPr>
          <w:sz w:val="20"/>
        </w:rPr>
        <w:t xml:space="preserve">of Australia </w:t>
      </w:r>
      <w:r w:rsidRPr="003C661F">
        <w:rPr>
          <w:sz w:val="20"/>
        </w:rPr>
        <w:t xml:space="preserve">held its </w:t>
      </w:r>
      <w:r>
        <w:rPr>
          <w:sz w:val="20"/>
        </w:rPr>
        <w:t xml:space="preserve">monthly </w:t>
      </w:r>
      <w:r w:rsidRPr="003C661F">
        <w:rPr>
          <w:sz w:val="20"/>
        </w:rPr>
        <w:t>meeting in Canberra and met with ACT stakeholders</w:t>
      </w:r>
      <w:r>
        <w:rPr>
          <w:sz w:val="20"/>
        </w:rPr>
        <w:t xml:space="preserve"> in September 2014.</w:t>
      </w:r>
    </w:p>
    <w:p w:rsidR="0039107A" w:rsidRPr="000A2BB7" w:rsidRDefault="0039107A" w:rsidP="0039107A">
      <w:pPr>
        <w:pStyle w:val="ListParagraph"/>
        <w:numPr>
          <w:ilvl w:val="0"/>
          <w:numId w:val="19"/>
        </w:numPr>
        <w:spacing w:after="200"/>
        <w:jc w:val="left"/>
        <w:rPr>
          <w:sz w:val="20"/>
        </w:rPr>
      </w:pPr>
      <w:r>
        <w:rPr>
          <w:sz w:val="20"/>
          <w:szCs w:val="20"/>
        </w:rPr>
        <w:t>In October 2014 the Regional Board of the Psychology Board of Australia held a Psychologists Breakfast Forum to provide information about the National Scheme to ACT-based practitioners.</w:t>
      </w:r>
    </w:p>
    <w:p w:rsidR="0039107A" w:rsidRPr="000A2BB7" w:rsidRDefault="0039107A" w:rsidP="0039107A">
      <w:pPr>
        <w:pStyle w:val="ListParagraph"/>
        <w:numPr>
          <w:ilvl w:val="0"/>
          <w:numId w:val="19"/>
        </w:numPr>
        <w:spacing w:after="200"/>
        <w:jc w:val="left"/>
        <w:rPr>
          <w:sz w:val="20"/>
        </w:rPr>
      </w:pPr>
      <w:r>
        <w:rPr>
          <w:sz w:val="20"/>
          <w:szCs w:val="20"/>
        </w:rPr>
        <w:t>In April 2015 the chairs of the ACT boards, the CEO of AHPRA and t</w:t>
      </w:r>
      <w:r w:rsidRPr="00B768C7">
        <w:rPr>
          <w:sz w:val="20"/>
          <w:szCs w:val="20"/>
        </w:rPr>
        <w:t>errit</w:t>
      </w:r>
      <w:r>
        <w:rPr>
          <w:sz w:val="20"/>
          <w:szCs w:val="20"/>
        </w:rPr>
        <w:t>ory m</w:t>
      </w:r>
      <w:r w:rsidRPr="00B768C7">
        <w:rPr>
          <w:sz w:val="20"/>
          <w:szCs w:val="20"/>
        </w:rPr>
        <w:t>anager met with the newly appointed ACT Mi</w:t>
      </w:r>
      <w:r>
        <w:rPr>
          <w:sz w:val="20"/>
          <w:szCs w:val="20"/>
        </w:rPr>
        <w:t>nister for Health, Mr Simon Corbell, MLA.</w:t>
      </w:r>
    </w:p>
    <w:p w:rsidR="0039107A" w:rsidRPr="000A2BB7" w:rsidRDefault="0039107A" w:rsidP="0039107A">
      <w:pPr>
        <w:pStyle w:val="ListParagraph"/>
        <w:numPr>
          <w:ilvl w:val="0"/>
          <w:numId w:val="19"/>
        </w:numPr>
        <w:spacing w:after="200"/>
        <w:jc w:val="left"/>
        <w:rPr>
          <w:sz w:val="20"/>
        </w:rPr>
      </w:pPr>
      <w:r>
        <w:rPr>
          <w:sz w:val="20"/>
        </w:rPr>
        <w:t>Ongoing e</w:t>
      </w:r>
      <w:r w:rsidRPr="000A2BB7">
        <w:rPr>
          <w:sz w:val="20"/>
        </w:rPr>
        <w:t>ngagement with the ACT Civil and Administrative Tribunal</w:t>
      </w:r>
      <w:r>
        <w:rPr>
          <w:sz w:val="20"/>
        </w:rPr>
        <w:t>,</w:t>
      </w:r>
      <w:r w:rsidRPr="000A2BB7">
        <w:rPr>
          <w:sz w:val="20"/>
        </w:rPr>
        <w:t xml:space="preserve"> the ACT Health Services Commissioner</w:t>
      </w:r>
      <w:r w:rsidRPr="000A2BB7">
        <w:rPr>
          <w:sz w:val="20"/>
          <w:szCs w:val="20"/>
        </w:rPr>
        <w:t xml:space="preserve"> </w:t>
      </w:r>
      <w:r>
        <w:rPr>
          <w:sz w:val="20"/>
          <w:szCs w:val="20"/>
        </w:rPr>
        <w:t xml:space="preserve">and </w:t>
      </w:r>
      <w:r w:rsidRPr="000A2BB7">
        <w:rPr>
          <w:sz w:val="20"/>
          <w:szCs w:val="20"/>
        </w:rPr>
        <w:t>the Health C</w:t>
      </w:r>
      <w:r>
        <w:rPr>
          <w:sz w:val="20"/>
          <w:szCs w:val="20"/>
        </w:rPr>
        <w:t>are Consumers’ Association</w:t>
      </w:r>
      <w:r w:rsidRPr="000A2BB7">
        <w:rPr>
          <w:sz w:val="20"/>
          <w:szCs w:val="20"/>
        </w:rPr>
        <w:t xml:space="preserve">. </w:t>
      </w:r>
    </w:p>
    <w:p w:rsidR="0039107A" w:rsidRPr="000A2BB7" w:rsidRDefault="0039107A" w:rsidP="0039107A">
      <w:pPr>
        <w:pStyle w:val="ListParagraph"/>
        <w:numPr>
          <w:ilvl w:val="0"/>
          <w:numId w:val="19"/>
        </w:numPr>
        <w:spacing w:before="200" w:after="200"/>
        <w:jc w:val="left"/>
        <w:rPr>
          <w:sz w:val="20"/>
          <w:szCs w:val="20"/>
        </w:rPr>
      </w:pPr>
      <w:r>
        <w:rPr>
          <w:sz w:val="20"/>
          <w:szCs w:val="20"/>
        </w:rPr>
        <w:t>T</w:t>
      </w:r>
      <w:r w:rsidRPr="000A2BB7">
        <w:rPr>
          <w:sz w:val="20"/>
          <w:szCs w:val="20"/>
        </w:rPr>
        <w:t xml:space="preserve">he </w:t>
      </w:r>
      <w:r>
        <w:rPr>
          <w:sz w:val="20"/>
          <w:szCs w:val="20"/>
        </w:rPr>
        <w:t>Nursing and Midwifery Board of Australia</w:t>
      </w:r>
      <w:r w:rsidRPr="000A2BB7">
        <w:rPr>
          <w:sz w:val="20"/>
          <w:szCs w:val="20"/>
        </w:rPr>
        <w:t xml:space="preserve"> held a public forum for ACT practitioners and other stakeholders, such as professional associations, unions and nursing educators.</w:t>
      </w:r>
    </w:p>
    <w:p w:rsidR="0039107A" w:rsidRDefault="0039107A" w:rsidP="0039107A">
      <w:pPr>
        <w:pStyle w:val="ListParagraph"/>
        <w:numPr>
          <w:ilvl w:val="0"/>
          <w:numId w:val="19"/>
        </w:numPr>
        <w:spacing w:before="200" w:after="200"/>
        <w:jc w:val="left"/>
        <w:rPr>
          <w:sz w:val="20"/>
          <w:szCs w:val="20"/>
        </w:rPr>
      </w:pPr>
      <w:r>
        <w:rPr>
          <w:sz w:val="20"/>
          <w:szCs w:val="20"/>
        </w:rPr>
        <w:t>New panel member t</w:t>
      </w:r>
      <w:r w:rsidRPr="00B768C7">
        <w:rPr>
          <w:sz w:val="20"/>
          <w:szCs w:val="20"/>
        </w:rPr>
        <w:t xml:space="preserve">raining </w:t>
      </w:r>
      <w:r>
        <w:rPr>
          <w:sz w:val="20"/>
          <w:szCs w:val="20"/>
        </w:rPr>
        <w:t>in which 43</w:t>
      </w:r>
      <w:r w:rsidRPr="00B768C7">
        <w:rPr>
          <w:sz w:val="20"/>
          <w:szCs w:val="20"/>
        </w:rPr>
        <w:t xml:space="preserve"> ACT </w:t>
      </w:r>
      <w:r>
        <w:rPr>
          <w:sz w:val="20"/>
          <w:szCs w:val="20"/>
        </w:rPr>
        <w:t xml:space="preserve">panel </w:t>
      </w:r>
      <w:r w:rsidRPr="00B768C7">
        <w:rPr>
          <w:sz w:val="20"/>
          <w:szCs w:val="20"/>
        </w:rPr>
        <w:t xml:space="preserve">members </w:t>
      </w:r>
      <w:r>
        <w:rPr>
          <w:sz w:val="20"/>
          <w:szCs w:val="20"/>
        </w:rPr>
        <w:t>participated.</w:t>
      </w:r>
    </w:p>
    <w:p w:rsidR="0039107A" w:rsidRDefault="0039107A" w:rsidP="0039107A">
      <w:pPr>
        <w:pStyle w:val="ListParagraph"/>
        <w:numPr>
          <w:ilvl w:val="0"/>
          <w:numId w:val="19"/>
        </w:numPr>
        <w:spacing w:after="200"/>
        <w:jc w:val="left"/>
        <w:rPr>
          <w:sz w:val="20"/>
        </w:rPr>
      </w:pPr>
      <w:r>
        <w:rPr>
          <w:sz w:val="20"/>
        </w:rPr>
        <w:t>Long-standing investigations were finalised, longstanding panel and tribunal matters were heard and decisions handed down.</w:t>
      </w:r>
    </w:p>
    <w:p w:rsidR="0039107A" w:rsidRDefault="0039107A" w:rsidP="0039107A">
      <w:pPr>
        <w:pStyle w:val="Heading3"/>
      </w:pPr>
      <w:bookmarkStart w:id="24" w:name="_Toc443924419"/>
      <w:bookmarkStart w:id="25" w:name="_Toc443924897"/>
      <w:r>
        <w:t>Local decisions, national framework</w:t>
      </w:r>
      <w:bookmarkEnd w:id="24"/>
      <w:bookmarkEnd w:id="25"/>
    </w:p>
    <w:p w:rsidR="0039107A" w:rsidRDefault="0039107A" w:rsidP="0039107A">
      <w:pPr>
        <w:pStyle w:val="AHPRAbody"/>
      </w:pPr>
      <w:r>
        <w:t>More than 80</w:t>
      </w:r>
      <w:r w:rsidRPr="008A7312">
        <w:t>%</w:t>
      </w:r>
      <w:r>
        <w:t xml:space="preserve"> of notifications in the ACT are made about practitioners in four professions – medical, nursing and midwifery, dental and psychology. All these Boards have state, territory or regional boards or committees, which make all decisions about individual practitioners. Read more about the work of the local ACT boards and their committees in this report. </w:t>
      </w:r>
    </w:p>
    <w:p w:rsidR="0039107A" w:rsidRDefault="0039107A" w:rsidP="0039107A">
      <w:pPr>
        <w:pStyle w:val="AHPRAbody"/>
      </w:pPr>
      <w:r>
        <w:t xml:space="preserve">More generally, there are ACT practitioner and community members on a number of </w:t>
      </w:r>
      <w:r w:rsidRPr="00D07664">
        <w:t xml:space="preserve">National Boards </w:t>
      </w:r>
      <w:r>
        <w:t>who</w:t>
      </w:r>
      <w:r w:rsidRPr="00D07664">
        <w:t xml:space="preserve"> provide insight into local issues that are brought to the attention of a National Board. </w:t>
      </w:r>
    </w:p>
    <w:p w:rsidR="0039107A" w:rsidRDefault="0039107A" w:rsidP="0039107A">
      <w:pPr>
        <w:pStyle w:val="AHPRAbody"/>
      </w:pPr>
      <w:r w:rsidRPr="00166456">
        <w:t>Through these and other mechanisms (including local delegations from Boards to AHPRA), supported by local AHPRA offices in every state and territory, regulation in the National Scheme is delivered locally, supported by national policy, standards an</w:t>
      </w:r>
      <w:r w:rsidRPr="001B2FAA">
        <w:t>d systems.</w:t>
      </w:r>
    </w:p>
    <w:p w:rsidR="0039107A" w:rsidRPr="002D5059" w:rsidRDefault="0039107A" w:rsidP="0039107A">
      <w:pPr>
        <w:pStyle w:val="Heading3"/>
      </w:pPr>
      <w:bookmarkStart w:id="26" w:name="_Toc443924420"/>
      <w:bookmarkStart w:id="27" w:name="_Toc443924898"/>
      <w:r w:rsidRPr="002D5059">
        <w:t>Improving notifications management</w:t>
      </w:r>
      <w:bookmarkEnd w:id="26"/>
      <w:bookmarkEnd w:id="27"/>
      <w:r>
        <w:t xml:space="preserve"> </w:t>
      </w:r>
    </w:p>
    <w:p w:rsidR="0039107A" w:rsidRDefault="0039107A" w:rsidP="0039107A">
      <w:pPr>
        <w:jc w:val="left"/>
        <w:rPr>
          <w:sz w:val="20"/>
          <w:szCs w:val="20"/>
        </w:rPr>
      </w:pPr>
      <w:r>
        <w:rPr>
          <w:rFonts w:eastAsia="Calibri"/>
          <w:color w:val="000000"/>
          <w:sz w:val="20"/>
          <w:lang w:val="en-US"/>
        </w:rPr>
        <w:t>T</w:t>
      </w:r>
      <w:r w:rsidRPr="00972C9A">
        <w:rPr>
          <w:rFonts w:eastAsia="Calibri"/>
          <w:color w:val="000000"/>
          <w:sz w:val="20"/>
          <w:lang w:val="en-US"/>
        </w:rPr>
        <w:t xml:space="preserve">he notifications and complaints handling system </w:t>
      </w:r>
      <w:r>
        <w:rPr>
          <w:rFonts w:eastAsia="Calibri"/>
          <w:color w:val="000000"/>
          <w:sz w:val="20"/>
          <w:lang w:val="en-US"/>
        </w:rPr>
        <w:t>builds on our</w:t>
      </w:r>
      <w:r w:rsidRPr="00972C9A">
        <w:rPr>
          <w:rFonts w:eastAsia="Calibri"/>
          <w:color w:val="000000"/>
          <w:sz w:val="20"/>
          <w:lang w:val="en-US"/>
        </w:rPr>
        <w:t xml:space="preserve"> close working relationships with the ACT Health Services Commissioner, </w:t>
      </w:r>
      <w:r>
        <w:rPr>
          <w:rFonts w:eastAsia="Calibri"/>
          <w:color w:val="000000"/>
          <w:sz w:val="20"/>
          <w:lang w:val="en-US"/>
        </w:rPr>
        <w:t xml:space="preserve">who </w:t>
      </w:r>
      <w:r w:rsidRPr="00972C9A">
        <w:rPr>
          <w:rFonts w:eastAsia="Calibri"/>
          <w:color w:val="000000"/>
          <w:sz w:val="20"/>
          <w:lang w:val="en-US"/>
        </w:rPr>
        <w:t xml:space="preserve">is part of the ACT Human Rights Commission, the </w:t>
      </w:r>
      <w:r>
        <w:rPr>
          <w:rFonts w:eastAsia="Calibri"/>
          <w:color w:val="000000"/>
          <w:sz w:val="20"/>
          <w:lang w:val="en-US"/>
        </w:rPr>
        <w:t xml:space="preserve">ACT </w:t>
      </w:r>
      <w:r w:rsidRPr="00972C9A">
        <w:rPr>
          <w:rFonts w:eastAsia="Calibri"/>
          <w:color w:val="000000"/>
          <w:sz w:val="20"/>
          <w:lang w:val="en-US"/>
        </w:rPr>
        <w:t>Civil and Administrative Tribunal (</w:t>
      </w:r>
      <w:r>
        <w:rPr>
          <w:rFonts w:eastAsia="Calibri"/>
          <w:color w:val="000000"/>
          <w:sz w:val="20"/>
          <w:lang w:val="en-US"/>
        </w:rPr>
        <w:t>A</w:t>
      </w:r>
      <w:r w:rsidRPr="00972C9A">
        <w:rPr>
          <w:rFonts w:eastAsia="Calibri"/>
          <w:color w:val="000000"/>
          <w:sz w:val="20"/>
          <w:lang w:val="en-US"/>
        </w:rPr>
        <w:t>CAT), territory and regional boards and committees and AHPRA to deliver effective and timely outcomes and protect the public</w:t>
      </w:r>
      <w:r w:rsidRPr="00972C9A">
        <w:rPr>
          <w:sz w:val="20"/>
          <w:szCs w:val="20"/>
        </w:rPr>
        <w:t>.</w:t>
      </w:r>
    </w:p>
    <w:p w:rsidR="0039107A" w:rsidRPr="00FA3584" w:rsidRDefault="0039107A" w:rsidP="0039107A">
      <w:pPr>
        <w:jc w:val="left"/>
        <w:rPr>
          <w:sz w:val="20"/>
          <w:szCs w:val="20"/>
        </w:rPr>
      </w:pPr>
    </w:p>
    <w:p w:rsidR="0039107A" w:rsidRDefault="0039107A" w:rsidP="0039107A">
      <w:pPr>
        <w:pStyle w:val="AHPRAbody"/>
      </w:pPr>
      <w:r>
        <w:t>There has been a 27% decrease in the number of notifications received by the ACT office during the year. Most other states and territories have also experienced a decrease in the number of notifications received in 2014/15. There may be many reasons for this, and we will monitor this trend closely.</w:t>
      </w:r>
    </w:p>
    <w:p w:rsidR="0039107A" w:rsidRDefault="0039107A" w:rsidP="0039107A">
      <w:pPr>
        <w:jc w:val="left"/>
        <w:rPr>
          <w:sz w:val="20"/>
        </w:rPr>
      </w:pPr>
      <w:r w:rsidRPr="00FA3584">
        <w:rPr>
          <w:sz w:val="20"/>
        </w:rPr>
        <w:t xml:space="preserve">We have robust processes in place to swiftly identify and manage serious risk to the public. In </w:t>
      </w:r>
      <w:r>
        <w:rPr>
          <w:sz w:val="20"/>
        </w:rPr>
        <w:t>the ACT</w:t>
      </w:r>
      <w:r w:rsidRPr="00FA3584">
        <w:rPr>
          <w:sz w:val="20"/>
        </w:rPr>
        <w:t xml:space="preserve"> this year, </w:t>
      </w:r>
      <w:r>
        <w:rPr>
          <w:sz w:val="20"/>
        </w:rPr>
        <w:t>b</w:t>
      </w:r>
      <w:r w:rsidRPr="00FA3584">
        <w:rPr>
          <w:sz w:val="20"/>
        </w:rPr>
        <w:t xml:space="preserve">oards </w:t>
      </w:r>
      <w:r>
        <w:rPr>
          <w:sz w:val="20"/>
        </w:rPr>
        <w:t>considered</w:t>
      </w:r>
      <w:r w:rsidRPr="00FA3584">
        <w:rPr>
          <w:sz w:val="20"/>
        </w:rPr>
        <w:t xml:space="preserve"> immediate action </w:t>
      </w:r>
      <w:r>
        <w:rPr>
          <w:sz w:val="20"/>
        </w:rPr>
        <w:t>27</w:t>
      </w:r>
      <w:r w:rsidRPr="00FA3584">
        <w:rPr>
          <w:sz w:val="20"/>
        </w:rPr>
        <w:t xml:space="preserve"> times, </w:t>
      </w:r>
      <w:r>
        <w:rPr>
          <w:sz w:val="20"/>
        </w:rPr>
        <w:t xml:space="preserve">and took action in 18 cases (67%), </w:t>
      </w:r>
      <w:r w:rsidRPr="00FA3584">
        <w:rPr>
          <w:sz w:val="20"/>
        </w:rPr>
        <w:t xml:space="preserve">limiting the practitioner’s registration in some way as an interim step to keep the public safe. </w:t>
      </w:r>
    </w:p>
    <w:p w:rsidR="0039107A" w:rsidRPr="00085479" w:rsidRDefault="0039107A" w:rsidP="0039107A">
      <w:pPr>
        <w:jc w:val="left"/>
      </w:pPr>
    </w:p>
    <w:p w:rsidR="0039107A" w:rsidRDefault="0039107A" w:rsidP="0039107A">
      <w:pPr>
        <w:pStyle w:val="AHPRAbody"/>
      </w:pPr>
      <w:r>
        <w:t xml:space="preserve">We have focused a lot of effort during the year to improve our management of notifications and notifiers’ and practitioners’ experience of the National Scheme. We continue to implement key performance indicators to enable us to measure and manage the timeliness of our investigation of notifications as well as applying the regulatory principles. More detail on this is in the annual report of AHPRA and the National Boards. </w:t>
      </w:r>
    </w:p>
    <w:p w:rsidR="0039107A" w:rsidRDefault="0039107A" w:rsidP="0039107A">
      <w:pPr>
        <w:pStyle w:val="AHPRAbody"/>
      </w:pPr>
      <w:r>
        <w:t>The decrease in the number of notifications received, along with the focused effort to improve our management of notifications, has resulted in a reduction of almost 50% of open notifications over the year. The ACT office is also engaging in a trial of streamlined early management of medical notifications to maintain this reduction in open notifications.</w:t>
      </w:r>
    </w:p>
    <w:p w:rsidR="0039107A" w:rsidRDefault="0039107A" w:rsidP="0039107A">
      <w:pPr>
        <w:pStyle w:val="Heading3"/>
      </w:pPr>
      <w:bookmarkStart w:id="28" w:name="_Toc443924421"/>
      <w:bookmarkStart w:id="29" w:name="_Toc443924899"/>
      <w:r>
        <w:t>Registration highlights</w:t>
      </w:r>
      <w:bookmarkEnd w:id="28"/>
      <w:bookmarkEnd w:id="29"/>
    </w:p>
    <w:p w:rsidR="0039107A" w:rsidRDefault="0039107A" w:rsidP="0039107A">
      <w:pPr>
        <w:pStyle w:val="AHPRAbody"/>
      </w:pPr>
      <w:r>
        <w:t xml:space="preserve">The number of registered practitioners in the ACT has increased to 10,978, which is an increase of 255 (2.4%) from last year. Applications received for registration decreased by 28 to 941. This small reduction in applications was more than offset by the ACT office managing a review of over 700 qualifications of registered specialist pathologists. </w:t>
      </w:r>
    </w:p>
    <w:p w:rsidR="0039107A" w:rsidRDefault="0039107A" w:rsidP="0039107A">
      <w:pPr>
        <w:pStyle w:val="AHPRAbody"/>
      </w:pPr>
      <w:r>
        <w:t>Information sessions for ACT graduates of health professions on registration requirements were delivered jointly by AHPRA staff and board members at ACT educational institutions.</w:t>
      </w:r>
    </w:p>
    <w:p w:rsidR="0039107A" w:rsidRPr="00C35189" w:rsidRDefault="0039107A" w:rsidP="00C35189">
      <w:pPr>
        <w:pStyle w:val="Heading3"/>
      </w:pPr>
      <w:bookmarkStart w:id="30" w:name="_Toc443924422"/>
      <w:bookmarkStart w:id="31" w:name="_Toc443924900"/>
      <w:r w:rsidRPr="002D5059">
        <w:t>Working with our stakeholders</w:t>
      </w:r>
      <w:bookmarkEnd w:id="30"/>
      <w:bookmarkEnd w:id="31"/>
    </w:p>
    <w:p w:rsidR="0039107A" w:rsidRPr="00205E40" w:rsidRDefault="0039107A" w:rsidP="0039107A">
      <w:pPr>
        <w:spacing w:after="120"/>
        <w:jc w:val="left"/>
        <w:rPr>
          <w:sz w:val="20"/>
          <w:szCs w:val="20"/>
        </w:rPr>
      </w:pPr>
      <w:r>
        <w:rPr>
          <w:sz w:val="20"/>
        </w:rPr>
        <w:t>During the year</w:t>
      </w:r>
      <w:r w:rsidRPr="00205E40">
        <w:rPr>
          <w:sz w:val="20"/>
        </w:rPr>
        <w:t xml:space="preserve"> we have been in regular touch with many of our important stakeholders, listening to their ideas for </w:t>
      </w:r>
      <w:r>
        <w:rPr>
          <w:sz w:val="20"/>
        </w:rPr>
        <w:t>ways we can improve;</w:t>
      </w:r>
      <w:r w:rsidRPr="00205E40">
        <w:rPr>
          <w:sz w:val="20"/>
        </w:rPr>
        <w:t xml:space="preserve"> making opportunities to respond to feedback</w:t>
      </w:r>
      <w:r>
        <w:rPr>
          <w:sz w:val="20"/>
        </w:rPr>
        <w:t>;</w:t>
      </w:r>
      <w:r w:rsidRPr="00205E40">
        <w:rPr>
          <w:sz w:val="20"/>
        </w:rPr>
        <w:t xml:space="preserve"> and talking about the National Scheme. T</w:t>
      </w:r>
      <w:r w:rsidRPr="00205E40">
        <w:rPr>
          <w:sz w:val="20"/>
          <w:szCs w:val="20"/>
        </w:rPr>
        <w:t xml:space="preserve">he National Registration and Accreditation Scheme ACT Forum was held in September 2014 at the National Portrait Gallery </w:t>
      </w:r>
      <w:r>
        <w:rPr>
          <w:sz w:val="20"/>
          <w:szCs w:val="20"/>
        </w:rPr>
        <w:t xml:space="preserve">and was attended by a </w:t>
      </w:r>
      <w:r w:rsidRPr="00205E40">
        <w:rPr>
          <w:sz w:val="20"/>
          <w:szCs w:val="20"/>
        </w:rPr>
        <w:t>wide ran</w:t>
      </w:r>
      <w:r>
        <w:rPr>
          <w:sz w:val="20"/>
          <w:szCs w:val="20"/>
        </w:rPr>
        <w:t>ge of stakeholders, providing a diverse range of input to the independent review of the National Scheme</w:t>
      </w:r>
      <w:r w:rsidRPr="00205E40">
        <w:rPr>
          <w:sz w:val="20"/>
          <w:szCs w:val="20"/>
        </w:rPr>
        <w:t>.</w:t>
      </w:r>
    </w:p>
    <w:p w:rsidR="00C35189" w:rsidRPr="002D5059" w:rsidRDefault="0039107A" w:rsidP="0039107A">
      <w:pPr>
        <w:jc w:val="left"/>
        <w:rPr>
          <w:sz w:val="20"/>
        </w:rPr>
      </w:pPr>
      <w:r w:rsidRPr="002D5059">
        <w:rPr>
          <w:sz w:val="20"/>
        </w:rPr>
        <w:t>Our work with the community will be a priority focus in 201</w:t>
      </w:r>
      <w:r>
        <w:rPr>
          <w:sz w:val="20"/>
        </w:rPr>
        <w:t>5/16</w:t>
      </w:r>
      <w:r w:rsidRPr="002D5059">
        <w:rPr>
          <w:sz w:val="20"/>
        </w:rPr>
        <w:t xml:space="preserve">. More widely through our national stakeholder engagement program, we </w:t>
      </w:r>
      <w:r>
        <w:rPr>
          <w:sz w:val="20"/>
        </w:rPr>
        <w:t>engaged with</w:t>
      </w:r>
      <w:r w:rsidRPr="002D5059">
        <w:rPr>
          <w:sz w:val="20"/>
        </w:rPr>
        <w:t xml:space="preserve"> social media, </w:t>
      </w:r>
      <w:r>
        <w:rPr>
          <w:sz w:val="20"/>
        </w:rPr>
        <w:t xml:space="preserve">and </w:t>
      </w:r>
      <w:r w:rsidRPr="002D5059">
        <w:rPr>
          <w:sz w:val="20"/>
        </w:rPr>
        <w:t>expanded options to participate in National Board</w:t>
      </w:r>
      <w:r>
        <w:rPr>
          <w:sz w:val="20"/>
        </w:rPr>
        <w:t xml:space="preserve"> consultations</w:t>
      </w:r>
      <w:r w:rsidRPr="002D5059">
        <w:rPr>
          <w:sz w:val="20"/>
        </w:rPr>
        <w:t>. We continue to benefit from advice and challenge from our Community Reference Group</w:t>
      </w:r>
      <w:r>
        <w:rPr>
          <w:sz w:val="20"/>
        </w:rPr>
        <w:t>, which includes a member from the ACT,</w:t>
      </w:r>
      <w:r w:rsidRPr="002D5059">
        <w:rPr>
          <w:sz w:val="20"/>
        </w:rPr>
        <w:t xml:space="preserve"> and distribute information about the National Scheme </w:t>
      </w:r>
      <w:r>
        <w:rPr>
          <w:sz w:val="20"/>
        </w:rPr>
        <w:t>to</w:t>
      </w:r>
      <w:r w:rsidRPr="002D5059">
        <w:rPr>
          <w:sz w:val="20"/>
        </w:rPr>
        <w:t xml:space="preserve"> our online community of interest. This group has </w:t>
      </w:r>
      <w:r>
        <w:rPr>
          <w:sz w:val="20"/>
        </w:rPr>
        <w:t>grown from</w:t>
      </w:r>
      <w:r w:rsidRPr="002D5059">
        <w:rPr>
          <w:sz w:val="20"/>
        </w:rPr>
        <w:t xml:space="preserve"> the initial community briefings we held </w:t>
      </w:r>
      <w:r>
        <w:rPr>
          <w:sz w:val="20"/>
        </w:rPr>
        <w:t>around Australia</w:t>
      </w:r>
      <w:r w:rsidRPr="002D5059">
        <w:rPr>
          <w:sz w:val="20"/>
        </w:rPr>
        <w:t xml:space="preserve"> in 2012/13 and </w:t>
      </w:r>
      <w:r>
        <w:rPr>
          <w:sz w:val="20"/>
        </w:rPr>
        <w:t xml:space="preserve">also </w:t>
      </w:r>
      <w:r w:rsidRPr="002D5059">
        <w:rPr>
          <w:sz w:val="20"/>
        </w:rPr>
        <w:t xml:space="preserve">includes </w:t>
      </w:r>
      <w:r>
        <w:rPr>
          <w:sz w:val="20"/>
        </w:rPr>
        <w:t>members</w:t>
      </w:r>
      <w:r w:rsidRPr="002D5059">
        <w:rPr>
          <w:sz w:val="20"/>
        </w:rPr>
        <w:t xml:space="preserve"> from</w:t>
      </w:r>
      <w:r>
        <w:rPr>
          <w:sz w:val="20"/>
        </w:rPr>
        <w:t xml:space="preserve"> the ACT.</w:t>
      </w:r>
    </w:p>
    <w:p w:rsidR="0039107A" w:rsidRDefault="0039107A" w:rsidP="00C35189">
      <w:pPr>
        <w:pStyle w:val="Heading3"/>
      </w:pPr>
      <w:bookmarkStart w:id="32" w:name="_Toc443924423"/>
      <w:bookmarkStart w:id="33" w:name="_Toc443924901"/>
      <w:r w:rsidRPr="00013CD6">
        <w:t>Local office, national contribution</w:t>
      </w:r>
      <w:bookmarkEnd w:id="32"/>
      <w:bookmarkEnd w:id="33"/>
    </w:p>
    <w:p w:rsidR="0039107A" w:rsidRDefault="0039107A" w:rsidP="0039107A">
      <w:pPr>
        <w:pBdr>
          <w:top w:val="nil"/>
          <w:left w:val="nil"/>
          <w:bottom w:val="nil"/>
          <w:right w:val="nil"/>
          <w:between w:val="nil"/>
          <w:bar w:val="nil"/>
        </w:pBdr>
        <w:jc w:val="left"/>
        <w:rPr>
          <w:rFonts w:eastAsia="Arial Unicode MS" w:hAnsi="Arial Unicode MS" w:cs="Arial Unicode MS"/>
          <w:color w:val="000000"/>
          <w:sz w:val="20"/>
          <w:szCs w:val="20"/>
          <w:u w:color="000000"/>
          <w:bdr w:val="nil"/>
          <w:lang w:val="en-US"/>
        </w:rPr>
      </w:pPr>
      <w:r w:rsidRPr="00193CF6">
        <w:rPr>
          <w:rFonts w:eastAsia="Arial Unicode MS" w:hAnsi="Arial Unicode MS" w:cs="Arial Unicode MS"/>
          <w:color w:val="000000"/>
          <w:sz w:val="20"/>
          <w:szCs w:val="20"/>
          <w:u w:color="000000"/>
          <w:bdr w:val="nil"/>
          <w:lang w:val="en-US"/>
        </w:rPr>
        <w:t xml:space="preserve">I thank the members of </w:t>
      </w:r>
      <w:r>
        <w:rPr>
          <w:rFonts w:eastAsia="Arial Unicode MS" w:hAnsi="Arial Unicode MS" w:cs="Arial Unicode MS"/>
          <w:color w:val="000000"/>
          <w:sz w:val="20"/>
          <w:szCs w:val="20"/>
          <w:u w:color="000000"/>
          <w:bdr w:val="nil"/>
          <w:lang w:val="en-US"/>
        </w:rPr>
        <w:t>the ACT</w:t>
      </w:r>
      <w:r w:rsidRPr="00193CF6">
        <w:rPr>
          <w:rFonts w:eastAsia="Arial Unicode MS" w:hAnsi="Arial Unicode MS" w:cs="Arial Unicode MS"/>
          <w:color w:val="000000"/>
          <w:sz w:val="20"/>
          <w:szCs w:val="20"/>
          <w:u w:color="000000"/>
          <w:bdr w:val="nil"/>
          <w:lang w:val="en-US"/>
        </w:rPr>
        <w:t xml:space="preserve"> boards and committees for their expertise and commitment to the people of </w:t>
      </w:r>
      <w:r>
        <w:rPr>
          <w:rFonts w:eastAsia="Arial Unicode MS" w:hAnsi="Arial Unicode MS" w:cs="Arial Unicode MS"/>
          <w:color w:val="000000"/>
          <w:sz w:val="20"/>
          <w:szCs w:val="20"/>
          <w:u w:color="000000"/>
          <w:bdr w:val="nil"/>
          <w:lang w:val="en-US"/>
        </w:rPr>
        <w:t>the ACT</w:t>
      </w:r>
      <w:r w:rsidRPr="00193CF6">
        <w:rPr>
          <w:rFonts w:eastAsia="Arial Unicode MS" w:hAnsi="Arial Unicode MS" w:cs="Arial Unicode MS"/>
          <w:color w:val="000000"/>
          <w:sz w:val="20"/>
          <w:szCs w:val="20"/>
          <w:u w:color="000000"/>
          <w:bdr w:val="nil"/>
          <w:lang w:val="en-US"/>
        </w:rPr>
        <w:t xml:space="preserve">. I also thank the staff of the AHPRA </w:t>
      </w:r>
      <w:r>
        <w:rPr>
          <w:rFonts w:eastAsia="Arial Unicode MS" w:hAnsi="Arial Unicode MS" w:cs="Arial Unicode MS"/>
          <w:color w:val="000000"/>
          <w:sz w:val="20"/>
          <w:szCs w:val="20"/>
          <w:u w:color="000000"/>
          <w:bdr w:val="nil"/>
          <w:lang w:val="en-US"/>
        </w:rPr>
        <w:t>ACT</w:t>
      </w:r>
      <w:r w:rsidRPr="00193CF6">
        <w:rPr>
          <w:rFonts w:eastAsia="Arial Unicode MS" w:hAnsi="Arial Unicode MS" w:cs="Arial Unicode MS"/>
          <w:color w:val="000000"/>
          <w:sz w:val="20"/>
          <w:szCs w:val="20"/>
          <w:u w:color="000000"/>
          <w:bdr w:val="nil"/>
          <w:lang w:val="en-US"/>
        </w:rPr>
        <w:t xml:space="preserve"> office for their dedication to the regu</w:t>
      </w:r>
      <w:r>
        <w:rPr>
          <w:rFonts w:eastAsia="Arial Unicode MS" w:hAnsi="Arial Unicode MS" w:cs="Arial Unicode MS"/>
          <w:color w:val="000000"/>
          <w:sz w:val="20"/>
          <w:szCs w:val="20"/>
          <w:u w:color="000000"/>
          <w:bdr w:val="nil"/>
          <w:lang w:val="en-US"/>
        </w:rPr>
        <w:t xml:space="preserve">lation of health practitioners </w:t>
      </w:r>
      <w:r w:rsidRPr="00193CF6">
        <w:rPr>
          <w:rFonts w:eastAsia="Arial Unicode MS" w:hAnsi="Arial Unicode MS" w:cs="Arial Unicode MS"/>
          <w:color w:val="000000"/>
          <w:sz w:val="20"/>
          <w:szCs w:val="20"/>
          <w:u w:color="000000"/>
          <w:bdr w:val="nil"/>
          <w:lang w:val="en-US"/>
        </w:rPr>
        <w:t xml:space="preserve">and in supporting </w:t>
      </w:r>
      <w:r>
        <w:rPr>
          <w:rFonts w:eastAsia="Arial Unicode MS" w:hAnsi="Arial Unicode MS" w:cs="Arial Unicode MS"/>
          <w:color w:val="000000"/>
          <w:sz w:val="20"/>
          <w:szCs w:val="20"/>
          <w:u w:color="000000"/>
          <w:bdr w:val="nil"/>
          <w:lang w:val="en-US"/>
        </w:rPr>
        <w:t xml:space="preserve">the </w:t>
      </w:r>
      <w:r w:rsidRPr="00193CF6">
        <w:rPr>
          <w:rFonts w:eastAsia="Arial Unicode MS" w:hAnsi="Arial Unicode MS" w:cs="Arial Unicode MS"/>
          <w:color w:val="000000"/>
          <w:sz w:val="20"/>
          <w:szCs w:val="20"/>
          <w:u w:color="000000"/>
          <w:bdr w:val="nil"/>
          <w:lang w:val="en-US"/>
        </w:rPr>
        <w:t xml:space="preserve">National Boards and </w:t>
      </w:r>
      <w:r>
        <w:rPr>
          <w:rFonts w:eastAsia="Arial Unicode MS" w:hAnsi="Arial Unicode MS" w:cs="Arial Unicode MS"/>
          <w:color w:val="000000"/>
          <w:sz w:val="20"/>
          <w:szCs w:val="20"/>
          <w:u w:color="000000"/>
          <w:bdr w:val="nil"/>
          <w:lang w:val="en-US"/>
        </w:rPr>
        <w:t>c</w:t>
      </w:r>
      <w:r w:rsidRPr="00193CF6">
        <w:rPr>
          <w:rFonts w:eastAsia="Arial Unicode MS" w:hAnsi="Arial Unicode MS" w:cs="Arial Unicode MS"/>
          <w:color w:val="000000"/>
          <w:sz w:val="20"/>
          <w:szCs w:val="20"/>
          <w:u w:color="000000"/>
          <w:bdr w:val="nil"/>
          <w:lang w:val="en-US"/>
        </w:rPr>
        <w:t>ommittees throughout the year.</w:t>
      </w:r>
    </w:p>
    <w:p w:rsidR="00C35189" w:rsidRPr="008A6AF1" w:rsidRDefault="00C35189" w:rsidP="0039107A">
      <w:pPr>
        <w:pBdr>
          <w:top w:val="nil"/>
          <w:left w:val="nil"/>
          <w:bottom w:val="nil"/>
          <w:right w:val="nil"/>
          <w:between w:val="nil"/>
          <w:bar w:val="nil"/>
        </w:pBdr>
        <w:jc w:val="left"/>
        <w:rPr>
          <w:rFonts w:eastAsia="Arial Unicode MS" w:hAnsi="Arial Unicode MS" w:cs="Arial Unicode MS"/>
          <w:color w:val="000000"/>
          <w:sz w:val="20"/>
          <w:szCs w:val="20"/>
          <w:u w:color="000000"/>
          <w:bdr w:val="nil"/>
          <w:lang w:val="en-US"/>
        </w:rPr>
      </w:pPr>
    </w:p>
    <w:p w:rsidR="00C35189" w:rsidRDefault="0039107A" w:rsidP="0039107A">
      <w:pPr>
        <w:pStyle w:val="AHPRAbody"/>
        <w:rPr>
          <w:b/>
        </w:rPr>
      </w:pPr>
      <w:r w:rsidRPr="00F644FB">
        <w:rPr>
          <w:b/>
        </w:rPr>
        <w:t>Meredith Boroky, ACT Manager, AHPRA</w:t>
      </w:r>
    </w:p>
    <w:p w:rsidR="00C35189" w:rsidRDefault="00C35189">
      <w:pPr>
        <w:jc w:val="left"/>
        <w:rPr>
          <w:rFonts w:eastAsia="Cambria"/>
          <w:b/>
          <w:noProof w:val="0"/>
          <w:sz w:val="20"/>
          <w:lang w:eastAsia="en-US"/>
        </w:rPr>
      </w:pPr>
      <w:r>
        <w:rPr>
          <w:b/>
        </w:rPr>
        <w:br w:type="page"/>
      </w:r>
    </w:p>
    <w:p w:rsidR="00C35189" w:rsidRPr="00300F73" w:rsidRDefault="00C35189" w:rsidP="00C35189">
      <w:pPr>
        <w:pStyle w:val="Heading1"/>
      </w:pPr>
      <w:bookmarkStart w:id="34" w:name="_Toc443924424"/>
      <w:bookmarkStart w:id="35" w:name="_Toc443924902"/>
      <w:r>
        <w:t>Part 1:</w:t>
      </w:r>
      <w:r w:rsidRPr="009C3283">
        <w:t xml:space="preserve"> </w:t>
      </w:r>
      <w:r>
        <w:t>Decision-making in the ACT: Board and committee reports</w:t>
      </w:r>
      <w:bookmarkEnd w:id="34"/>
      <w:bookmarkEnd w:id="35"/>
    </w:p>
    <w:p w:rsidR="00C35189" w:rsidRDefault="00C35189" w:rsidP="00C35189">
      <w:pPr>
        <w:pStyle w:val="Heading2"/>
      </w:pPr>
      <w:bookmarkStart w:id="36" w:name="_Toc443924425"/>
      <w:bookmarkStart w:id="37" w:name="_Toc443924903"/>
      <w:r>
        <w:t xml:space="preserve">ACT Registration and Notification Committee, Dental Board of Australia: Chair’s </w:t>
      </w:r>
      <w:r w:rsidRPr="004229B0">
        <w:t>message</w:t>
      </w:r>
      <w:bookmarkEnd w:id="36"/>
      <w:bookmarkEnd w:id="37"/>
      <w:r>
        <w:t xml:space="preserve">  </w:t>
      </w:r>
    </w:p>
    <w:p w:rsidR="00C35189" w:rsidRDefault="00C35189" w:rsidP="00C35189">
      <w:pPr>
        <w:jc w:val="left"/>
        <w:rPr>
          <w:sz w:val="20"/>
        </w:rPr>
      </w:pPr>
      <w:r>
        <w:rPr>
          <w:sz w:val="20"/>
        </w:rPr>
        <w:t>The ACT</w:t>
      </w:r>
      <w:r w:rsidRPr="004F71E5">
        <w:rPr>
          <w:sz w:val="20"/>
        </w:rPr>
        <w:t xml:space="preserve"> committee of the Dental Board of Australia has continued in 2014/15 to work to meet the objectives of the National Scheme in managing risk to patients. We make decisions </w:t>
      </w:r>
      <w:r w:rsidRPr="00DC0115">
        <w:rPr>
          <w:sz w:val="20"/>
        </w:rPr>
        <w:t>about individual registered dentists after receiving a notifi</w:t>
      </w:r>
      <w:r w:rsidRPr="004F71E5">
        <w:rPr>
          <w:sz w:val="20"/>
        </w:rPr>
        <w:t>cation about them; and assess</w:t>
      </w:r>
      <w:r w:rsidRPr="00DC0115">
        <w:rPr>
          <w:sz w:val="20"/>
        </w:rPr>
        <w:t xml:space="preserve"> the most complex applications for registration, often from overseas-trained practitioners.</w:t>
      </w:r>
    </w:p>
    <w:p w:rsidR="00C35189" w:rsidRPr="00DC0115" w:rsidRDefault="00C35189" w:rsidP="00C35189">
      <w:pPr>
        <w:jc w:val="left"/>
        <w:rPr>
          <w:sz w:val="20"/>
        </w:rPr>
      </w:pPr>
    </w:p>
    <w:p w:rsidR="00C35189" w:rsidRDefault="00C35189" w:rsidP="00C35189">
      <w:pPr>
        <w:jc w:val="left"/>
        <w:rPr>
          <w:sz w:val="20"/>
        </w:rPr>
      </w:pPr>
      <w:r w:rsidRPr="00DC0115">
        <w:rPr>
          <w:sz w:val="20"/>
        </w:rPr>
        <w:t xml:space="preserve">Data showing the work of the local committee are detailed in this report. More comprehensive information about the work of the Dental Board of Australia </w:t>
      </w:r>
      <w:r>
        <w:rPr>
          <w:sz w:val="20"/>
        </w:rPr>
        <w:t xml:space="preserve">(the National Board) </w:t>
      </w:r>
      <w:r w:rsidRPr="00DC0115">
        <w:rPr>
          <w:sz w:val="20"/>
        </w:rPr>
        <w:t>is included in the 201</w:t>
      </w:r>
      <w:r w:rsidRPr="004F71E5">
        <w:rPr>
          <w:sz w:val="20"/>
        </w:rPr>
        <w:t>4</w:t>
      </w:r>
      <w:r w:rsidRPr="00DC0115">
        <w:rPr>
          <w:sz w:val="20"/>
        </w:rPr>
        <w:t>/1</w:t>
      </w:r>
      <w:r w:rsidRPr="004F71E5">
        <w:rPr>
          <w:sz w:val="20"/>
        </w:rPr>
        <w:t>5</w:t>
      </w:r>
      <w:r w:rsidRPr="00DC0115">
        <w:rPr>
          <w:sz w:val="20"/>
        </w:rPr>
        <w:t xml:space="preserve"> annual report of AHPRA and the National Boards.</w:t>
      </w:r>
    </w:p>
    <w:p w:rsidR="00C35189" w:rsidRPr="00DC0115" w:rsidRDefault="00C35189" w:rsidP="00C35189">
      <w:pPr>
        <w:jc w:val="left"/>
        <w:rPr>
          <w:sz w:val="20"/>
        </w:rPr>
      </w:pPr>
    </w:p>
    <w:p w:rsidR="00C35189" w:rsidRDefault="00C35189" w:rsidP="00C35189">
      <w:pPr>
        <w:jc w:val="left"/>
        <w:rPr>
          <w:sz w:val="20"/>
        </w:rPr>
      </w:pPr>
      <w:r w:rsidRPr="00DC0115">
        <w:rPr>
          <w:sz w:val="20"/>
        </w:rPr>
        <w:t>As well as the National Board members from each jurisdiction,</w:t>
      </w:r>
      <w:r w:rsidRPr="00DC0115" w:rsidDel="0080575A">
        <w:rPr>
          <w:sz w:val="20"/>
        </w:rPr>
        <w:t xml:space="preserve"> </w:t>
      </w:r>
      <w:r w:rsidRPr="00DC0115">
        <w:rPr>
          <w:sz w:val="20"/>
        </w:rPr>
        <w:t xml:space="preserve">the </w:t>
      </w:r>
      <w:r>
        <w:rPr>
          <w:sz w:val="20"/>
        </w:rPr>
        <w:t>ACT</w:t>
      </w:r>
      <w:r w:rsidRPr="00DC0115">
        <w:rPr>
          <w:sz w:val="20"/>
        </w:rPr>
        <w:t xml:space="preserve"> committee is the local face of dental practitioner regulation in </w:t>
      </w:r>
      <w:r>
        <w:rPr>
          <w:sz w:val="20"/>
        </w:rPr>
        <w:t>the ACT</w:t>
      </w:r>
      <w:r w:rsidRPr="00DC0115">
        <w:rPr>
          <w:sz w:val="20"/>
        </w:rPr>
        <w:t xml:space="preserve">. Our local committee is made up of practitioner and community members from </w:t>
      </w:r>
      <w:r>
        <w:rPr>
          <w:sz w:val="20"/>
        </w:rPr>
        <w:t>the ACT</w:t>
      </w:r>
      <w:r w:rsidRPr="00DC0115">
        <w:rPr>
          <w:sz w:val="20"/>
        </w:rPr>
        <w:t>.</w:t>
      </w:r>
      <w:r w:rsidRPr="00DC0115" w:rsidDel="00AD4615">
        <w:rPr>
          <w:sz w:val="20"/>
        </w:rPr>
        <w:t xml:space="preserve"> </w:t>
      </w:r>
      <w:r w:rsidRPr="00DC0115">
        <w:rPr>
          <w:sz w:val="20"/>
        </w:rPr>
        <w:t xml:space="preserve">The decisions the committee makes are guided by the national standards and policies set by the </w:t>
      </w:r>
      <w:r>
        <w:rPr>
          <w:sz w:val="20"/>
        </w:rPr>
        <w:t xml:space="preserve">National </w:t>
      </w:r>
      <w:r w:rsidRPr="00DC0115">
        <w:rPr>
          <w:sz w:val="20"/>
        </w:rPr>
        <w:t>Board. The local committee makes most decisions about dental practitioners in our region, supported by the local AHPRA office, in a national policy framework.</w:t>
      </w:r>
      <w:r w:rsidRPr="00DC0115" w:rsidDel="003D5858">
        <w:rPr>
          <w:sz w:val="20"/>
        </w:rPr>
        <w:t xml:space="preserve"> </w:t>
      </w:r>
    </w:p>
    <w:p w:rsidR="00C35189" w:rsidRPr="00DC0115" w:rsidRDefault="00C35189" w:rsidP="00C35189">
      <w:pPr>
        <w:jc w:val="left"/>
        <w:rPr>
          <w:sz w:val="20"/>
        </w:rPr>
      </w:pPr>
    </w:p>
    <w:p w:rsidR="00C35189" w:rsidRDefault="00C35189" w:rsidP="00C35189">
      <w:pPr>
        <w:jc w:val="left"/>
        <w:rPr>
          <w:sz w:val="20"/>
        </w:rPr>
      </w:pPr>
      <w:r w:rsidRPr="00DC0115">
        <w:rPr>
          <w:sz w:val="20"/>
        </w:rPr>
        <w:t xml:space="preserve">Our committee is in a position to provide invaluable feedback to the National Board on its standards and policies. </w:t>
      </w:r>
      <w:r w:rsidRPr="004F71E5">
        <w:rPr>
          <w:sz w:val="20"/>
        </w:rPr>
        <w:t>I participa</w:t>
      </w:r>
      <w:r>
        <w:rPr>
          <w:sz w:val="20"/>
        </w:rPr>
        <w:t>ted in the National Board’s bienni</w:t>
      </w:r>
      <w:r w:rsidRPr="004F71E5">
        <w:rPr>
          <w:sz w:val="20"/>
        </w:rPr>
        <w:t xml:space="preserve">al dental conference in May 2015, where all committee members had a chance to discuss, reflect </w:t>
      </w:r>
      <w:r>
        <w:rPr>
          <w:sz w:val="20"/>
        </w:rPr>
        <w:t xml:space="preserve">on </w:t>
      </w:r>
      <w:r w:rsidRPr="004F71E5">
        <w:rPr>
          <w:sz w:val="20"/>
        </w:rPr>
        <w:t xml:space="preserve">and improve the quality of our decisions. </w:t>
      </w:r>
    </w:p>
    <w:p w:rsidR="00C35189" w:rsidRPr="004F71E5" w:rsidRDefault="00C35189" w:rsidP="00C35189">
      <w:pPr>
        <w:jc w:val="left"/>
        <w:rPr>
          <w:sz w:val="20"/>
        </w:rPr>
      </w:pPr>
    </w:p>
    <w:p w:rsidR="00C35189" w:rsidRDefault="00C35189" w:rsidP="00C35189">
      <w:pPr>
        <w:spacing w:after="120"/>
        <w:jc w:val="left"/>
        <w:rPr>
          <w:sz w:val="20"/>
          <w:szCs w:val="20"/>
        </w:rPr>
      </w:pPr>
      <w:r w:rsidRPr="00DC0115">
        <w:rPr>
          <w:sz w:val="20"/>
        </w:rPr>
        <w:t>We have endeavoured to engage with our stakeholders during the year</w:t>
      </w:r>
      <w:r>
        <w:rPr>
          <w:sz w:val="20"/>
        </w:rPr>
        <w:t>. T</w:t>
      </w:r>
      <w:r>
        <w:rPr>
          <w:sz w:val="20"/>
          <w:szCs w:val="20"/>
        </w:rPr>
        <w:t>he National Registration and Accreditation Scheme ACT Forum was successfully conducted in September 2014, with a wide range of stakeholders in attendance.</w:t>
      </w:r>
    </w:p>
    <w:p w:rsidR="00C35189" w:rsidRDefault="00C35189" w:rsidP="00C35189">
      <w:pPr>
        <w:jc w:val="left"/>
        <w:rPr>
          <w:sz w:val="20"/>
        </w:rPr>
      </w:pPr>
      <w:r w:rsidRPr="00DC0115">
        <w:rPr>
          <w:sz w:val="20"/>
        </w:rPr>
        <w:t xml:space="preserve">I thank my colleagues on the </w:t>
      </w:r>
      <w:r>
        <w:rPr>
          <w:sz w:val="20"/>
        </w:rPr>
        <w:t>ACT</w:t>
      </w:r>
      <w:r w:rsidRPr="00DC0115">
        <w:rPr>
          <w:sz w:val="20"/>
        </w:rPr>
        <w:t xml:space="preserve"> Registration and Notification Committee for their energy and commitment to the people of </w:t>
      </w:r>
      <w:r>
        <w:rPr>
          <w:sz w:val="20"/>
        </w:rPr>
        <w:t>the ACT</w:t>
      </w:r>
      <w:r w:rsidRPr="00DC0115">
        <w:rPr>
          <w:sz w:val="20"/>
        </w:rPr>
        <w:t xml:space="preserve"> during the year.</w:t>
      </w:r>
    </w:p>
    <w:p w:rsidR="00C35189" w:rsidRPr="00DC0115" w:rsidRDefault="00C35189" w:rsidP="00C35189">
      <w:pPr>
        <w:jc w:val="left"/>
        <w:rPr>
          <w:sz w:val="20"/>
        </w:rPr>
      </w:pPr>
    </w:p>
    <w:p w:rsidR="00C35189" w:rsidRPr="00E01EBD" w:rsidRDefault="00C35189" w:rsidP="00C35189">
      <w:pPr>
        <w:jc w:val="left"/>
        <w:rPr>
          <w:sz w:val="20"/>
        </w:rPr>
      </w:pPr>
      <w:r w:rsidRPr="00DC0115">
        <w:rPr>
          <w:sz w:val="20"/>
        </w:rPr>
        <w:t xml:space="preserve">I would also like to thank the Chair of the </w:t>
      </w:r>
      <w:r>
        <w:rPr>
          <w:sz w:val="20"/>
        </w:rPr>
        <w:t xml:space="preserve">National </w:t>
      </w:r>
      <w:r w:rsidRPr="00DC0115">
        <w:rPr>
          <w:sz w:val="20"/>
        </w:rPr>
        <w:t>Board, Dr John Lockwood, the other members of the National Board and my fellow chairs of the state and territory registration and notification committees for their wisdom and guidance in assisting me in the execution of my role as committee chair.</w:t>
      </w:r>
      <w:r w:rsidRPr="00E01EBD">
        <w:rPr>
          <w:sz w:val="20"/>
        </w:rPr>
        <w:t xml:space="preserve"> </w:t>
      </w:r>
      <w:r>
        <w:rPr>
          <w:sz w:val="20"/>
        </w:rPr>
        <w:t xml:space="preserve"> </w:t>
      </w:r>
    </w:p>
    <w:p w:rsidR="00C35189" w:rsidRDefault="00C35189" w:rsidP="00C35189">
      <w:pPr>
        <w:tabs>
          <w:tab w:val="left" w:pos="3402"/>
          <w:tab w:val="left" w:pos="6237"/>
        </w:tabs>
        <w:jc w:val="left"/>
        <w:rPr>
          <w:b/>
          <w:color w:val="000000" w:themeColor="text1"/>
          <w:sz w:val="20"/>
          <w:szCs w:val="20"/>
        </w:rPr>
      </w:pPr>
    </w:p>
    <w:p w:rsidR="00C35189" w:rsidRDefault="00C35189" w:rsidP="00C35189">
      <w:pPr>
        <w:tabs>
          <w:tab w:val="left" w:pos="3402"/>
          <w:tab w:val="left" w:pos="6237"/>
        </w:tabs>
        <w:jc w:val="left"/>
        <w:rPr>
          <w:b/>
          <w:color w:val="000000" w:themeColor="text1"/>
          <w:sz w:val="20"/>
          <w:szCs w:val="20"/>
        </w:rPr>
      </w:pPr>
      <w:r w:rsidRPr="00F644FB">
        <w:rPr>
          <w:b/>
          <w:color w:val="000000" w:themeColor="text1"/>
          <w:sz w:val="20"/>
          <w:szCs w:val="20"/>
        </w:rPr>
        <w:t>Dr Peter Wong</w:t>
      </w:r>
      <w:r>
        <w:rPr>
          <w:b/>
          <w:color w:val="000000" w:themeColor="text1"/>
          <w:sz w:val="20"/>
          <w:szCs w:val="20"/>
        </w:rPr>
        <w:t xml:space="preserve">, </w:t>
      </w:r>
      <w:r w:rsidRPr="00F644FB">
        <w:rPr>
          <w:b/>
          <w:color w:val="000000" w:themeColor="text1"/>
          <w:sz w:val="20"/>
          <w:szCs w:val="20"/>
        </w:rPr>
        <w:t>Chair</w:t>
      </w:r>
      <w:r>
        <w:rPr>
          <w:b/>
          <w:color w:val="000000" w:themeColor="text1"/>
          <w:sz w:val="20"/>
          <w:szCs w:val="20"/>
        </w:rPr>
        <w:t>, ACT Registration and Notification Committee, Dental Board of Australia</w:t>
      </w:r>
    </w:p>
    <w:p w:rsidR="00C35189" w:rsidRPr="00C35189" w:rsidRDefault="00C35189" w:rsidP="00C35189">
      <w:pPr>
        <w:tabs>
          <w:tab w:val="left" w:pos="3402"/>
          <w:tab w:val="left" w:pos="6237"/>
        </w:tabs>
        <w:jc w:val="left"/>
        <w:rPr>
          <w:b/>
          <w:color w:val="000000" w:themeColor="text1"/>
          <w:sz w:val="20"/>
          <w:szCs w:val="20"/>
        </w:rPr>
      </w:pPr>
      <w:r w:rsidRPr="00F644FB">
        <w:rPr>
          <w:b/>
          <w:sz w:val="20"/>
        </w:rPr>
        <w:t>Dr John Lockwood AM, Chair, Dental Board of Australia</w:t>
      </w:r>
    </w:p>
    <w:p w:rsidR="00C35189" w:rsidRPr="00E01EBD" w:rsidRDefault="00C35189" w:rsidP="00C35189">
      <w:pPr>
        <w:jc w:val="left"/>
        <w:rPr>
          <w:sz w:val="20"/>
        </w:rPr>
      </w:pPr>
    </w:p>
    <w:p w:rsidR="00C35189" w:rsidRPr="001A67C0" w:rsidRDefault="00C35189" w:rsidP="00C35189">
      <w:pPr>
        <w:jc w:val="left"/>
        <w:rPr>
          <w:b/>
          <w:sz w:val="20"/>
        </w:rPr>
      </w:pPr>
      <w:r w:rsidRPr="001A67C0">
        <w:rPr>
          <w:b/>
          <w:sz w:val="20"/>
        </w:rPr>
        <w:t>Members of the AC</w:t>
      </w:r>
      <w:r>
        <w:rPr>
          <w:b/>
          <w:sz w:val="20"/>
        </w:rPr>
        <w:t>T Registration and Notification</w:t>
      </w:r>
      <w:r w:rsidRPr="001A67C0">
        <w:rPr>
          <w:b/>
          <w:sz w:val="20"/>
        </w:rPr>
        <w:t xml:space="preserve"> Committee</w:t>
      </w:r>
      <w:r>
        <w:rPr>
          <w:b/>
          <w:sz w:val="20"/>
        </w:rPr>
        <w:t xml:space="preserve"> in 2014/15</w:t>
      </w:r>
      <w:r w:rsidRPr="001A67C0">
        <w:rPr>
          <w:b/>
          <w:sz w:val="20"/>
        </w:rPr>
        <w:t xml:space="preserve"> </w:t>
      </w:r>
    </w:p>
    <w:p w:rsidR="00C35189" w:rsidRPr="001A67C0" w:rsidRDefault="00C35189" w:rsidP="00C35189">
      <w:pPr>
        <w:tabs>
          <w:tab w:val="left" w:pos="3402"/>
          <w:tab w:val="left" w:pos="6237"/>
        </w:tabs>
        <w:jc w:val="left"/>
        <w:rPr>
          <w:color w:val="000000" w:themeColor="text1"/>
          <w:sz w:val="20"/>
          <w:szCs w:val="20"/>
          <w:highlight w:val="yellow"/>
        </w:rPr>
      </w:pPr>
    </w:p>
    <w:p w:rsidR="00C35189" w:rsidRPr="005B5BCF" w:rsidRDefault="00C35189" w:rsidP="00C35189">
      <w:pPr>
        <w:tabs>
          <w:tab w:val="left" w:pos="3402"/>
          <w:tab w:val="left" w:pos="6237"/>
        </w:tabs>
        <w:jc w:val="left"/>
        <w:rPr>
          <w:color w:val="000000" w:themeColor="text1"/>
          <w:sz w:val="20"/>
          <w:szCs w:val="20"/>
        </w:rPr>
      </w:pPr>
      <w:r w:rsidRPr="00014ECC">
        <w:rPr>
          <w:color w:val="000000" w:themeColor="text1"/>
          <w:sz w:val="20"/>
          <w:szCs w:val="20"/>
        </w:rPr>
        <w:t xml:space="preserve">Dr Peter </w:t>
      </w:r>
      <w:r w:rsidRPr="005B5BCF">
        <w:rPr>
          <w:color w:val="000000" w:themeColor="text1"/>
          <w:sz w:val="20"/>
          <w:szCs w:val="20"/>
        </w:rPr>
        <w:t xml:space="preserve">Wong </w:t>
      </w:r>
      <w:r>
        <w:rPr>
          <w:color w:val="000000" w:themeColor="text1"/>
          <w:sz w:val="20"/>
          <w:szCs w:val="20"/>
        </w:rPr>
        <w:t>(Chair</w:t>
      </w:r>
      <w:r w:rsidRPr="00A067A1">
        <w:rPr>
          <w:color w:val="000000" w:themeColor="text1"/>
          <w:sz w:val="20"/>
          <w:szCs w:val="20"/>
        </w:rPr>
        <w:t>)</w:t>
      </w:r>
      <w:r w:rsidRPr="005B5BCF">
        <w:rPr>
          <w:color w:val="000000" w:themeColor="text1"/>
          <w:sz w:val="20"/>
          <w:szCs w:val="20"/>
        </w:rPr>
        <w:t xml:space="preserve"> </w:t>
      </w:r>
    </w:p>
    <w:p w:rsidR="00C35189" w:rsidRPr="00014ECC" w:rsidRDefault="00C35189" w:rsidP="00C35189">
      <w:pPr>
        <w:tabs>
          <w:tab w:val="left" w:pos="3402"/>
          <w:tab w:val="left" w:pos="6237"/>
        </w:tabs>
        <w:jc w:val="left"/>
        <w:rPr>
          <w:color w:val="000000" w:themeColor="text1"/>
          <w:sz w:val="20"/>
          <w:szCs w:val="20"/>
        </w:rPr>
      </w:pPr>
      <w:r>
        <w:rPr>
          <w:color w:val="000000" w:themeColor="text1"/>
          <w:sz w:val="20"/>
          <w:szCs w:val="20"/>
        </w:rPr>
        <w:t xml:space="preserve">Dr Murray Thomas </w:t>
      </w:r>
    </w:p>
    <w:p w:rsidR="00C35189" w:rsidRPr="00014ECC" w:rsidRDefault="00C35189" w:rsidP="00C35189">
      <w:pPr>
        <w:tabs>
          <w:tab w:val="left" w:pos="3402"/>
          <w:tab w:val="left" w:pos="6237"/>
        </w:tabs>
        <w:jc w:val="left"/>
        <w:rPr>
          <w:color w:val="000000" w:themeColor="text1"/>
          <w:sz w:val="20"/>
          <w:szCs w:val="20"/>
        </w:rPr>
      </w:pPr>
      <w:r w:rsidRPr="00014ECC">
        <w:rPr>
          <w:color w:val="000000" w:themeColor="text1"/>
          <w:sz w:val="20"/>
          <w:szCs w:val="20"/>
        </w:rPr>
        <w:t xml:space="preserve">Mrs Tanya Fane </w:t>
      </w:r>
    </w:p>
    <w:p w:rsidR="007D136B" w:rsidRDefault="00C35189" w:rsidP="00C35189">
      <w:pPr>
        <w:tabs>
          <w:tab w:val="left" w:pos="3402"/>
          <w:tab w:val="left" w:pos="6237"/>
        </w:tabs>
        <w:jc w:val="left"/>
        <w:rPr>
          <w:color w:val="000000" w:themeColor="text1"/>
          <w:sz w:val="20"/>
          <w:szCs w:val="20"/>
        </w:rPr>
      </w:pPr>
      <w:r w:rsidRPr="00014ECC">
        <w:rPr>
          <w:color w:val="000000" w:themeColor="text1"/>
          <w:sz w:val="20"/>
          <w:szCs w:val="20"/>
        </w:rPr>
        <w:t>Mr Don Malcolmson</w:t>
      </w:r>
    </w:p>
    <w:p w:rsidR="007D136B" w:rsidRDefault="007D136B">
      <w:pPr>
        <w:jc w:val="left"/>
        <w:rPr>
          <w:color w:val="000000" w:themeColor="text1"/>
          <w:sz w:val="20"/>
          <w:szCs w:val="20"/>
        </w:rPr>
      </w:pPr>
      <w:r>
        <w:rPr>
          <w:color w:val="000000" w:themeColor="text1"/>
          <w:sz w:val="20"/>
          <w:szCs w:val="20"/>
        </w:rPr>
        <w:br w:type="page"/>
      </w:r>
    </w:p>
    <w:p w:rsidR="007D136B" w:rsidRPr="007D136B" w:rsidRDefault="007D136B" w:rsidP="007D136B">
      <w:pPr>
        <w:pStyle w:val="Heading2"/>
      </w:pPr>
      <w:bookmarkStart w:id="38" w:name="_Toc443924426"/>
      <w:bookmarkStart w:id="39" w:name="_Toc443924904"/>
      <w:r w:rsidRPr="007D136B">
        <w:t>ACT Board of the Medical Board of Australia: Chair’s message</w:t>
      </w:r>
      <w:bookmarkEnd w:id="38"/>
      <w:bookmarkEnd w:id="39"/>
      <w:r w:rsidRPr="007D136B">
        <w:t xml:space="preserve">  </w:t>
      </w:r>
    </w:p>
    <w:p w:rsidR="007D136B" w:rsidRDefault="007D136B" w:rsidP="007D136B">
      <w:pPr>
        <w:tabs>
          <w:tab w:val="left" w:pos="3402"/>
          <w:tab w:val="left" w:pos="6237"/>
        </w:tabs>
        <w:jc w:val="left"/>
        <w:rPr>
          <w:color w:val="000000" w:themeColor="text1"/>
          <w:sz w:val="20"/>
          <w:szCs w:val="20"/>
        </w:rPr>
      </w:pPr>
      <w:r w:rsidRPr="007D136B">
        <w:rPr>
          <w:color w:val="000000" w:themeColor="text1"/>
          <w:sz w:val="20"/>
          <w:szCs w:val="20"/>
        </w:rPr>
        <w:t xml:space="preserve">As in previous years, the focus of the ACT Board of the Medical Board of Australia in 2014/15 has been on public safety as we made decisions about individual medical practitioners. These decisions fall into two broad categories: either complex applications for registration which require detailed individual assessment; or what action is required to manage risk to the public as a result of a notification. </w:t>
      </w:r>
    </w:p>
    <w:p w:rsidR="007D136B" w:rsidRPr="007D136B" w:rsidRDefault="007D136B" w:rsidP="007D136B">
      <w:pPr>
        <w:tabs>
          <w:tab w:val="left" w:pos="3402"/>
          <w:tab w:val="left" w:pos="6237"/>
        </w:tabs>
        <w:jc w:val="left"/>
        <w:rPr>
          <w:color w:val="000000" w:themeColor="text1"/>
          <w:sz w:val="20"/>
          <w:szCs w:val="20"/>
        </w:rPr>
      </w:pPr>
    </w:p>
    <w:p w:rsidR="007D136B" w:rsidRDefault="007D136B" w:rsidP="007D136B">
      <w:pPr>
        <w:tabs>
          <w:tab w:val="left" w:pos="3402"/>
          <w:tab w:val="left" w:pos="6237"/>
        </w:tabs>
        <w:jc w:val="left"/>
        <w:rPr>
          <w:color w:val="000000" w:themeColor="text1"/>
          <w:sz w:val="20"/>
          <w:szCs w:val="20"/>
        </w:rPr>
      </w:pPr>
      <w:r w:rsidRPr="007D136B">
        <w:rPr>
          <w:color w:val="000000" w:themeColor="text1"/>
          <w:sz w:val="20"/>
          <w:szCs w:val="20"/>
        </w:rPr>
        <w:t>We are a local board making decisions about local practitioners. We are guided by the national standards and policies set by the Medical Board of Australia, and are supported by the local AHPRA office.</w:t>
      </w:r>
    </w:p>
    <w:p w:rsidR="007D136B" w:rsidRPr="007D136B" w:rsidRDefault="007D136B" w:rsidP="007D136B">
      <w:pPr>
        <w:tabs>
          <w:tab w:val="left" w:pos="3402"/>
          <w:tab w:val="left" w:pos="6237"/>
        </w:tabs>
        <w:jc w:val="left"/>
        <w:rPr>
          <w:color w:val="000000" w:themeColor="text1"/>
          <w:sz w:val="20"/>
          <w:szCs w:val="20"/>
        </w:rPr>
      </w:pPr>
    </w:p>
    <w:p w:rsidR="007D136B" w:rsidRDefault="007D136B" w:rsidP="007D136B">
      <w:pPr>
        <w:tabs>
          <w:tab w:val="left" w:pos="3402"/>
          <w:tab w:val="left" w:pos="6237"/>
        </w:tabs>
        <w:jc w:val="left"/>
        <w:rPr>
          <w:color w:val="000000" w:themeColor="text1"/>
          <w:sz w:val="20"/>
          <w:szCs w:val="20"/>
        </w:rPr>
      </w:pPr>
      <w:r w:rsidRPr="007D136B">
        <w:rPr>
          <w:color w:val="000000" w:themeColor="text1"/>
          <w:sz w:val="20"/>
          <w:szCs w:val="20"/>
        </w:rPr>
        <w:t xml:space="preserve">The ACT Board has spent time this year working with the Medical Board nationally, with all other state and territory Medical Boards and with AHPRA, to further improve the experience of notifiers and practitioners. </w:t>
      </w:r>
    </w:p>
    <w:p w:rsidR="007D136B" w:rsidRDefault="007D136B" w:rsidP="007D136B">
      <w:pPr>
        <w:tabs>
          <w:tab w:val="left" w:pos="3402"/>
          <w:tab w:val="left" w:pos="6237"/>
        </w:tabs>
        <w:jc w:val="left"/>
        <w:rPr>
          <w:color w:val="000000" w:themeColor="text1"/>
          <w:sz w:val="20"/>
          <w:szCs w:val="20"/>
        </w:rPr>
      </w:pPr>
      <w:r w:rsidRPr="007D136B">
        <w:rPr>
          <w:color w:val="000000" w:themeColor="text1"/>
          <w:sz w:val="20"/>
          <w:szCs w:val="20"/>
        </w:rPr>
        <w:t>The overall goal is to improve our customer service, be clear about what people can expect and make it easier for people to interact with us. In particular, the ACT Board participated in a working group for the Medical Board’s Notifications Taskforce. The ACT also joined South Australia and Western Australia in a notifications triage trial to reduce the time taken to consider notifications. The taskforce was established to improve the notifications decision-making process and the quality of decision-making.</w:t>
      </w:r>
    </w:p>
    <w:p w:rsidR="007D136B" w:rsidRPr="007D136B" w:rsidRDefault="007D136B" w:rsidP="007D136B">
      <w:pPr>
        <w:tabs>
          <w:tab w:val="left" w:pos="3402"/>
          <w:tab w:val="left" w:pos="6237"/>
        </w:tabs>
        <w:jc w:val="left"/>
        <w:rPr>
          <w:color w:val="000000" w:themeColor="text1"/>
          <w:sz w:val="20"/>
          <w:szCs w:val="20"/>
        </w:rPr>
      </w:pPr>
    </w:p>
    <w:p w:rsidR="007D136B" w:rsidRDefault="007D136B" w:rsidP="007D136B">
      <w:pPr>
        <w:tabs>
          <w:tab w:val="left" w:pos="3402"/>
          <w:tab w:val="left" w:pos="6237"/>
        </w:tabs>
        <w:jc w:val="left"/>
        <w:rPr>
          <w:color w:val="000000" w:themeColor="text1"/>
          <w:sz w:val="20"/>
          <w:szCs w:val="20"/>
        </w:rPr>
      </w:pPr>
      <w:r w:rsidRPr="007D136B">
        <w:rPr>
          <w:color w:val="000000" w:themeColor="text1"/>
          <w:sz w:val="20"/>
          <w:szCs w:val="20"/>
        </w:rPr>
        <w:t>We have endeavoured to engage with our stakeholders during the year. The National Registration and Accreditation Scheme ACT Forum was successfully conducted in September 2014, with a wide range of stakeholders in attendance.</w:t>
      </w:r>
    </w:p>
    <w:p w:rsidR="007D136B" w:rsidRPr="007D136B" w:rsidRDefault="007D136B" w:rsidP="007D136B">
      <w:pPr>
        <w:tabs>
          <w:tab w:val="left" w:pos="3402"/>
          <w:tab w:val="left" w:pos="6237"/>
        </w:tabs>
        <w:jc w:val="left"/>
        <w:rPr>
          <w:color w:val="000000" w:themeColor="text1"/>
          <w:sz w:val="20"/>
          <w:szCs w:val="20"/>
        </w:rPr>
      </w:pPr>
    </w:p>
    <w:p w:rsidR="007D136B" w:rsidRDefault="007D136B" w:rsidP="007D136B">
      <w:pPr>
        <w:tabs>
          <w:tab w:val="left" w:pos="3402"/>
          <w:tab w:val="left" w:pos="6237"/>
        </w:tabs>
        <w:jc w:val="left"/>
        <w:rPr>
          <w:color w:val="000000" w:themeColor="text1"/>
          <w:sz w:val="20"/>
          <w:szCs w:val="20"/>
        </w:rPr>
      </w:pPr>
      <w:r w:rsidRPr="007D136B">
        <w:rPr>
          <w:color w:val="000000" w:themeColor="text1"/>
          <w:sz w:val="20"/>
          <w:szCs w:val="20"/>
        </w:rPr>
        <w:t>In April 2015, with the ACT Manager, we met the new ACT Health Minister, Mr Simon Corbell MLA, and continued to engage with our ACT Health Services Commissioner, Ms Mary Durkin, about issues affecting local practitioners in the ACT.</w:t>
      </w:r>
    </w:p>
    <w:p w:rsidR="007D136B" w:rsidRPr="007D136B" w:rsidRDefault="007D136B" w:rsidP="007D136B">
      <w:pPr>
        <w:tabs>
          <w:tab w:val="left" w:pos="3402"/>
          <w:tab w:val="left" w:pos="6237"/>
        </w:tabs>
        <w:jc w:val="left"/>
        <w:rPr>
          <w:color w:val="000000" w:themeColor="text1"/>
          <w:sz w:val="20"/>
          <w:szCs w:val="20"/>
        </w:rPr>
      </w:pPr>
    </w:p>
    <w:p w:rsidR="007D136B" w:rsidRPr="007D136B" w:rsidRDefault="007D136B" w:rsidP="007D136B">
      <w:pPr>
        <w:tabs>
          <w:tab w:val="left" w:pos="3402"/>
          <w:tab w:val="left" w:pos="6237"/>
        </w:tabs>
        <w:jc w:val="left"/>
        <w:rPr>
          <w:color w:val="000000" w:themeColor="text1"/>
          <w:sz w:val="20"/>
          <w:szCs w:val="20"/>
        </w:rPr>
      </w:pPr>
      <w:r w:rsidRPr="007D136B">
        <w:rPr>
          <w:color w:val="000000" w:themeColor="text1"/>
          <w:sz w:val="20"/>
          <w:szCs w:val="20"/>
        </w:rPr>
        <w:t>I thank my colleagues on the ACT Board for their energy and commitment to the people of ACT during the year. I would like to thank retiring member Dr Tim McKenzie for his contribution to the ACT Board of the Medical Board over the past five years and the previous ACT Medical Board since 2006. I welcome Professor Peter Warfe and Dr Bryan Ashman to the ACT Board and look forward to their contributions.</w:t>
      </w:r>
    </w:p>
    <w:p w:rsidR="007D136B" w:rsidRDefault="007D136B" w:rsidP="007D136B">
      <w:pPr>
        <w:tabs>
          <w:tab w:val="left" w:pos="3402"/>
          <w:tab w:val="left" w:pos="6237"/>
        </w:tabs>
        <w:jc w:val="left"/>
        <w:rPr>
          <w:color w:val="000000" w:themeColor="text1"/>
          <w:sz w:val="20"/>
          <w:szCs w:val="20"/>
        </w:rPr>
      </w:pPr>
    </w:p>
    <w:p w:rsidR="007D136B" w:rsidRDefault="007D136B" w:rsidP="007D136B">
      <w:pPr>
        <w:tabs>
          <w:tab w:val="left" w:pos="3402"/>
          <w:tab w:val="left" w:pos="6237"/>
        </w:tabs>
        <w:jc w:val="left"/>
        <w:rPr>
          <w:color w:val="000000" w:themeColor="text1"/>
          <w:sz w:val="20"/>
          <w:szCs w:val="20"/>
        </w:rPr>
      </w:pPr>
      <w:r w:rsidRPr="007D136B">
        <w:rPr>
          <w:color w:val="000000" w:themeColor="text1"/>
          <w:sz w:val="20"/>
          <w:szCs w:val="20"/>
        </w:rPr>
        <w:t>This ACT report provides a snapshot of regulation at work in our state over the last year. It complements the comprehensive, profession-specific information published in the annual report of AHPRA and the National Boards for 2014/15.</w:t>
      </w:r>
    </w:p>
    <w:p w:rsidR="007D136B" w:rsidRPr="007D136B" w:rsidRDefault="007D136B" w:rsidP="007D136B">
      <w:pPr>
        <w:tabs>
          <w:tab w:val="left" w:pos="3402"/>
          <w:tab w:val="left" w:pos="6237"/>
        </w:tabs>
        <w:jc w:val="left"/>
        <w:rPr>
          <w:color w:val="000000" w:themeColor="text1"/>
          <w:sz w:val="20"/>
          <w:szCs w:val="20"/>
        </w:rPr>
      </w:pPr>
    </w:p>
    <w:p w:rsidR="007D136B" w:rsidRPr="007D136B" w:rsidRDefault="007D136B" w:rsidP="007D136B">
      <w:pPr>
        <w:tabs>
          <w:tab w:val="left" w:pos="3402"/>
          <w:tab w:val="left" w:pos="6237"/>
        </w:tabs>
        <w:jc w:val="left"/>
        <w:rPr>
          <w:b/>
          <w:color w:val="000000" w:themeColor="text1"/>
          <w:sz w:val="20"/>
          <w:szCs w:val="20"/>
        </w:rPr>
      </w:pPr>
      <w:r w:rsidRPr="007D136B">
        <w:rPr>
          <w:b/>
          <w:color w:val="000000" w:themeColor="text1"/>
          <w:sz w:val="20"/>
          <w:szCs w:val="20"/>
        </w:rPr>
        <w:t>Associate Professor Stephen Bradshaw, Chair, ACT Board of the Medical Board of Australia</w:t>
      </w:r>
    </w:p>
    <w:p w:rsidR="007D136B" w:rsidRPr="007D136B" w:rsidRDefault="007D136B" w:rsidP="007D136B">
      <w:pPr>
        <w:tabs>
          <w:tab w:val="left" w:pos="3402"/>
          <w:tab w:val="left" w:pos="6237"/>
        </w:tabs>
        <w:jc w:val="left"/>
        <w:rPr>
          <w:b/>
          <w:color w:val="000000" w:themeColor="text1"/>
          <w:sz w:val="20"/>
          <w:szCs w:val="20"/>
        </w:rPr>
      </w:pPr>
      <w:r w:rsidRPr="007D136B">
        <w:rPr>
          <w:b/>
          <w:color w:val="000000" w:themeColor="text1"/>
          <w:sz w:val="20"/>
          <w:szCs w:val="20"/>
        </w:rPr>
        <w:t>Dr Joanna Flynn AM, Chair, Medical Board of Australia</w:t>
      </w:r>
    </w:p>
    <w:p w:rsidR="007D136B" w:rsidRPr="007D136B" w:rsidRDefault="007D136B" w:rsidP="007D136B">
      <w:pPr>
        <w:tabs>
          <w:tab w:val="left" w:pos="3402"/>
          <w:tab w:val="left" w:pos="6237"/>
        </w:tabs>
        <w:jc w:val="left"/>
        <w:rPr>
          <w:color w:val="000000" w:themeColor="text1"/>
          <w:sz w:val="20"/>
          <w:szCs w:val="20"/>
        </w:rPr>
      </w:pPr>
    </w:p>
    <w:p w:rsidR="007D136B" w:rsidRPr="007D136B" w:rsidRDefault="007D136B" w:rsidP="007D136B">
      <w:pPr>
        <w:tabs>
          <w:tab w:val="left" w:pos="3402"/>
          <w:tab w:val="left" w:pos="6237"/>
        </w:tabs>
        <w:jc w:val="left"/>
        <w:rPr>
          <w:b/>
          <w:color w:val="000000" w:themeColor="text1"/>
          <w:sz w:val="20"/>
          <w:szCs w:val="20"/>
        </w:rPr>
      </w:pPr>
      <w:r w:rsidRPr="007D136B">
        <w:rPr>
          <w:b/>
          <w:color w:val="000000" w:themeColor="text1"/>
          <w:sz w:val="20"/>
          <w:szCs w:val="20"/>
        </w:rPr>
        <w:t>Members of the ACT Board in 2014/15</w:t>
      </w:r>
    </w:p>
    <w:p w:rsidR="007D136B" w:rsidRPr="007D136B" w:rsidRDefault="007D136B" w:rsidP="007D136B">
      <w:pPr>
        <w:tabs>
          <w:tab w:val="left" w:pos="3402"/>
          <w:tab w:val="left" w:pos="6237"/>
        </w:tabs>
        <w:jc w:val="left"/>
        <w:rPr>
          <w:color w:val="000000" w:themeColor="text1"/>
          <w:sz w:val="20"/>
          <w:szCs w:val="20"/>
        </w:rPr>
      </w:pPr>
      <w:r w:rsidRPr="007D136B">
        <w:rPr>
          <w:color w:val="000000" w:themeColor="text1"/>
          <w:sz w:val="20"/>
          <w:szCs w:val="20"/>
        </w:rPr>
        <w:t>Associate Professor Stephen Bradshaw (Chair)</w:t>
      </w:r>
    </w:p>
    <w:p w:rsidR="007D136B" w:rsidRPr="007D136B" w:rsidRDefault="007D136B" w:rsidP="007D136B">
      <w:pPr>
        <w:tabs>
          <w:tab w:val="left" w:pos="3402"/>
          <w:tab w:val="left" w:pos="6237"/>
        </w:tabs>
        <w:jc w:val="left"/>
        <w:rPr>
          <w:color w:val="000000" w:themeColor="text1"/>
          <w:sz w:val="20"/>
          <w:szCs w:val="20"/>
        </w:rPr>
      </w:pPr>
      <w:r w:rsidRPr="007D136B">
        <w:rPr>
          <w:color w:val="000000" w:themeColor="text1"/>
          <w:sz w:val="20"/>
          <w:szCs w:val="20"/>
        </w:rPr>
        <w:t>Dr Tobias Angstmann</w:t>
      </w:r>
    </w:p>
    <w:p w:rsidR="007D136B" w:rsidRPr="007D136B" w:rsidRDefault="007D136B" w:rsidP="007D136B">
      <w:pPr>
        <w:tabs>
          <w:tab w:val="left" w:pos="3402"/>
          <w:tab w:val="left" w:pos="6237"/>
        </w:tabs>
        <w:jc w:val="left"/>
        <w:rPr>
          <w:color w:val="000000" w:themeColor="text1"/>
          <w:sz w:val="20"/>
          <w:szCs w:val="20"/>
        </w:rPr>
      </w:pPr>
      <w:r w:rsidRPr="007D136B">
        <w:rPr>
          <w:color w:val="000000" w:themeColor="text1"/>
          <w:sz w:val="20"/>
          <w:szCs w:val="20"/>
        </w:rPr>
        <w:t>Dr Bryan Ashman (from 1 March 2015)</w:t>
      </w:r>
    </w:p>
    <w:p w:rsidR="007D136B" w:rsidRPr="007D136B" w:rsidRDefault="007D136B" w:rsidP="007D136B">
      <w:pPr>
        <w:tabs>
          <w:tab w:val="left" w:pos="3402"/>
          <w:tab w:val="left" w:pos="6237"/>
        </w:tabs>
        <w:jc w:val="left"/>
        <w:rPr>
          <w:color w:val="000000" w:themeColor="text1"/>
          <w:sz w:val="20"/>
          <w:szCs w:val="20"/>
        </w:rPr>
      </w:pPr>
      <w:r w:rsidRPr="007D136B">
        <w:rPr>
          <w:color w:val="000000" w:themeColor="text1"/>
          <w:sz w:val="20"/>
          <w:szCs w:val="20"/>
        </w:rPr>
        <w:t>Dr Kerrie Bradbury</w:t>
      </w:r>
    </w:p>
    <w:p w:rsidR="007D136B" w:rsidRPr="007D136B" w:rsidRDefault="007D136B" w:rsidP="007D136B">
      <w:pPr>
        <w:tabs>
          <w:tab w:val="left" w:pos="3402"/>
          <w:tab w:val="left" w:pos="6237"/>
        </w:tabs>
        <w:jc w:val="left"/>
        <w:rPr>
          <w:color w:val="000000" w:themeColor="text1"/>
          <w:sz w:val="20"/>
          <w:szCs w:val="20"/>
        </w:rPr>
      </w:pPr>
      <w:r w:rsidRPr="007D136B">
        <w:rPr>
          <w:color w:val="000000" w:themeColor="text1"/>
          <w:sz w:val="20"/>
          <w:szCs w:val="20"/>
        </w:rPr>
        <w:t>Ms Vicki Brown</w:t>
      </w:r>
    </w:p>
    <w:p w:rsidR="007D136B" w:rsidRPr="007D136B" w:rsidRDefault="007D136B" w:rsidP="007D136B">
      <w:pPr>
        <w:tabs>
          <w:tab w:val="left" w:pos="3402"/>
          <w:tab w:val="left" w:pos="6237"/>
        </w:tabs>
        <w:jc w:val="left"/>
        <w:rPr>
          <w:color w:val="000000" w:themeColor="text1"/>
          <w:sz w:val="20"/>
          <w:szCs w:val="20"/>
        </w:rPr>
      </w:pPr>
      <w:r w:rsidRPr="007D136B">
        <w:rPr>
          <w:color w:val="000000" w:themeColor="text1"/>
          <w:sz w:val="20"/>
          <w:szCs w:val="20"/>
        </w:rPr>
        <w:t>Mr Robert Little</w:t>
      </w:r>
    </w:p>
    <w:p w:rsidR="007D136B" w:rsidRPr="007D136B" w:rsidRDefault="007D136B" w:rsidP="007D136B">
      <w:pPr>
        <w:tabs>
          <w:tab w:val="left" w:pos="3402"/>
          <w:tab w:val="left" w:pos="6237"/>
        </w:tabs>
        <w:jc w:val="left"/>
        <w:rPr>
          <w:color w:val="000000" w:themeColor="text1"/>
          <w:sz w:val="20"/>
          <w:szCs w:val="20"/>
        </w:rPr>
      </w:pPr>
      <w:r w:rsidRPr="007D136B">
        <w:rPr>
          <w:color w:val="000000" w:themeColor="text1"/>
          <w:sz w:val="20"/>
          <w:szCs w:val="20"/>
        </w:rPr>
        <w:t xml:space="preserve">Dr Tim McKenzie </w:t>
      </w:r>
    </w:p>
    <w:p w:rsidR="007D136B" w:rsidRPr="007D136B" w:rsidRDefault="007D136B" w:rsidP="007D136B">
      <w:pPr>
        <w:tabs>
          <w:tab w:val="left" w:pos="3402"/>
          <w:tab w:val="left" w:pos="6237"/>
        </w:tabs>
        <w:jc w:val="left"/>
        <w:rPr>
          <w:color w:val="000000" w:themeColor="text1"/>
          <w:sz w:val="20"/>
          <w:szCs w:val="20"/>
        </w:rPr>
      </w:pPr>
      <w:r w:rsidRPr="007D136B">
        <w:rPr>
          <w:color w:val="000000" w:themeColor="text1"/>
          <w:sz w:val="20"/>
          <w:szCs w:val="20"/>
        </w:rPr>
        <w:t>Mr Don Malcolmson</w:t>
      </w:r>
    </w:p>
    <w:p w:rsidR="007D136B" w:rsidRPr="007D136B" w:rsidRDefault="007D136B" w:rsidP="007D136B">
      <w:pPr>
        <w:tabs>
          <w:tab w:val="left" w:pos="3402"/>
          <w:tab w:val="left" w:pos="6237"/>
        </w:tabs>
        <w:jc w:val="left"/>
        <w:rPr>
          <w:color w:val="000000" w:themeColor="text1"/>
          <w:sz w:val="20"/>
          <w:szCs w:val="20"/>
        </w:rPr>
      </w:pPr>
      <w:r w:rsidRPr="007D136B">
        <w:rPr>
          <w:color w:val="000000" w:themeColor="text1"/>
          <w:sz w:val="20"/>
          <w:szCs w:val="20"/>
        </w:rPr>
        <w:t>Dr Barbara (Sally) Somi</w:t>
      </w:r>
    </w:p>
    <w:p w:rsidR="007D136B" w:rsidRDefault="007D136B" w:rsidP="007D136B">
      <w:pPr>
        <w:tabs>
          <w:tab w:val="left" w:pos="3402"/>
          <w:tab w:val="left" w:pos="6237"/>
        </w:tabs>
        <w:jc w:val="left"/>
        <w:rPr>
          <w:color w:val="000000" w:themeColor="text1"/>
          <w:sz w:val="20"/>
          <w:szCs w:val="20"/>
        </w:rPr>
      </w:pPr>
      <w:r w:rsidRPr="007D136B">
        <w:rPr>
          <w:color w:val="000000" w:themeColor="text1"/>
          <w:sz w:val="20"/>
          <w:szCs w:val="20"/>
        </w:rPr>
        <w:t>Professor Peter Warfe</w:t>
      </w:r>
    </w:p>
    <w:p w:rsidR="007D136B" w:rsidRDefault="007D136B">
      <w:pPr>
        <w:jc w:val="left"/>
        <w:rPr>
          <w:color w:val="000000" w:themeColor="text1"/>
          <w:sz w:val="20"/>
          <w:szCs w:val="20"/>
        </w:rPr>
      </w:pPr>
      <w:r>
        <w:rPr>
          <w:color w:val="000000" w:themeColor="text1"/>
          <w:sz w:val="20"/>
          <w:szCs w:val="20"/>
        </w:rPr>
        <w:br w:type="page"/>
      </w:r>
    </w:p>
    <w:p w:rsidR="007D136B" w:rsidRPr="0024071F" w:rsidRDefault="007D136B" w:rsidP="007D136B">
      <w:pPr>
        <w:pStyle w:val="Heading2"/>
      </w:pPr>
      <w:bookmarkStart w:id="40" w:name="_Toc443924427"/>
      <w:bookmarkStart w:id="41" w:name="_Toc443924905"/>
      <w:r>
        <w:t xml:space="preserve">ACT Board of the </w:t>
      </w:r>
      <w:r w:rsidRPr="00822B98">
        <w:t>Nursin</w:t>
      </w:r>
      <w:r>
        <w:t>g and Midwifery Board of Australia: Chair’s message</w:t>
      </w:r>
      <w:bookmarkEnd w:id="40"/>
      <w:bookmarkEnd w:id="41"/>
      <w:r>
        <w:t xml:space="preserve"> </w:t>
      </w:r>
    </w:p>
    <w:p w:rsidR="007D136B" w:rsidRDefault="007D136B" w:rsidP="007D136B">
      <w:pPr>
        <w:jc w:val="left"/>
        <w:rPr>
          <w:sz w:val="20"/>
        </w:rPr>
      </w:pPr>
      <w:r w:rsidRPr="00DC0115">
        <w:rPr>
          <w:sz w:val="20"/>
        </w:rPr>
        <w:t>In 2014</w:t>
      </w:r>
      <w:r>
        <w:rPr>
          <w:sz w:val="20"/>
        </w:rPr>
        <w:t>/15</w:t>
      </w:r>
      <w:r w:rsidRPr="00DC0115">
        <w:rPr>
          <w:sz w:val="20"/>
        </w:rPr>
        <w:t xml:space="preserve">, the </w:t>
      </w:r>
      <w:r>
        <w:rPr>
          <w:color w:val="343434"/>
          <w:sz w:val="20"/>
          <w:szCs w:val="26"/>
        </w:rPr>
        <w:t>ACT</w:t>
      </w:r>
      <w:r w:rsidRPr="00DC0115">
        <w:rPr>
          <w:color w:val="343434"/>
          <w:sz w:val="20"/>
          <w:szCs w:val="26"/>
        </w:rPr>
        <w:t xml:space="preserve"> Board of the Nursing and Midwifery Board of Australia</w:t>
      </w:r>
      <w:r w:rsidRPr="00DC0115">
        <w:rPr>
          <w:sz w:val="20"/>
        </w:rPr>
        <w:t xml:space="preserve"> continued to </w:t>
      </w:r>
      <w:r>
        <w:rPr>
          <w:sz w:val="20"/>
        </w:rPr>
        <w:t xml:space="preserve">uphold our legislative responsibilities to </w:t>
      </w:r>
      <w:r w:rsidRPr="00DC0115">
        <w:rPr>
          <w:sz w:val="20"/>
        </w:rPr>
        <w:t xml:space="preserve">focus on public safety, making decisions about individual nurses and midwives. These may be decisions about complex applications for registration which require detailed individual assessment, or deciding what action is required to manage risk to the public as a result of a notification. </w:t>
      </w:r>
    </w:p>
    <w:p w:rsidR="007D136B" w:rsidRPr="00DC0115" w:rsidRDefault="007D136B" w:rsidP="007D136B">
      <w:pPr>
        <w:jc w:val="left"/>
        <w:rPr>
          <w:b/>
          <w:sz w:val="20"/>
        </w:rPr>
      </w:pPr>
    </w:p>
    <w:p w:rsidR="007D136B" w:rsidRDefault="007D136B" w:rsidP="007D136B">
      <w:pPr>
        <w:jc w:val="left"/>
        <w:rPr>
          <w:sz w:val="20"/>
        </w:rPr>
      </w:pPr>
      <w:r w:rsidRPr="00DC0115">
        <w:rPr>
          <w:sz w:val="20"/>
        </w:rPr>
        <w:t xml:space="preserve">The decisions we make in </w:t>
      </w:r>
      <w:r>
        <w:rPr>
          <w:sz w:val="20"/>
        </w:rPr>
        <w:t>the ACT</w:t>
      </w:r>
      <w:r w:rsidRPr="00DC0115">
        <w:rPr>
          <w:sz w:val="20"/>
        </w:rPr>
        <w:t xml:space="preserve"> are guided by the national standards and policies set by the Nursing and Midwifery Board of Australia </w:t>
      </w:r>
      <w:r>
        <w:rPr>
          <w:sz w:val="20"/>
        </w:rPr>
        <w:t xml:space="preserve">(National Board). </w:t>
      </w:r>
      <w:r w:rsidRPr="00DC0115">
        <w:rPr>
          <w:sz w:val="20"/>
        </w:rPr>
        <w:t xml:space="preserve">These policies and regulatory guidelines inform the decisions we make in </w:t>
      </w:r>
      <w:r>
        <w:rPr>
          <w:sz w:val="20"/>
        </w:rPr>
        <w:t>the ACT</w:t>
      </w:r>
      <w:r w:rsidRPr="00DC0115">
        <w:rPr>
          <w:sz w:val="20"/>
        </w:rPr>
        <w:t xml:space="preserve"> about local practitioners, supported by AHPRA’s </w:t>
      </w:r>
      <w:r>
        <w:rPr>
          <w:sz w:val="20"/>
        </w:rPr>
        <w:t>ACT</w:t>
      </w:r>
      <w:r w:rsidRPr="00DC0115">
        <w:rPr>
          <w:sz w:val="20"/>
        </w:rPr>
        <w:t xml:space="preserve"> office.</w:t>
      </w:r>
    </w:p>
    <w:p w:rsidR="007D136B" w:rsidRPr="00DC0115" w:rsidRDefault="007D136B" w:rsidP="007D136B">
      <w:pPr>
        <w:jc w:val="left"/>
        <w:rPr>
          <w:sz w:val="20"/>
        </w:rPr>
      </w:pPr>
    </w:p>
    <w:p w:rsidR="007D136B" w:rsidRDefault="007D136B" w:rsidP="007D136B">
      <w:pPr>
        <w:jc w:val="left"/>
        <w:rPr>
          <w:sz w:val="20"/>
        </w:rPr>
      </w:pPr>
      <w:r w:rsidRPr="00DC0115">
        <w:rPr>
          <w:sz w:val="20"/>
        </w:rPr>
        <w:t xml:space="preserve">During the year, the </w:t>
      </w:r>
      <w:r>
        <w:rPr>
          <w:sz w:val="20"/>
        </w:rPr>
        <w:t>ACT</w:t>
      </w:r>
      <w:r w:rsidRPr="00DC0115">
        <w:rPr>
          <w:sz w:val="20"/>
        </w:rPr>
        <w:t xml:space="preserve"> Board has worked closely with our colleagues on the National Board and on other state and territory b</w:t>
      </w:r>
      <w:r>
        <w:rPr>
          <w:sz w:val="20"/>
        </w:rPr>
        <w:t>oards</w:t>
      </w:r>
      <w:r w:rsidRPr="00DC0115">
        <w:rPr>
          <w:sz w:val="20"/>
        </w:rPr>
        <w:t xml:space="preserve">. </w:t>
      </w:r>
      <w:r>
        <w:rPr>
          <w:sz w:val="20"/>
        </w:rPr>
        <w:t xml:space="preserve">These partnerships support a </w:t>
      </w:r>
      <w:r w:rsidRPr="00DC0115">
        <w:rPr>
          <w:sz w:val="20"/>
        </w:rPr>
        <w:t xml:space="preserve">nationally consistent approach to managing and making decisions about notifications and registration issues for nurses and midwives. </w:t>
      </w:r>
    </w:p>
    <w:p w:rsidR="007D136B" w:rsidRDefault="007D136B" w:rsidP="007D136B">
      <w:pPr>
        <w:jc w:val="left"/>
        <w:rPr>
          <w:sz w:val="20"/>
        </w:rPr>
      </w:pPr>
    </w:p>
    <w:p w:rsidR="007D136B" w:rsidRDefault="007D136B" w:rsidP="007D136B">
      <w:pPr>
        <w:jc w:val="left"/>
        <w:rPr>
          <w:sz w:val="20"/>
          <w:szCs w:val="20"/>
        </w:rPr>
      </w:pPr>
      <w:r>
        <w:rPr>
          <w:sz w:val="20"/>
        </w:rPr>
        <w:t>Members of the ACT Board attended t</w:t>
      </w:r>
      <w:r w:rsidRPr="00DC0115">
        <w:rPr>
          <w:sz w:val="20"/>
        </w:rPr>
        <w:t>he inaugural Nursing and Midwifery Board conference in November 2014</w:t>
      </w:r>
      <w:r>
        <w:rPr>
          <w:sz w:val="20"/>
        </w:rPr>
        <w:t>, and in May 2015 the ACT welcomed the National Nursing and Midwifery Board to Canberra. The ACT Chair appreciated the opportunity to attend a National Board meeting and to further understand the work and the Board’s achievements, and share with local members. A public forum, attended by both national and ACT Board members, was a valuable opportunity for key informants from the professions and the community to meet members and raise issues regarding regulatory matters impacting both community and professionals. In April 2015, with the ACT Manager, we met the new ACT Health Minister, Mr Simon Corbell, and continued to engage with our ACT Health Services Commissioner, Ms Mary Durkin, about issues affecting local practitioners in the ACT.</w:t>
      </w:r>
      <w:r w:rsidRPr="00670680">
        <w:rPr>
          <w:sz w:val="20"/>
          <w:szCs w:val="20"/>
        </w:rPr>
        <w:t xml:space="preserve"> </w:t>
      </w:r>
    </w:p>
    <w:p w:rsidR="007D136B" w:rsidRPr="00670680" w:rsidRDefault="007D136B" w:rsidP="007D136B">
      <w:pPr>
        <w:jc w:val="left"/>
        <w:rPr>
          <w:sz w:val="20"/>
          <w:szCs w:val="20"/>
        </w:rPr>
      </w:pPr>
    </w:p>
    <w:p w:rsidR="007D136B" w:rsidRDefault="007D136B" w:rsidP="007D136B">
      <w:pPr>
        <w:jc w:val="left"/>
        <w:rPr>
          <w:sz w:val="20"/>
        </w:rPr>
      </w:pPr>
      <w:r w:rsidRPr="00DC0115">
        <w:rPr>
          <w:sz w:val="20"/>
        </w:rPr>
        <w:t xml:space="preserve">I wish to acknowledge the high level of work that AHPRA staff continue to provide to the </w:t>
      </w:r>
      <w:r>
        <w:rPr>
          <w:sz w:val="20"/>
        </w:rPr>
        <w:t>ACT</w:t>
      </w:r>
      <w:r w:rsidRPr="00DC0115">
        <w:rPr>
          <w:sz w:val="20"/>
        </w:rPr>
        <w:t xml:space="preserve"> Board in preparation for our meetings. Their input is invaluable </w:t>
      </w:r>
      <w:r>
        <w:rPr>
          <w:sz w:val="20"/>
        </w:rPr>
        <w:t>in</w:t>
      </w:r>
      <w:r w:rsidRPr="00DC0115">
        <w:rPr>
          <w:sz w:val="20"/>
        </w:rPr>
        <w:t xml:space="preserve"> assist</w:t>
      </w:r>
      <w:r>
        <w:rPr>
          <w:sz w:val="20"/>
        </w:rPr>
        <w:t>ing</w:t>
      </w:r>
      <w:r w:rsidRPr="00DC0115">
        <w:rPr>
          <w:sz w:val="20"/>
        </w:rPr>
        <w:t xml:space="preserve"> our decision-making. </w:t>
      </w:r>
    </w:p>
    <w:p w:rsidR="007D136B" w:rsidRPr="00E61B3F" w:rsidRDefault="007D136B" w:rsidP="007D136B">
      <w:pPr>
        <w:jc w:val="left"/>
        <w:rPr>
          <w:sz w:val="20"/>
        </w:rPr>
      </w:pPr>
    </w:p>
    <w:p w:rsidR="007D136B" w:rsidRDefault="007D136B" w:rsidP="007D136B">
      <w:pPr>
        <w:jc w:val="left"/>
        <w:rPr>
          <w:sz w:val="20"/>
        </w:rPr>
      </w:pPr>
      <w:r w:rsidRPr="00DC0115">
        <w:rPr>
          <w:sz w:val="20"/>
        </w:rPr>
        <w:t xml:space="preserve">This snapshot of regulation at work in our </w:t>
      </w:r>
      <w:r>
        <w:rPr>
          <w:sz w:val="20"/>
        </w:rPr>
        <w:t>territory</w:t>
      </w:r>
      <w:r w:rsidRPr="00DC0115">
        <w:rPr>
          <w:sz w:val="20"/>
        </w:rPr>
        <w:t xml:space="preserve"> complements the comprehensive, profession-specific information published in the annual report of AHPRA and the National Boards for 2014</w:t>
      </w:r>
      <w:r>
        <w:rPr>
          <w:sz w:val="20"/>
        </w:rPr>
        <w:t>/15</w:t>
      </w:r>
      <w:r w:rsidRPr="00DC0115">
        <w:rPr>
          <w:sz w:val="20"/>
        </w:rPr>
        <w:t>.</w:t>
      </w:r>
    </w:p>
    <w:p w:rsidR="007D136B" w:rsidRPr="008E5454" w:rsidRDefault="007D136B" w:rsidP="007D136B">
      <w:pPr>
        <w:rPr>
          <w:b/>
        </w:rPr>
      </w:pPr>
    </w:p>
    <w:p w:rsidR="007D136B" w:rsidRPr="008E5454" w:rsidRDefault="007D136B" w:rsidP="007D136B">
      <w:pPr>
        <w:rPr>
          <w:b/>
          <w:sz w:val="20"/>
        </w:rPr>
      </w:pPr>
      <w:r w:rsidRPr="007D136B">
        <w:rPr>
          <w:b/>
          <w:sz w:val="20"/>
        </w:rPr>
        <w:t>Ms Emma Baldock, Chair</w:t>
      </w:r>
      <w:r>
        <w:rPr>
          <w:b/>
          <w:sz w:val="20"/>
        </w:rPr>
        <w:t>,</w:t>
      </w:r>
      <w:r w:rsidRPr="00F644FB">
        <w:rPr>
          <w:b/>
          <w:sz w:val="20"/>
        </w:rPr>
        <w:t xml:space="preserve"> ACT Board of the Nursing and Midwifery Board of Australia</w:t>
      </w:r>
    </w:p>
    <w:p w:rsidR="007D136B" w:rsidRDefault="007D136B" w:rsidP="007D136B">
      <w:pPr>
        <w:rPr>
          <w:b/>
          <w:sz w:val="20"/>
        </w:rPr>
      </w:pPr>
      <w:r w:rsidRPr="00F644FB">
        <w:rPr>
          <w:b/>
          <w:sz w:val="20"/>
        </w:rPr>
        <w:t>Dr Lynette Cusack, Chair, Nursing and Midwifery Board of Australia</w:t>
      </w:r>
    </w:p>
    <w:p w:rsidR="007D136B" w:rsidRPr="008E5454" w:rsidRDefault="007D136B" w:rsidP="007D136B">
      <w:pPr>
        <w:rPr>
          <w:b/>
          <w:sz w:val="20"/>
        </w:rPr>
      </w:pPr>
    </w:p>
    <w:p w:rsidR="007D136B" w:rsidRPr="001A67C0" w:rsidRDefault="007D136B" w:rsidP="007D136B">
      <w:pPr>
        <w:widowControl w:val="0"/>
        <w:autoSpaceDE w:val="0"/>
        <w:autoSpaceDN w:val="0"/>
        <w:adjustRightInd w:val="0"/>
        <w:rPr>
          <w:rFonts w:cs="DINOT"/>
          <w:b/>
          <w:color w:val="000000"/>
          <w:sz w:val="20"/>
          <w:szCs w:val="21"/>
          <w:lang w:val="en-US"/>
        </w:rPr>
      </w:pPr>
      <w:r w:rsidRPr="001A67C0">
        <w:rPr>
          <w:rFonts w:cs="DINOT"/>
          <w:b/>
          <w:color w:val="000000"/>
          <w:sz w:val="20"/>
          <w:szCs w:val="21"/>
          <w:lang w:val="en-US"/>
        </w:rPr>
        <w:t xml:space="preserve">Members of the ACT Board </w:t>
      </w:r>
      <w:r>
        <w:rPr>
          <w:rFonts w:cs="DINOT"/>
          <w:b/>
          <w:color w:val="000000"/>
          <w:sz w:val="20"/>
          <w:szCs w:val="21"/>
          <w:lang w:val="en-US"/>
        </w:rPr>
        <w:t>in 2014/15</w:t>
      </w:r>
    </w:p>
    <w:p w:rsidR="007D136B" w:rsidRPr="001A67C0" w:rsidRDefault="007D136B" w:rsidP="007D136B">
      <w:pPr>
        <w:widowControl w:val="0"/>
        <w:autoSpaceDE w:val="0"/>
        <w:autoSpaceDN w:val="0"/>
        <w:adjustRightInd w:val="0"/>
        <w:rPr>
          <w:rFonts w:cs="DINOT"/>
          <w:b/>
          <w:color w:val="000000"/>
          <w:sz w:val="20"/>
          <w:szCs w:val="21"/>
          <w:highlight w:val="yellow"/>
          <w:lang w:val="en-US"/>
        </w:rPr>
      </w:pPr>
    </w:p>
    <w:p w:rsidR="007D136B" w:rsidRPr="0090345F" w:rsidRDefault="007D136B" w:rsidP="007D136B">
      <w:pPr>
        <w:jc w:val="left"/>
        <w:rPr>
          <w:sz w:val="20"/>
          <w:lang w:val="en-US"/>
        </w:rPr>
      </w:pPr>
      <w:r w:rsidRPr="0090345F">
        <w:rPr>
          <w:sz w:val="20"/>
          <w:lang w:val="en-US"/>
        </w:rPr>
        <w:t>Ms Emma Baldock (Chair)</w:t>
      </w:r>
    </w:p>
    <w:p w:rsidR="007D136B" w:rsidRPr="0090345F" w:rsidRDefault="007D136B" w:rsidP="007D136B">
      <w:pPr>
        <w:jc w:val="left"/>
        <w:rPr>
          <w:sz w:val="20"/>
          <w:lang w:val="en-US"/>
        </w:rPr>
      </w:pPr>
      <w:r w:rsidRPr="0090345F">
        <w:rPr>
          <w:sz w:val="20"/>
          <w:lang w:val="en-US"/>
        </w:rPr>
        <w:t>Ms Alison Chandra</w:t>
      </w:r>
    </w:p>
    <w:p w:rsidR="007D136B" w:rsidRPr="0090345F" w:rsidRDefault="007D136B" w:rsidP="007D136B">
      <w:pPr>
        <w:jc w:val="left"/>
        <w:rPr>
          <w:sz w:val="20"/>
          <w:lang w:val="en-US"/>
        </w:rPr>
      </w:pPr>
      <w:r w:rsidRPr="0090345F">
        <w:rPr>
          <w:sz w:val="20"/>
          <w:lang w:val="en-US"/>
        </w:rPr>
        <w:t>Ms Felicity Dalzell</w:t>
      </w:r>
    </w:p>
    <w:p w:rsidR="007D136B" w:rsidRPr="0090345F" w:rsidRDefault="007D136B" w:rsidP="007D136B">
      <w:pPr>
        <w:jc w:val="left"/>
        <w:rPr>
          <w:sz w:val="20"/>
          <w:lang w:val="en-US"/>
        </w:rPr>
      </w:pPr>
      <w:r w:rsidRPr="0090345F">
        <w:rPr>
          <w:sz w:val="20"/>
          <w:lang w:val="en-US"/>
        </w:rPr>
        <w:t>Ms Jane Ferry</w:t>
      </w:r>
    </w:p>
    <w:p w:rsidR="007D136B" w:rsidRPr="0090345F" w:rsidRDefault="007D136B" w:rsidP="007D136B">
      <w:pPr>
        <w:jc w:val="left"/>
        <w:rPr>
          <w:sz w:val="20"/>
          <w:lang w:val="en-US"/>
        </w:rPr>
      </w:pPr>
      <w:r w:rsidRPr="0090345F">
        <w:rPr>
          <w:sz w:val="20"/>
          <w:lang w:val="en-US"/>
        </w:rPr>
        <w:t>Ms Kate Gauthier</w:t>
      </w:r>
    </w:p>
    <w:p w:rsidR="007D136B" w:rsidRPr="0090345F" w:rsidRDefault="007D136B" w:rsidP="007D136B">
      <w:pPr>
        <w:jc w:val="left"/>
        <w:rPr>
          <w:sz w:val="20"/>
          <w:lang w:val="en-US"/>
        </w:rPr>
      </w:pPr>
      <w:r w:rsidRPr="0090345F">
        <w:rPr>
          <w:sz w:val="20"/>
          <w:lang w:val="en-US"/>
        </w:rPr>
        <w:t>Ms Eileen Jerga AM</w:t>
      </w:r>
    </w:p>
    <w:p w:rsidR="007D136B" w:rsidRDefault="007D136B" w:rsidP="007D136B">
      <w:pPr>
        <w:jc w:val="left"/>
        <w:rPr>
          <w:sz w:val="20"/>
          <w:lang w:val="en-US"/>
        </w:rPr>
      </w:pPr>
      <w:r>
        <w:rPr>
          <w:sz w:val="20"/>
          <w:lang w:val="en-US"/>
        </w:rPr>
        <w:t xml:space="preserve">Dr Carmel McQuellin </w:t>
      </w:r>
    </w:p>
    <w:p w:rsidR="007D136B" w:rsidRPr="007D136B" w:rsidRDefault="007D136B" w:rsidP="007D136B">
      <w:pPr>
        <w:pStyle w:val="AHPRAbody"/>
        <w:rPr>
          <w:lang w:val="en-US"/>
        </w:rPr>
      </w:pPr>
      <w:r>
        <w:rPr>
          <w:lang w:val="en-US"/>
        </w:rPr>
        <w:t>Ms Alison Reardon</w:t>
      </w:r>
      <w:r>
        <w:rPr>
          <w:lang w:val="en-US"/>
        </w:rPr>
        <w:br/>
      </w:r>
      <w:r w:rsidRPr="0090345F">
        <w:rPr>
          <w:lang w:val="en-US"/>
        </w:rPr>
        <w:t>Ms Natalie Robinson</w:t>
      </w:r>
    </w:p>
    <w:p w:rsidR="007D136B" w:rsidRDefault="007D136B">
      <w:pPr>
        <w:jc w:val="left"/>
        <w:rPr>
          <w:b/>
          <w:color w:val="007DC3"/>
        </w:rPr>
      </w:pPr>
      <w:r>
        <w:rPr>
          <w:b/>
          <w:color w:val="007DC3"/>
        </w:rPr>
        <w:br w:type="page"/>
      </w:r>
    </w:p>
    <w:p w:rsidR="007D136B" w:rsidRPr="000D6578" w:rsidRDefault="007D136B" w:rsidP="007D136B">
      <w:pPr>
        <w:pStyle w:val="Heading2"/>
      </w:pPr>
      <w:bookmarkStart w:id="42" w:name="_Toc443924428"/>
      <w:bookmarkStart w:id="43" w:name="_Toc443924906"/>
      <w:r>
        <w:t>Pharmacy Board of Australia – local representation</w:t>
      </w:r>
      <w:bookmarkEnd w:id="42"/>
      <w:bookmarkEnd w:id="43"/>
      <w:r>
        <w:t xml:space="preserve"> </w:t>
      </w:r>
    </w:p>
    <w:p w:rsidR="007D136B" w:rsidRDefault="007D136B" w:rsidP="007D136B">
      <w:pPr>
        <w:jc w:val="left"/>
        <w:rPr>
          <w:sz w:val="20"/>
        </w:rPr>
      </w:pPr>
      <w:r w:rsidRPr="00DC0115">
        <w:rPr>
          <w:sz w:val="20"/>
        </w:rPr>
        <w:t xml:space="preserve">The Pharmacy Board of Australia (the National Board) </w:t>
      </w:r>
      <w:r>
        <w:rPr>
          <w:sz w:val="20"/>
        </w:rPr>
        <w:t xml:space="preserve">makes decisions about all </w:t>
      </w:r>
      <w:r w:rsidRPr="00DC0115">
        <w:rPr>
          <w:sz w:val="20"/>
        </w:rPr>
        <w:t xml:space="preserve">registered pharmacists in </w:t>
      </w:r>
      <w:r>
        <w:rPr>
          <w:sz w:val="20"/>
        </w:rPr>
        <w:t>the ACT</w:t>
      </w:r>
      <w:r w:rsidRPr="00DC0115">
        <w:rPr>
          <w:sz w:val="20"/>
        </w:rPr>
        <w:t xml:space="preserve">. To make sure we have local knowledge informing our decisions, there are practitioner </w:t>
      </w:r>
      <w:r w:rsidRPr="00D17B25">
        <w:rPr>
          <w:sz w:val="20"/>
        </w:rPr>
        <w:t>members of the Board from each state and territory, and a community member from each of four states. Mr Bill Kelly is the practitioner member from the ACT on the National Board.</w:t>
      </w:r>
    </w:p>
    <w:p w:rsidR="007D136B" w:rsidRPr="00DC0115" w:rsidRDefault="007D136B" w:rsidP="007D136B">
      <w:pPr>
        <w:jc w:val="left"/>
        <w:rPr>
          <w:sz w:val="20"/>
        </w:rPr>
      </w:pPr>
    </w:p>
    <w:p w:rsidR="007D136B" w:rsidRDefault="007D136B" w:rsidP="007D136B">
      <w:pPr>
        <w:jc w:val="left"/>
        <w:rPr>
          <w:sz w:val="20"/>
        </w:rPr>
      </w:pPr>
      <w:r w:rsidRPr="00DC0115">
        <w:rPr>
          <w:sz w:val="20"/>
        </w:rPr>
        <w:t xml:space="preserve">The Board has a notifications committee to make decisions about individual registered pharmacists in </w:t>
      </w:r>
      <w:r>
        <w:rPr>
          <w:sz w:val="20"/>
        </w:rPr>
        <w:t>the ACT</w:t>
      </w:r>
      <w:r w:rsidRPr="00DC0115">
        <w:rPr>
          <w:sz w:val="20"/>
        </w:rPr>
        <w:t xml:space="preserve">, guided by the standards and policies set by the National Board. In addition to five core members from the National Board, there are two representatives from each state and territory on this committee. Those members alternate attendance at meetings and assist in the decision-making on matters from their respective jurisdictions. This strategy helps to make sure decisions are both nationally consistent and locally relevant. </w:t>
      </w:r>
    </w:p>
    <w:p w:rsidR="007D136B" w:rsidRPr="00DC0115" w:rsidRDefault="007D136B" w:rsidP="007D136B">
      <w:pPr>
        <w:jc w:val="left"/>
        <w:rPr>
          <w:sz w:val="20"/>
        </w:rPr>
      </w:pPr>
    </w:p>
    <w:p w:rsidR="007D136B" w:rsidRPr="00DC0115" w:rsidRDefault="007D136B" w:rsidP="007D136B">
      <w:pPr>
        <w:jc w:val="left"/>
        <w:rPr>
          <w:sz w:val="20"/>
        </w:rPr>
      </w:pPr>
      <w:r w:rsidRPr="00DC0115">
        <w:rPr>
          <w:sz w:val="20"/>
        </w:rPr>
        <w:t xml:space="preserve">During the year, the Board continued its work with stakeholders in </w:t>
      </w:r>
      <w:r>
        <w:rPr>
          <w:sz w:val="20"/>
        </w:rPr>
        <w:t>the ACT</w:t>
      </w:r>
      <w:r w:rsidRPr="00DC0115">
        <w:rPr>
          <w:sz w:val="20"/>
        </w:rPr>
        <w:t xml:space="preserve">. We also draw on the skills and expertise of local pharmacists, who support the </w:t>
      </w:r>
      <w:r>
        <w:rPr>
          <w:sz w:val="20"/>
        </w:rPr>
        <w:t>B</w:t>
      </w:r>
      <w:r w:rsidRPr="00DC0115">
        <w:rPr>
          <w:sz w:val="20"/>
        </w:rPr>
        <w:t>oard through their participation as examiners for the national pharmacy examination.</w:t>
      </w:r>
      <w:r>
        <w:rPr>
          <w:sz w:val="20"/>
        </w:rPr>
        <w:t xml:space="preserve"> </w:t>
      </w:r>
      <w:r w:rsidRPr="00B9768F">
        <w:rPr>
          <w:sz w:val="20"/>
        </w:rPr>
        <w:t xml:space="preserve">In September 2014 the Board held its </w:t>
      </w:r>
      <w:r>
        <w:rPr>
          <w:sz w:val="20"/>
        </w:rPr>
        <w:t xml:space="preserve">monthly </w:t>
      </w:r>
      <w:r w:rsidRPr="00B9768F">
        <w:rPr>
          <w:sz w:val="20"/>
        </w:rPr>
        <w:t>meeting in Canberra and met with ACT stakeholders.</w:t>
      </w:r>
    </w:p>
    <w:p w:rsidR="007D136B" w:rsidRPr="00EB4C35" w:rsidRDefault="007D136B" w:rsidP="007D136B">
      <w:pPr>
        <w:spacing w:before="120" w:after="120"/>
        <w:jc w:val="left"/>
        <w:rPr>
          <w:sz w:val="20"/>
          <w:szCs w:val="20"/>
        </w:rPr>
      </w:pPr>
      <w:r w:rsidRPr="00EB4C35">
        <w:rPr>
          <w:sz w:val="20"/>
          <w:szCs w:val="20"/>
        </w:rPr>
        <w:t xml:space="preserve">This year, after conducting wide-ranging consultation, the </w:t>
      </w:r>
      <w:r>
        <w:rPr>
          <w:sz w:val="20"/>
          <w:szCs w:val="20"/>
        </w:rPr>
        <w:t xml:space="preserve">National </w:t>
      </w:r>
      <w:r w:rsidRPr="00EB4C35">
        <w:rPr>
          <w:sz w:val="20"/>
          <w:szCs w:val="20"/>
        </w:rPr>
        <w:t xml:space="preserve">Board revised </w:t>
      </w:r>
      <w:r>
        <w:rPr>
          <w:sz w:val="20"/>
          <w:szCs w:val="20"/>
        </w:rPr>
        <w:t xml:space="preserve">its registration standards on </w:t>
      </w:r>
      <w:r w:rsidRPr="00EB4C35">
        <w:rPr>
          <w:sz w:val="20"/>
          <w:szCs w:val="20"/>
        </w:rPr>
        <w:t>professional i</w:t>
      </w:r>
      <w:r>
        <w:rPr>
          <w:sz w:val="20"/>
          <w:szCs w:val="20"/>
        </w:rPr>
        <w:t xml:space="preserve">ndemnity insurance arrangements, </w:t>
      </w:r>
      <w:r w:rsidRPr="00EB4C35">
        <w:rPr>
          <w:sz w:val="20"/>
          <w:szCs w:val="20"/>
        </w:rPr>
        <w:t>continuing professional development and related guidelines</w:t>
      </w:r>
      <w:r>
        <w:rPr>
          <w:sz w:val="20"/>
          <w:szCs w:val="20"/>
        </w:rPr>
        <w:t xml:space="preserve">, recency of practice, </w:t>
      </w:r>
      <w:r w:rsidRPr="00EB4C35">
        <w:rPr>
          <w:sz w:val="20"/>
          <w:szCs w:val="20"/>
        </w:rPr>
        <w:t>supervised practice arrangements, and</w:t>
      </w:r>
      <w:r>
        <w:rPr>
          <w:sz w:val="20"/>
          <w:szCs w:val="20"/>
        </w:rPr>
        <w:t xml:space="preserve"> </w:t>
      </w:r>
      <w:r w:rsidRPr="00EB4C35">
        <w:rPr>
          <w:sz w:val="20"/>
          <w:szCs w:val="20"/>
        </w:rPr>
        <w:t>examinations for eligibility for general registration.</w:t>
      </w:r>
      <w:r>
        <w:rPr>
          <w:sz w:val="20"/>
          <w:szCs w:val="20"/>
        </w:rPr>
        <w:t xml:space="preserve"> </w:t>
      </w:r>
      <w:r w:rsidRPr="00EB4C35">
        <w:rPr>
          <w:sz w:val="20"/>
        </w:rPr>
        <w:t xml:space="preserve">The revisions took into account feedback from stakeholders. </w:t>
      </w:r>
    </w:p>
    <w:p w:rsidR="007D136B" w:rsidRDefault="007D136B" w:rsidP="007D136B">
      <w:pPr>
        <w:jc w:val="left"/>
        <w:rPr>
          <w:sz w:val="20"/>
        </w:rPr>
      </w:pPr>
      <w:r w:rsidRPr="00DC0115">
        <w:rPr>
          <w:sz w:val="20"/>
        </w:rPr>
        <w:t xml:space="preserve">Data showing the work of the Board in </w:t>
      </w:r>
      <w:r>
        <w:rPr>
          <w:sz w:val="20"/>
        </w:rPr>
        <w:t>the ACT</w:t>
      </w:r>
      <w:r w:rsidRPr="00DC0115">
        <w:rPr>
          <w:sz w:val="20"/>
        </w:rPr>
        <w:t xml:space="preserve"> are detailed in this report. More comprehensive information about the work of the </w:t>
      </w:r>
      <w:r>
        <w:rPr>
          <w:sz w:val="20"/>
        </w:rPr>
        <w:t xml:space="preserve">National </w:t>
      </w:r>
      <w:r w:rsidRPr="00DC0115">
        <w:rPr>
          <w:sz w:val="20"/>
        </w:rPr>
        <w:t>Board is included in the 2014</w:t>
      </w:r>
      <w:r>
        <w:rPr>
          <w:sz w:val="20"/>
        </w:rPr>
        <w:t>/15</w:t>
      </w:r>
      <w:r w:rsidRPr="00DC0115">
        <w:rPr>
          <w:sz w:val="20"/>
        </w:rPr>
        <w:t xml:space="preserve"> annual report of AHPRA and the National Boards.</w:t>
      </w:r>
    </w:p>
    <w:p w:rsidR="007D136B" w:rsidRPr="00344C84" w:rsidRDefault="007D136B" w:rsidP="007D136B">
      <w:pPr>
        <w:jc w:val="left"/>
        <w:rPr>
          <w:sz w:val="20"/>
        </w:rPr>
      </w:pPr>
    </w:p>
    <w:p w:rsidR="007D136B" w:rsidRDefault="007D136B" w:rsidP="007D136B">
      <w:pPr>
        <w:jc w:val="left"/>
        <w:rPr>
          <w:b/>
          <w:sz w:val="20"/>
        </w:rPr>
      </w:pPr>
      <w:r>
        <w:rPr>
          <w:b/>
          <w:sz w:val="20"/>
        </w:rPr>
        <w:t>Adjunct Associate Professor</w:t>
      </w:r>
      <w:r w:rsidRPr="00EB4C35">
        <w:rPr>
          <w:b/>
          <w:sz w:val="20"/>
        </w:rPr>
        <w:t xml:space="preserve"> </w:t>
      </w:r>
      <w:r>
        <w:rPr>
          <w:b/>
          <w:sz w:val="20"/>
        </w:rPr>
        <w:t xml:space="preserve">Stephen Marty, </w:t>
      </w:r>
      <w:r w:rsidRPr="00DC0115">
        <w:rPr>
          <w:b/>
          <w:sz w:val="20"/>
        </w:rPr>
        <w:t>Chair, Pharmacy Board of Australia</w:t>
      </w:r>
    </w:p>
    <w:p w:rsidR="007D136B" w:rsidRPr="00D17B25" w:rsidRDefault="009D272C" w:rsidP="007D136B">
      <w:pPr>
        <w:pStyle w:val="AHPRAbody"/>
        <w:rPr>
          <w:b/>
          <w:bCs/>
          <w:color w:val="007DC3"/>
          <w:u w:color="007DC3"/>
        </w:rPr>
      </w:pPr>
      <w:r>
        <w:rPr>
          <w:b/>
          <w:bCs/>
          <w:color w:val="007DC3"/>
          <w:u w:color="007DC3"/>
        </w:rPr>
        <w:pict>
          <v:rect id="_x0000_i1025" style="width:0;height:1.5pt" o:hralign="center" o:hrstd="t" o:hr="t" fillcolor="#a0a0a0" stroked="f"/>
        </w:pict>
      </w:r>
    </w:p>
    <w:p w:rsidR="007D136B" w:rsidRPr="00A75EB4" w:rsidRDefault="007D136B" w:rsidP="00050F62">
      <w:pPr>
        <w:pStyle w:val="Heading2"/>
      </w:pPr>
      <w:bookmarkStart w:id="44" w:name="_Toc443924429"/>
      <w:bookmarkStart w:id="45" w:name="_Toc443924907"/>
      <w:r>
        <w:t xml:space="preserve">ACT, Tasmania and Victoria Regional Board of the Psychology Board of Australia: </w:t>
      </w:r>
      <w:r w:rsidRPr="004763AD">
        <w:t>Chair</w:t>
      </w:r>
      <w:r>
        <w:t>’s</w:t>
      </w:r>
      <w:r w:rsidRPr="004763AD">
        <w:t xml:space="preserve"> message</w:t>
      </w:r>
      <w:bookmarkEnd w:id="44"/>
      <w:bookmarkEnd w:id="45"/>
      <w:r>
        <w:t xml:space="preserve">  </w:t>
      </w:r>
    </w:p>
    <w:p w:rsidR="007D136B" w:rsidRDefault="007D136B" w:rsidP="00050F62">
      <w:pPr>
        <w:jc w:val="left"/>
        <w:rPr>
          <w:sz w:val="20"/>
        </w:rPr>
      </w:pPr>
      <w:r>
        <w:rPr>
          <w:sz w:val="20"/>
        </w:rPr>
        <w:t>The Regional B</w:t>
      </w:r>
      <w:r w:rsidRPr="00DC0115">
        <w:rPr>
          <w:sz w:val="20"/>
        </w:rPr>
        <w:t>oard of the Psychology Board of Australia</w:t>
      </w:r>
      <w:r>
        <w:rPr>
          <w:sz w:val="20"/>
        </w:rPr>
        <w:t xml:space="preserve"> </w:t>
      </w:r>
      <w:r w:rsidRPr="00DC0115">
        <w:rPr>
          <w:sz w:val="20"/>
        </w:rPr>
        <w:t xml:space="preserve">serves communities in the </w:t>
      </w:r>
      <w:r>
        <w:rPr>
          <w:sz w:val="20"/>
        </w:rPr>
        <w:t>ACT, Tasmania and Victoria</w:t>
      </w:r>
      <w:r w:rsidRPr="00DC0115">
        <w:rPr>
          <w:sz w:val="20"/>
        </w:rPr>
        <w:t xml:space="preserve">. </w:t>
      </w:r>
    </w:p>
    <w:p w:rsidR="00050F62" w:rsidRPr="00DC0115" w:rsidRDefault="00050F62" w:rsidP="00050F62">
      <w:pPr>
        <w:jc w:val="left"/>
        <w:rPr>
          <w:sz w:val="20"/>
        </w:rPr>
      </w:pPr>
    </w:p>
    <w:p w:rsidR="007D136B" w:rsidRDefault="007D136B" w:rsidP="00050F62">
      <w:pPr>
        <w:jc w:val="left"/>
        <w:rPr>
          <w:sz w:val="20"/>
        </w:rPr>
      </w:pPr>
      <w:r w:rsidRPr="00DC0115">
        <w:rPr>
          <w:sz w:val="20"/>
        </w:rPr>
        <w:t>The work of the Psychology Board of Australia is detailed in the annual report of AHPRA and the National Boards, which provides a national snapshot of the work the Board does to regulate the psychology profession in Australia.</w:t>
      </w:r>
    </w:p>
    <w:p w:rsidR="00050F62" w:rsidRPr="00DC0115" w:rsidRDefault="00050F62" w:rsidP="00050F62">
      <w:pPr>
        <w:jc w:val="left"/>
        <w:rPr>
          <w:sz w:val="20"/>
        </w:rPr>
      </w:pPr>
    </w:p>
    <w:p w:rsidR="007D136B" w:rsidRDefault="007D136B" w:rsidP="00050F62">
      <w:pPr>
        <w:jc w:val="left"/>
        <w:rPr>
          <w:sz w:val="20"/>
        </w:rPr>
      </w:pPr>
      <w:r>
        <w:rPr>
          <w:sz w:val="20"/>
        </w:rPr>
        <w:t>The Regional B</w:t>
      </w:r>
      <w:r w:rsidRPr="00DC0115">
        <w:rPr>
          <w:sz w:val="20"/>
        </w:rPr>
        <w:t>oard is the local face of psychology</w:t>
      </w:r>
      <w:r>
        <w:rPr>
          <w:sz w:val="20"/>
        </w:rPr>
        <w:t xml:space="preserve"> regulation in our region. Our B</w:t>
      </w:r>
      <w:r w:rsidRPr="00DC0115">
        <w:rPr>
          <w:sz w:val="20"/>
        </w:rPr>
        <w:t xml:space="preserve">oard is made up of practitioner and community members from the </w:t>
      </w:r>
      <w:r>
        <w:rPr>
          <w:sz w:val="20"/>
        </w:rPr>
        <w:t>ACT, Tasmania and Victoria</w:t>
      </w:r>
      <w:r w:rsidRPr="00DC0115">
        <w:rPr>
          <w:sz w:val="20"/>
        </w:rPr>
        <w:t>. The decisions we make about psychologists in our region are guided by the national standards and policies set by the Psych</w:t>
      </w:r>
      <w:r>
        <w:rPr>
          <w:sz w:val="20"/>
        </w:rPr>
        <w:t>ology Board of Australia. Our B</w:t>
      </w:r>
      <w:r w:rsidRPr="00DC0115">
        <w:rPr>
          <w:sz w:val="20"/>
        </w:rPr>
        <w:t xml:space="preserve">oard is supported by AHPRA’s office in </w:t>
      </w:r>
      <w:r>
        <w:rPr>
          <w:sz w:val="20"/>
        </w:rPr>
        <w:t>the ACT, Tasmania and Victoria</w:t>
      </w:r>
      <w:r w:rsidRPr="00DC0115">
        <w:rPr>
          <w:sz w:val="20"/>
        </w:rPr>
        <w:t>.</w:t>
      </w:r>
    </w:p>
    <w:p w:rsidR="00050F62" w:rsidRPr="00DC0115" w:rsidRDefault="00050F62" w:rsidP="00050F62">
      <w:pPr>
        <w:jc w:val="left"/>
        <w:rPr>
          <w:sz w:val="20"/>
        </w:rPr>
      </w:pPr>
    </w:p>
    <w:p w:rsidR="007D136B" w:rsidRDefault="007D136B" w:rsidP="00050F62">
      <w:pPr>
        <w:jc w:val="left"/>
        <w:rPr>
          <w:sz w:val="20"/>
        </w:rPr>
      </w:pPr>
      <w:r>
        <w:rPr>
          <w:sz w:val="20"/>
        </w:rPr>
        <w:t>The main focus of the Regional B</w:t>
      </w:r>
      <w:r w:rsidRPr="00DC0115">
        <w:rPr>
          <w:sz w:val="20"/>
        </w:rPr>
        <w:t xml:space="preserve">oard </w:t>
      </w:r>
      <w:r>
        <w:rPr>
          <w:sz w:val="20"/>
        </w:rPr>
        <w:t>has continued to be</w:t>
      </w:r>
      <w:r w:rsidRPr="00DC0115">
        <w:rPr>
          <w:sz w:val="20"/>
        </w:rPr>
        <w:t xml:space="preserve"> on public safety, as we made decisions about individual psychologists. Most of our work considers what action we need to take to manage risk to the public as a result of a notification. Another priority is assessing complex applications for registration. </w:t>
      </w:r>
      <w:r w:rsidRPr="00510C98">
        <w:rPr>
          <w:sz w:val="20"/>
        </w:rPr>
        <w:t xml:space="preserve"> </w:t>
      </w:r>
    </w:p>
    <w:p w:rsidR="00050F62" w:rsidRDefault="00050F62" w:rsidP="00050F62">
      <w:pPr>
        <w:jc w:val="left"/>
        <w:rPr>
          <w:sz w:val="20"/>
        </w:rPr>
      </w:pPr>
    </w:p>
    <w:p w:rsidR="007D136B" w:rsidRDefault="007D136B" w:rsidP="00050F62">
      <w:pPr>
        <w:jc w:val="left"/>
        <w:rPr>
          <w:sz w:val="20"/>
        </w:rPr>
      </w:pPr>
      <w:r>
        <w:rPr>
          <w:sz w:val="20"/>
        </w:rPr>
        <w:t xml:space="preserve">This year we worked with the </w:t>
      </w:r>
      <w:r w:rsidRPr="00DC0115">
        <w:rPr>
          <w:sz w:val="20"/>
        </w:rPr>
        <w:t xml:space="preserve">National Board to support a smooth transition to the new overseas qualifications assessment framework. </w:t>
      </w:r>
      <w:r>
        <w:rPr>
          <w:sz w:val="20"/>
        </w:rPr>
        <w:t>All</w:t>
      </w:r>
      <w:r w:rsidRPr="00DC0115">
        <w:rPr>
          <w:sz w:val="20"/>
        </w:rPr>
        <w:t xml:space="preserve"> regional psychology boards </w:t>
      </w:r>
      <w:r>
        <w:rPr>
          <w:sz w:val="20"/>
        </w:rPr>
        <w:t xml:space="preserve">met </w:t>
      </w:r>
      <w:r w:rsidRPr="00DC0115">
        <w:rPr>
          <w:sz w:val="20"/>
        </w:rPr>
        <w:t>with the National Board</w:t>
      </w:r>
      <w:r>
        <w:rPr>
          <w:sz w:val="20"/>
        </w:rPr>
        <w:t xml:space="preserve"> this year – t</w:t>
      </w:r>
      <w:r w:rsidRPr="00DC0115">
        <w:rPr>
          <w:sz w:val="20"/>
        </w:rPr>
        <w:t>his provide</w:t>
      </w:r>
      <w:r>
        <w:rPr>
          <w:sz w:val="20"/>
        </w:rPr>
        <w:t>d</w:t>
      </w:r>
      <w:r w:rsidRPr="00DC0115">
        <w:rPr>
          <w:sz w:val="20"/>
        </w:rPr>
        <w:t xml:space="preserve"> an opportunity to share and compare regional and rural resolutions with other jurisdictions. This </w:t>
      </w:r>
      <w:r>
        <w:rPr>
          <w:sz w:val="20"/>
        </w:rPr>
        <w:t>complements</w:t>
      </w:r>
      <w:r w:rsidRPr="00DC0115">
        <w:rPr>
          <w:sz w:val="20"/>
        </w:rPr>
        <w:t xml:space="preserve"> our regular monthly teleconference meeting of all regional chairs with the National Board Chair, to discuss local problems and share solutions. </w:t>
      </w:r>
    </w:p>
    <w:p w:rsidR="00050F62" w:rsidRPr="00DC0115" w:rsidRDefault="00050F62" w:rsidP="00050F62">
      <w:pPr>
        <w:jc w:val="left"/>
        <w:rPr>
          <w:color w:val="1F497D"/>
          <w:sz w:val="20"/>
          <w:szCs w:val="20"/>
        </w:rPr>
      </w:pPr>
    </w:p>
    <w:p w:rsidR="007D136B" w:rsidRDefault="007D136B" w:rsidP="00050F62">
      <w:pPr>
        <w:jc w:val="left"/>
        <w:rPr>
          <w:sz w:val="20"/>
        </w:rPr>
      </w:pPr>
      <w:r>
        <w:rPr>
          <w:sz w:val="20"/>
        </w:rPr>
        <w:t>The Regional Board</w:t>
      </w:r>
      <w:r w:rsidRPr="00DC0115">
        <w:rPr>
          <w:sz w:val="20"/>
        </w:rPr>
        <w:t xml:space="preserve"> engaged with local stakeholders in a range of ways during the year, including</w:t>
      </w:r>
      <w:r>
        <w:rPr>
          <w:sz w:val="20"/>
        </w:rPr>
        <w:t xml:space="preserve"> </w:t>
      </w:r>
      <w:r w:rsidRPr="00984C37">
        <w:rPr>
          <w:sz w:val="20"/>
        </w:rPr>
        <w:t xml:space="preserve">holding stakeholder forums in </w:t>
      </w:r>
      <w:r>
        <w:rPr>
          <w:sz w:val="20"/>
        </w:rPr>
        <w:t>Victoria, Tasmania and the ACT</w:t>
      </w:r>
      <w:r w:rsidRPr="00984C37">
        <w:rPr>
          <w:sz w:val="20"/>
        </w:rPr>
        <w:t xml:space="preserve"> to meet local practitioners and community members</w:t>
      </w:r>
      <w:r>
        <w:rPr>
          <w:sz w:val="20"/>
        </w:rPr>
        <w:t>,</w:t>
      </w:r>
      <w:r w:rsidRPr="00984C37">
        <w:rPr>
          <w:sz w:val="20"/>
        </w:rPr>
        <w:t xml:space="preserve"> and discuss important issues for health practitioner regulation</w:t>
      </w:r>
      <w:r w:rsidR="00050F62">
        <w:rPr>
          <w:sz w:val="20"/>
        </w:rPr>
        <w:t>.</w:t>
      </w:r>
    </w:p>
    <w:p w:rsidR="007D136B" w:rsidRDefault="007D136B" w:rsidP="00050F62">
      <w:pPr>
        <w:jc w:val="left"/>
        <w:rPr>
          <w:sz w:val="20"/>
        </w:rPr>
      </w:pPr>
      <w:r>
        <w:rPr>
          <w:sz w:val="20"/>
        </w:rPr>
        <w:t xml:space="preserve">I would like to thank retiring Victorian member </w:t>
      </w:r>
      <w:r w:rsidRPr="005C389F">
        <w:rPr>
          <w:sz w:val="20"/>
        </w:rPr>
        <w:t>Associate Professor Kathryn Von Treuer (Deputy Chair)</w:t>
      </w:r>
      <w:r>
        <w:rPr>
          <w:sz w:val="20"/>
        </w:rPr>
        <w:t xml:space="preserve"> for her contribution to the Regional Board of the Psychology Board over recent years.</w:t>
      </w:r>
    </w:p>
    <w:p w:rsidR="00050F62" w:rsidRPr="00DC0115" w:rsidRDefault="00050F62" w:rsidP="00050F62">
      <w:pPr>
        <w:jc w:val="left"/>
        <w:rPr>
          <w:sz w:val="20"/>
        </w:rPr>
      </w:pPr>
    </w:p>
    <w:p w:rsidR="007D136B" w:rsidRDefault="007D136B" w:rsidP="00050F62">
      <w:pPr>
        <w:jc w:val="left"/>
        <w:rPr>
          <w:sz w:val="20"/>
        </w:rPr>
      </w:pPr>
      <w:r w:rsidRPr="00DC0115">
        <w:rPr>
          <w:sz w:val="20"/>
        </w:rPr>
        <w:t>I hope you find this profile of our work interesting.</w:t>
      </w:r>
    </w:p>
    <w:p w:rsidR="00050F62" w:rsidRPr="00510C98" w:rsidRDefault="00050F62" w:rsidP="00050F62">
      <w:pPr>
        <w:jc w:val="left"/>
        <w:rPr>
          <w:sz w:val="20"/>
        </w:rPr>
      </w:pPr>
    </w:p>
    <w:p w:rsidR="007D136B" w:rsidRPr="00663B9D" w:rsidRDefault="007D136B" w:rsidP="00050F62">
      <w:pPr>
        <w:jc w:val="left"/>
        <w:rPr>
          <w:b/>
          <w:sz w:val="20"/>
        </w:rPr>
      </w:pPr>
      <w:r>
        <w:rPr>
          <w:b/>
          <w:sz w:val="20"/>
        </w:rPr>
        <w:t>Dr Cristian Torres, Chair, ACT, Tasmania and Victoria Regional B</w:t>
      </w:r>
      <w:r w:rsidRPr="00F644FB">
        <w:rPr>
          <w:b/>
          <w:sz w:val="20"/>
        </w:rPr>
        <w:t xml:space="preserve">oard of the Psychology Board of Australia  </w:t>
      </w:r>
    </w:p>
    <w:p w:rsidR="007D136B" w:rsidRDefault="007D136B" w:rsidP="00050F62">
      <w:pPr>
        <w:jc w:val="left"/>
        <w:rPr>
          <w:b/>
          <w:sz w:val="20"/>
        </w:rPr>
      </w:pPr>
      <w:r w:rsidRPr="00F644FB">
        <w:rPr>
          <w:b/>
          <w:sz w:val="20"/>
        </w:rPr>
        <w:t xml:space="preserve">Professor Brin Grenyer, Chair, Psychology Board of Australia </w:t>
      </w:r>
    </w:p>
    <w:p w:rsidR="007D136B" w:rsidRDefault="007D136B" w:rsidP="00050F62">
      <w:pPr>
        <w:jc w:val="left"/>
        <w:rPr>
          <w:b/>
          <w:sz w:val="20"/>
        </w:rPr>
      </w:pPr>
    </w:p>
    <w:p w:rsidR="007D136B" w:rsidRPr="00D75E80" w:rsidRDefault="007D136B" w:rsidP="00050F62">
      <w:pPr>
        <w:jc w:val="left"/>
        <w:rPr>
          <w:sz w:val="20"/>
        </w:rPr>
      </w:pPr>
      <w:r w:rsidRPr="001A67C0">
        <w:rPr>
          <w:b/>
          <w:sz w:val="20"/>
        </w:rPr>
        <w:t>Members of the ACT/Tas/Vic Regional Board</w:t>
      </w:r>
      <w:r>
        <w:rPr>
          <w:b/>
          <w:sz w:val="20"/>
        </w:rPr>
        <w:t xml:space="preserve"> in 2014/15</w:t>
      </w:r>
      <w:r w:rsidRPr="001A67C0">
        <w:rPr>
          <w:b/>
          <w:sz w:val="20"/>
        </w:rPr>
        <w:t xml:space="preserve"> </w:t>
      </w:r>
    </w:p>
    <w:p w:rsidR="007D136B" w:rsidRPr="005C389F" w:rsidRDefault="007D136B" w:rsidP="00050F62">
      <w:pPr>
        <w:jc w:val="left"/>
        <w:rPr>
          <w:sz w:val="20"/>
        </w:rPr>
      </w:pPr>
      <w:r w:rsidRPr="005C389F">
        <w:rPr>
          <w:sz w:val="20"/>
        </w:rPr>
        <w:t>Dr Cristian Torres (Chair)</w:t>
      </w:r>
    </w:p>
    <w:p w:rsidR="007D136B" w:rsidRPr="005C389F" w:rsidRDefault="007D136B" w:rsidP="00050F62">
      <w:pPr>
        <w:jc w:val="left"/>
        <w:rPr>
          <w:sz w:val="20"/>
        </w:rPr>
      </w:pPr>
      <w:r w:rsidRPr="005C389F">
        <w:rPr>
          <w:sz w:val="20"/>
        </w:rPr>
        <w:t>Dr Simon Kinsella (Deputy Chair)</w:t>
      </w:r>
    </w:p>
    <w:p w:rsidR="007D136B" w:rsidRPr="005C389F" w:rsidRDefault="007D136B" w:rsidP="00050F62">
      <w:pPr>
        <w:jc w:val="left"/>
        <w:rPr>
          <w:sz w:val="20"/>
        </w:rPr>
      </w:pPr>
      <w:r w:rsidRPr="005C389F">
        <w:rPr>
          <w:sz w:val="20"/>
        </w:rPr>
        <w:t>Associate Professor Kathryn Von Treuer (Deputy Chair</w:t>
      </w:r>
      <w:r>
        <w:rPr>
          <w:sz w:val="20"/>
        </w:rPr>
        <w:t>)</w:t>
      </w:r>
    </w:p>
    <w:p w:rsidR="007D136B" w:rsidRPr="005C389F" w:rsidRDefault="007D136B" w:rsidP="00050F62">
      <w:pPr>
        <w:jc w:val="left"/>
        <w:rPr>
          <w:sz w:val="20"/>
        </w:rPr>
      </w:pPr>
      <w:r w:rsidRPr="005C389F">
        <w:rPr>
          <w:sz w:val="20"/>
        </w:rPr>
        <w:t>Mr Robin Brown</w:t>
      </w:r>
    </w:p>
    <w:p w:rsidR="007D136B" w:rsidRPr="005C389F" w:rsidRDefault="007D136B" w:rsidP="00050F62">
      <w:pPr>
        <w:jc w:val="left"/>
        <w:rPr>
          <w:sz w:val="20"/>
        </w:rPr>
      </w:pPr>
      <w:r w:rsidRPr="005C389F">
        <w:rPr>
          <w:sz w:val="20"/>
        </w:rPr>
        <w:t xml:space="preserve">Dr Melissa Casey </w:t>
      </w:r>
    </w:p>
    <w:p w:rsidR="007D136B" w:rsidRPr="005C389F" w:rsidRDefault="007D136B" w:rsidP="00050F62">
      <w:pPr>
        <w:jc w:val="left"/>
        <w:rPr>
          <w:sz w:val="20"/>
        </w:rPr>
      </w:pPr>
      <w:r w:rsidRPr="005C389F">
        <w:rPr>
          <w:sz w:val="20"/>
        </w:rPr>
        <w:t>Ms Anne Horner</w:t>
      </w:r>
    </w:p>
    <w:p w:rsidR="007D136B" w:rsidRPr="005C389F" w:rsidRDefault="007D136B" w:rsidP="00050F62">
      <w:pPr>
        <w:jc w:val="left"/>
        <w:rPr>
          <w:sz w:val="20"/>
        </w:rPr>
      </w:pPr>
      <w:r w:rsidRPr="005C389F">
        <w:rPr>
          <w:sz w:val="20"/>
        </w:rPr>
        <w:t xml:space="preserve">Associate Professor Terry Laidler </w:t>
      </w:r>
    </w:p>
    <w:p w:rsidR="007D136B" w:rsidRPr="005C389F" w:rsidRDefault="007D136B" w:rsidP="00050F62">
      <w:pPr>
        <w:jc w:val="left"/>
        <w:rPr>
          <w:sz w:val="20"/>
        </w:rPr>
      </w:pPr>
      <w:r w:rsidRPr="005C389F">
        <w:rPr>
          <w:sz w:val="20"/>
        </w:rPr>
        <w:t>Dr Patricia Mehegan</w:t>
      </w:r>
    </w:p>
    <w:p w:rsidR="007D136B" w:rsidRPr="009C3283" w:rsidRDefault="007D136B" w:rsidP="00050F62">
      <w:pPr>
        <w:jc w:val="left"/>
        <w:rPr>
          <w:sz w:val="20"/>
          <w:highlight w:val="cyan"/>
        </w:rPr>
      </w:pPr>
      <w:r w:rsidRPr="005C389F">
        <w:rPr>
          <w:sz w:val="20"/>
        </w:rPr>
        <w:t>Ms Maree Riley</w:t>
      </w:r>
    </w:p>
    <w:p w:rsidR="007D136B" w:rsidRPr="00D17B25" w:rsidRDefault="009D272C" w:rsidP="007D136B">
      <w:pPr>
        <w:pStyle w:val="AHPRAbody"/>
        <w:rPr>
          <w:b/>
          <w:bCs/>
          <w:color w:val="007DC3"/>
          <w:u w:color="007DC3"/>
        </w:rPr>
      </w:pPr>
      <w:r>
        <w:rPr>
          <w:b/>
          <w:bCs/>
          <w:color w:val="007DC3"/>
          <w:u w:color="007DC3"/>
        </w:rPr>
        <w:pict>
          <v:rect id="_x0000_i1026" style="width:0;height:1.5pt" o:hralign="center" o:hrstd="t" o:hr="t" fillcolor="#a0a0a0" stroked="f"/>
        </w:pict>
      </w:r>
    </w:p>
    <w:p w:rsidR="007D136B" w:rsidRPr="00D17B25" w:rsidRDefault="007D136B" w:rsidP="00050F62">
      <w:pPr>
        <w:pStyle w:val="Heading2"/>
      </w:pPr>
      <w:bookmarkStart w:id="46" w:name="_Toc443924430"/>
      <w:bookmarkStart w:id="47" w:name="_Toc443924908"/>
      <w:r>
        <w:t xml:space="preserve">National Boards and </w:t>
      </w:r>
      <w:r w:rsidRPr="00FB4F58">
        <w:t>committees</w:t>
      </w:r>
      <w:r>
        <w:t xml:space="preserve"> making local decisions</w:t>
      </w:r>
      <w:bookmarkEnd w:id="46"/>
      <w:bookmarkEnd w:id="47"/>
      <w:r>
        <w:t xml:space="preserve"> </w:t>
      </w:r>
    </w:p>
    <w:p w:rsidR="007D136B" w:rsidRDefault="007D136B" w:rsidP="00385D22">
      <w:pPr>
        <w:jc w:val="left"/>
        <w:rPr>
          <w:sz w:val="20"/>
        </w:rPr>
      </w:pPr>
      <w:r>
        <w:rPr>
          <w:sz w:val="20"/>
        </w:rPr>
        <w:t>The other nine National Boards in the National Scheme have taken a different approach to decision-making about local practitioners.</w:t>
      </w:r>
    </w:p>
    <w:p w:rsidR="00D00392" w:rsidRDefault="00D00392" w:rsidP="00385D22">
      <w:pPr>
        <w:jc w:val="left"/>
        <w:rPr>
          <w:sz w:val="20"/>
        </w:rPr>
      </w:pPr>
    </w:p>
    <w:p w:rsidR="007D136B" w:rsidRDefault="007D136B" w:rsidP="00385D22">
      <w:pPr>
        <w:jc w:val="left"/>
        <w:rPr>
          <w:sz w:val="20"/>
        </w:rPr>
      </w:pPr>
      <w:r>
        <w:rPr>
          <w:sz w:val="20"/>
        </w:rPr>
        <w:t>Keeping a close eye on the cost of regulation, along with the risk profile, complexity and size of their profession, many of these Boards established national committees to make decisions about local practitioners.</w:t>
      </w:r>
    </w:p>
    <w:p w:rsidR="00D00392" w:rsidRDefault="00D00392" w:rsidP="00385D22">
      <w:pPr>
        <w:jc w:val="left"/>
        <w:rPr>
          <w:sz w:val="20"/>
        </w:rPr>
      </w:pPr>
    </w:p>
    <w:p w:rsidR="007D136B" w:rsidRDefault="007D136B" w:rsidP="00385D22">
      <w:pPr>
        <w:jc w:val="left"/>
        <w:rPr>
          <w:sz w:val="20"/>
        </w:rPr>
      </w:pPr>
      <w:r>
        <w:rPr>
          <w:sz w:val="20"/>
        </w:rPr>
        <w:t>National Board members are appointed from each state and territory. National committees are appointed by the Boards on merit and include Board members in most cases. Additional members may be appointed to bring specific professional or jurisdictional expertise when this is needed. Oversight of these committees by the National Boards supports consistent and robust decision-maki</w:t>
      </w:r>
      <w:r w:rsidR="00D00392">
        <w:rPr>
          <w:sz w:val="20"/>
        </w:rPr>
        <w:t>ng that keeps the public safe.</w:t>
      </w:r>
    </w:p>
    <w:p w:rsidR="00D00392" w:rsidRDefault="00D00392" w:rsidP="00385D22">
      <w:pPr>
        <w:jc w:val="left"/>
        <w:rPr>
          <w:sz w:val="20"/>
        </w:rPr>
      </w:pPr>
    </w:p>
    <w:p w:rsidR="007D136B" w:rsidRDefault="007D136B" w:rsidP="00385D22">
      <w:pPr>
        <w:jc w:val="left"/>
        <w:rPr>
          <w:sz w:val="20"/>
        </w:rPr>
      </w:pPr>
      <w:r>
        <w:rPr>
          <w:sz w:val="20"/>
        </w:rPr>
        <w:t>Using national committees is an important way to cut the cost of regulation for these professions, while maintaining the benefits of scale and public protection provided by the National Scheme. National Boards also work closely with our network of AHPRA state and territory managers, so they can monitor and respond to any state or territory specific issues for their professions.</w:t>
      </w:r>
    </w:p>
    <w:p w:rsidR="00D00392" w:rsidDel="00B24F5C" w:rsidRDefault="00D00392" w:rsidP="00385D22">
      <w:pPr>
        <w:jc w:val="left"/>
        <w:rPr>
          <w:sz w:val="20"/>
        </w:rPr>
      </w:pPr>
    </w:p>
    <w:p w:rsidR="007D136B" w:rsidRDefault="007D136B" w:rsidP="00385D22">
      <w:pPr>
        <w:jc w:val="left"/>
        <w:rPr>
          <w:sz w:val="20"/>
        </w:rPr>
      </w:pPr>
      <w:r>
        <w:rPr>
          <w:sz w:val="20"/>
        </w:rPr>
        <w:t>National Boards engaged with local stakeholders in a range of ways during the year, including:</w:t>
      </w:r>
    </w:p>
    <w:p w:rsidR="007D136B" w:rsidRPr="00984C37" w:rsidRDefault="007D136B" w:rsidP="00385D22">
      <w:pPr>
        <w:pStyle w:val="ListParagraph"/>
        <w:numPr>
          <w:ilvl w:val="0"/>
          <w:numId w:val="20"/>
        </w:numPr>
        <w:jc w:val="left"/>
        <w:rPr>
          <w:sz w:val="20"/>
        </w:rPr>
      </w:pPr>
      <w:r w:rsidRPr="00984C37">
        <w:rPr>
          <w:sz w:val="20"/>
        </w:rPr>
        <w:t>holding stakeholder forums in states and territories to meet local practitioners and community members and discuss important issues for health practitioner regulation</w:t>
      </w:r>
    </w:p>
    <w:p w:rsidR="007D136B" w:rsidRPr="00984C37" w:rsidRDefault="007D136B" w:rsidP="00385D22">
      <w:pPr>
        <w:pStyle w:val="ListParagraph"/>
        <w:numPr>
          <w:ilvl w:val="0"/>
          <w:numId w:val="20"/>
        </w:numPr>
        <w:jc w:val="left"/>
        <w:rPr>
          <w:sz w:val="20"/>
        </w:rPr>
      </w:pPr>
      <w:r w:rsidRPr="00984C37">
        <w:rPr>
          <w:sz w:val="20"/>
        </w:rPr>
        <w:t>responding to invitations to address professional and employer organisations, education providers and other interested groups</w:t>
      </w:r>
    </w:p>
    <w:p w:rsidR="007D136B" w:rsidRPr="00984C37" w:rsidRDefault="007D136B" w:rsidP="00385D22">
      <w:pPr>
        <w:pStyle w:val="ListParagraph"/>
        <w:numPr>
          <w:ilvl w:val="0"/>
          <w:numId w:val="20"/>
        </w:numPr>
        <w:jc w:val="left"/>
        <w:rPr>
          <w:sz w:val="20"/>
        </w:rPr>
      </w:pPr>
      <w:r w:rsidRPr="00984C37">
        <w:rPr>
          <w:sz w:val="20"/>
        </w:rPr>
        <w:t xml:space="preserve">participating in joint, cross-board consultations about common registration standards, codes, guidelines and policies, and </w:t>
      </w:r>
    </w:p>
    <w:p w:rsidR="007D136B" w:rsidRDefault="007D136B" w:rsidP="00385D22">
      <w:pPr>
        <w:pStyle w:val="ListParagraph"/>
        <w:jc w:val="left"/>
        <w:rPr>
          <w:sz w:val="20"/>
        </w:rPr>
      </w:pPr>
      <w:r w:rsidRPr="00984C37">
        <w:rPr>
          <w:sz w:val="20"/>
        </w:rPr>
        <w:t>sharing advice and feedback from the National Scheme Community Reference Group and Professions Reference Group.</w:t>
      </w:r>
    </w:p>
    <w:p w:rsidR="007D136B" w:rsidRDefault="007D136B" w:rsidP="00385D22">
      <w:pPr>
        <w:pStyle w:val="ListParagraph"/>
        <w:jc w:val="left"/>
        <w:rPr>
          <w:sz w:val="20"/>
        </w:rPr>
      </w:pPr>
    </w:p>
    <w:p w:rsidR="007D136B" w:rsidRDefault="007D136B" w:rsidP="00385D22">
      <w:pPr>
        <w:jc w:val="left"/>
        <w:rPr>
          <w:sz w:val="20"/>
        </w:rPr>
      </w:pPr>
      <w:r>
        <w:rPr>
          <w:sz w:val="20"/>
        </w:rPr>
        <w:t>For more information about the work of National Boards during the year, read the 2014/15 annual report of AHPRA and the National Boards.</w:t>
      </w:r>
    </w:p>
    <w:p w:rsidR="00D00392" w:rsidRDefault="00D00392" w:rsidP="007D136B">
      <w:pPr>
        <w:rPr>
          <w:sz w:val="20"/>
        </w:rPr>
      </w:pPr>
    </w:p>
    <w:p w:rsidR="00266647" w:rsidRDefault="00266647">
      <w:pPr>
        <w:jc w:val="left"/>
        <w:rPr>
          <w:rFonts w:eastAsia="Arial Unicode MS" w:hAnsi="Arial Unicode MS" w:cs="Arial Unicode MS"/>
          <w:b/>
          <w:noProof w:val="0"/>
          <w:color w:val="000000"/>
          <w:sz w:val="20"/>
          <w:szCs w:val="20"/>
          <w:lang w:val="en-US"/>
        </w:rPr>
      </w:pPr>
      <w:r>
        <w:rPr>
          <w:rFonts w:eastAsia="Arial Unicode MS" w:hAnsi="Arial Unicode MS" w:cs="Arial Unicode MS"/>
          <w:b/>
          <w:sz w:val="20"/>
          <w:szCs w:val="20"/>
          <w:lang w:val="en-US"/>
        </w:rPr>
        <w:br w:type="page"/>
      </w:r>
    </w:p>
    <w:p w:rsidR="007D136B" w:rsidRPr="006E25DB" w:rsidRDefault="007D136B" w:rsidP="007D136B">
      <w:pPr>
        <w:pStyle w:val="Body"/>
        <w:rPr>
          <w:b/>
          <w:sz w:val="20"/>
          <w:szCs w:val="20"/>
        </w:rPr>
      </w:pPr>
      <w:r w:rsidRPr="006E25DB">
        <w:rPr>
          <w:rFonts w:eastAsia="Arial Unicode MS" w:hAnsi="Arial Unicode MS" w:cs="Arial Unicode MS"/>
          <w:b/>
          <w:sz w:val="20"/>
          <w:szCs w:val="20"/>
          <w:lang w:val="en-US"/>
        </w:rPr>
        <w:t>The National Board Chairs</w:t>
      </w:r>
    </w:p>
    <w:p w:rsidR="007D136B" w:rsidRDefault="007D136B" w:rsidP="00385D22">
      <w:pPr>
        <w:pStyle w:val="Body"/>
        <w:rPr>
          <w:sz w:val="20"/>
          <w:szCs w:val="20"/>
        </w:rPr>
      </w:pPr>
      <w:r>
        <w:rPr>
          <w:sz w:val="20"/>
          <w:szCs w:val="20"/>
        </w:rPr>
        <w:t xml:space="preserve">Mr Bruce Davis, Presiding Member, Aboriginal and Torres Strait Islander Health Practice Board of Australia </w:t>
      </w:r>
      <w:r w:rsidR="00385D22">
        <w:rPr>
          <w:sz w:val="20"/>
          <w:szCs w:val="20"/>
        </w:rPr>
        <w:br/>
      </w:r>
      <w:r>
        <w:rPr>
          <w:sz w:val="20"/>
          <w:szCs w:val="20"/>
        </w:rPr>
        <w:t xml:space="preserve">Professor Charlie Xue, Chair, Chinese Medicine Board of Australia </w:t>
      </w:r>
      <w:r w:rsidR="00385D22">
        <w:rPr>
          <w:sz w:val="20"/>
          <w:szCs w:val="20"/>
        </w:rPr>
        <w:br/>
      </w:r>
      <w:r>
        <w:rPr>
          <w:sz w:val="20"/>
          <w:szCs w:val="20"/>
        </w:rPr>
        <w:t xml:space="preserve">Dr Wayne Minter AM, Chair, Chiropractic Board of Australia </w:t>
      </w:r>
      <w:r w:rsidR="00385D22">
        <w:rPr>
          <w:sz w:val="20"/>
          <w:szCs w:val="20"/>
        </w:rPr>
        <w:br/>
      </w:r>
      <w:r>
        <w:rPr>
          <w:sz w:val="20"/>
          <w:szCs w:val="20"/>
        </w:rPr>
        <w:t xml:space="preserve">Mr Neil Hicks, Chair, Medical Radiation Practice Board of Australia </w:t>
      </w:r>
      <w:r w:rsidR="00385D22">
        <w:rPr>
          <w:sz w:val="20"/>
          <w:szCs w:val="20"/>
        </w:rPr>
        <w:br/>
      </w:r>
      <w:r>
        <w:rPr>
          <w:sz w:val="20"/>
          <w:szCs w:val="20"/>
        </w:rPr>
        <w:t xml:space="preserve">Ms Julie Brayshaw, Presiding Member, Occupational Therapy Board of Australia </w:t>
      </w:r>
      <w:r w:rsidR="00385D22">
        <w:rPr>
          <w:sz w:val="20"/>
          <w:szCs w:val="20"/>
        </w:rPr>
        <w:br/>
      </w:r>
      <w:r>
        <w:rPr>
          <w:sz w:val="20"/>
          <w:szCs w:val="20"/>
        </w:rPr>
        <w:t xml:space="preserve">Mr Colin Waldron, Chair, Optometry Board of Australia </w:t>
      </w:r>
      <w:r w:rsidR="00385D22">
        <w:rPr>
          <w:sz w:val="20"/>
          <w:szCs w:val="20"/>
        </w:rPr>
        <w:br/>
      </w:r>
      <w:r>
        <w:rPr>
          <w:sz w:val="20"/>
          <w:szCs w:val="20"/>
        </w:rPr>
        <w:t xml:space="preserve">Dr Nikole Grbin, Chair, Osteopathy Board of Australia </w:t>
      </w:r>
      <w:r w:rsidR="00385D22">
        <w:rPr>
          <w:sz w:val="20"/>
          <w:szCs w:val="20"/>
        </w:rPr>
        <w:br/>
      </w:r>
      <w:r>
        <w:rPr>
          <w:sz w:val="20"/>
          <w:szCs w:val="20"/>
        </w:rPr>
        <w:t xml:space="preserve">Mr Paul Shinkfield, Chair, Physiotherapy Board of Australia </w:t>
      </w:r>
      <w:r w:rsidR="00385D22">
        <w:rPr>
          <w:sz w:val="20"/>
          <w:szCs w:val="20"/>
        </w:rPr>
        <w:br/>
      </w:r>
      <w:r>
        <w:rPr>
          <w:sz w:val="20"/>
          <w:szCs w:val="20"/>
        </w:rPr>
        <w:t xml:space="preserve">Ms Catherine Loughry, Chair, Podiatry Board of Australia </w:t>
      </w:r>
    </w:p>
    <w:p w:rsidR="00385D22" w:rsidRDefault="00385D22">
      <w:pPr>
        <w:jc w:val="left"/>
        <w:rPr>
          <w:b/>
          <w:color w:val="007DC3"/>
        </w:rPr>
      </w:pPr>
      <w:r>
        <w:rPr>
          <w:b/>
          <w:color w:val="007DC3"/>
        </w:rPr>
        <w:br w:type="page"/>
      </w:r>
    </w:p>
    <w:p w:rsidR="00385D22" w:rsidRPr="00056B3B" w:rsidRDefault="00385D22" w:rsidP="00385D22">
      <w:pPr>
        <w:pStyle w:val="Heading1"/>
      </w:pPr>
      <w:bookmarkStart w:id="48" w:name="_Toc443924431"/>
      <w:bookmarkStart w:id="49" w:name="_Toc443924909"/>
      <w:r w:rsidRPr="009C3283">
        <w:t xml:space="preserve">Part </w:t>
      </w:r>
      <w:r>
        <w:t>2</w:t>
      </w:r>
      <w:r w:rsidRPr="009C3283">
        <w:t>: The National Scheme at work in the ACT</w:t>
      </w:r>
      <w:bookmarkEnd w:id="48"/>
      <w:bookmarkEnd w:id="49"/>
    </w:p>
    <w:p w:rsidR="00385D22" w:rsidRPr="003B1121" w:rsidRDefault="00385D22" w:rsidP="00385D22">
      <w:pPr>
        <w:pStyle w:val="Heading2"/>
      </w:pPr>
      <w:bookmarkStart w:id="50" w:name="_Toc443924432"/>
      <w:bookmarkStart w:id="51" w:name="_Toc443924910"/>
      <w:r>
        <w:t>ACT</w:t>
      </w:r>
      <w:r w:rsidRPr="003B1121">
        <w:t xml:space="preserve"> data snapshot: registration and notifications</w:t>
      </w:r>
      <w:bookmarkEnd w:id="50"/>
      <w:bookmarkEnd w:id="51"/>
    </w:p>
    <w:p w:rsidR="00385D22" w:rsidRPr="00071801" w:rsidRDefault="00385D22" w:rsidP="00385D22">
      <w:pPr>
        <w:pStyle w:val="Heading3"/>
      </w:pPr>
      <w:bookmarkStart w:id="52" w:name="_Toc443924433"/>
      <w:bookmarkStart w:id="53" w:name="_Toc443924911"/>
      <w:r w:rsidRPr="00071801">
        <w:t>Background</w:t>
      </w:r>
      <w:bookmarkEnd w:id="52"/>
      <w:bookmarkEnd w:id="53"/>
    </w:p>
    <w:p w:rsidR="00385D22" w:rsidRDefault="00385D22" w:rsidP="00385D22">
      <w:pPr>
        <w:jc w:val="left"/>
        <w:rPr>
          <w:sz w:val="20"/>
        </w:rPr>
      </w:pPr>
      <w:r w:rsidRPr="00071801">
        <w:rPr>
          <w:sz w:val="20"/>
        </w:rPr>
        <w:t>Th</w:t>
      </w:r>
      <w:r>
        <w:rPr>
          <w:sz w:val="20"/>
        </w:rPr>
        <w:t>ese data are drawn from the 2014/15 annual r</w:t>
      </w:r>
      <w:r w:rsidRPr="00071801">
        <w:rPr>
          <w:sz w:val="20"/>
        </w:rPr>
        <w:t xml:space="preserve">eport of AHPRA and the National Boards. </w:t>
      </w:r>
      <w:r>
        <w:rPr>
          <w:sz w:val="20"/>
        </w:rPr>
        <w:t>This summary</w:t>
      </w:r>
      <w:r w:rsidRPr="00071801">
        <w:rPr>
          <w:sz w:val="20"/>
        </w:rPr>
        <w:t xml:space="preserve"> looks at national data through a</w:t>
      </w:r>
      <w:r>
        <w:rPr>
          <w:sz w:val="20"/>
        </w:rPr>
        <w:t>n ACT</w:t>
      </w:r>
      <w:r w:rsidRPr="00071801">
        <w:rPr>
          <w:sz w:val="20"/>
        </w:rPr>
        <w:t xml:space="preserve"> lens, to tell more about our work in this </w:t>
      </w:r>
      <w:r>
        <w:rPr>
          <w:sz w:val="20"/>
        </w:rPr>
        <w:t>territory</w:t>
      </w:r>
      <w:r w:rsidRPr="00071801">
        <w:rPr>
          <w:sz w:val="20"/>
        </w:rPr>
        <w:t xml:space="preserve"> to keep the public safe.</w:t>
      </w:r>
    </w:p>
    <w:p w:rsidR="00385D22" w:rsidRPr="00071801" w:rsidRDefault="00385D22" w:rsidP="00385D22">
      <w:pPr>
        <w:jc w:val="left"/>
        <w:rPr>
          <w:sz w:val="20"/>
        </w:rPr>
      </w:pPr>
    </w:p>
    <w:p w:rsidR="00385D22" w:rsidRDefault="00385D22" w:rsidP="00385D22">
      <w:pPr>
        <w:jc w:val="left"/>
        <w:rPr>
          <w:sz w:val="20"/>
        </w:rPr>
      </w:pPr>
      <w:r w:rsidRPr="00071801">
        <w:rPr>
          <w:sz w:val="20"/>
        </w:rPr>
        <w:t xml:space="preserve">This </w:t>
      </w:r>
      <w:r>
        <w:rPr>
          <w:sz w:val="20"/>
        </w:rPr>
        <w:t>ACT</w:t>
      </w:r>
      <w:r w:rsidRPr="00071801">
        <w:rPr>
          <w:sz w:val="20"/>
        </w:rPr>
        <w:t xml:space="preserve"> snapshot provides information about the number of practitioners in each profession in </w:t>
      </w:r>
      <w:r>
        <w:rPr>
          <w:sz w:val="20"/>
        </w:rPr>
        <w:t>the ACT</w:t>
      </w:r>
      <w:r w:rsidRPr="00071801">
        <w:rPr>
          <w:sz w:val="20"/>
        </w:rPr>
        <w:t>, including a breakdown by registrat</w:t>
      </w:r>
      <w:r>
        <w:rPr>
          <w:sz w:val="20"/>
        </w:rPr>
        <w:t>ion type, registration division</w:t>
      </w:r>
      <w:r w:rsidRPr="00071801">
        <w:rPr>
          <w:sz w:val="20"/>
        </w:rPr>
        <w:t xml:space="preserve"> (for professions with divisions), information about specialities (for dental</w:t>
      </w:r>
      <w:r>
        <w:rPr>
          <w:sz w:val="20"/>
        </w:rPr>
        <w:t>,</w:t>
      </w:r>
      <w:r w:rsidRPr="00071801">
        <w:rPr>
          <w:sz w:val="20"/>
        </w:rPr>
        <w:t xml:space="preserve"> medical </w:t>
      </w:r>
      <w:r>
        <w:rPr>
          <w:sz w:val="20"/>
        </w:rPr>
        <w:t xml:space="preserve">and podiatry </w:t>
      </w:r>
      <w:r w:rsidRPr="00071801">
        <w:rPr>
          <w:sz w:val="20"/>
        </w:rPr>
        <w:t>practitioners), and endorsements or notations held. We also provide a gender breakdown of practitioners, by profession</w:t>
      </w:r>
      <w:r>
        <w:rPr>
          <w:sz w:val="20"/>
        </w:rPr>
        <w:t>.</w:t>
      </w:r>
    </w:p>
    <w:p w:rsidR="00385D22" w:rsidRPr="00071801" w:rsidRDefault="00385D22" w:rsidP="00385D22">
      <w:pPr>
        <w:jc w:val="left"/>
        <w:rPr>
          <w:sz w:val="20"/>
        </w:rPr>
      </w:pPr>
    </w:p>
    <w:p w:rsidR="00385D22" w:rsidRDefault="00385D22" w:rsidP="00385D22">
      <w:pPr>
        <w:jc w:val="left"/>
        <w:rPr>
          <w:sz w:val="20"/>
        </w:rPr>
      </w:pPr>
      <w:r w:rsidRPr="00056B3B">
        <w:rPr>
          <w:sz w:val="20"/>
        </w:rPr>
        <w:t xml:space="preserve">We provide national comparisons, to see how the ACT compares with the national average, and so that the relativity can be better seen. We provide two years of data so we can identify and track emerging trends over time. </w:t>
      </w:r>
    </w:p>
    <w:p w:rsidR="00385D22" w:rsidRPr="00056B3B" w:rsidRDefault="00385D22" w:rsidP="00385D22">
      <w:pPr>
        <w:jc w:val="left"/>
        <w:rPr>
          <w:sz w:val="20"/>
        </w:rPr>
      </w:pPr>
    </w:p>
    <w:p w:rsidR="00385D22" w:rsidRDefault="00385D22" w:rsidP="00385D22">
      <w:pPr>
        <w:jc w:val="left"/>
        <w:rPr>
          <w:sz w:val="20"/>
        </w:rPr>
      </w:pPr>
      <w:r w:rsidRPr="00056B3B">
        <w:rPr>
          <w:sz w:val="20"/>
        </w:rPr>
        <w:t>We also include information about notifications in the ACT. These include details of notifications received and closed during the year, as well as those remaining open at the end of the reporting year. Details of mandatory reports received and immediate actions taken are included, as well as information on the rate of notifications and mandatory notification within the state.</w:t>
      </w:r>
    </w:p>
    <w:p w:rsidR="00385D22" w:rsidRPr="00056B3B" w:rsidRDefault="00385D22" w:rsidP="00385D22">
      <w:pPr>
        <w:jc w:val="left"/>
        <w:rPr>
          <w:sz w:val="20"/>
        </w:rPr>
      </w:pPr>
    </w:p>
    <w:p w:rsidR="00385D22" w:rsidRDefault="00385D22" w:rsidP="00385D22">
      <w:pPr>
        <w:jc w:val="left"/>
        <w:rPr>
          <w:sz w:val="20"/>
        </w:rPr>
      </w:pPr>
      <w:r w:rsidRPr="00056B3B">
        <w:rPr>
          <w:sz w:val="20"/>
        </w:rPr>
        <w:t xml:space="preserve">We publish the source of notifications, as there are different patterns across states and territories. Again, we offer </w:t>
      </w:r>
      <w:r>
        <w:rPr>
          <w:sz w:val="20"/>
        </w:rPr>
        <w:t>two years of data</w:t>
      </w:r>
      <w:r w:rsidRPr="00056B3B">
        <w:rPr>
          <w:sz w:val="20"/>
        </w:rPr>
        <w:t xml:space="preserve"> where possible, as well as a breakdown by profession. National data and comparisons against national data are included. In general, the national data include data about notifications in NSW, except when categories used differ between NSW and the other states and territories. </w:t>
      </w:r>
    </w:p>
    <w:p w:rsidR="00385D22" w:rsidRPr="00056B3B" w:rsidRDefault="00385D22" w:rsidP="00385D22">
      <w:pPr>
        <w:jc w:val="left"/>
        <w:rPr>
          <w:sz w:val="20"/>
        </w:rPr>
      </w:pPr>
    </w:p>
    <w:p w:rsidR="00385D22" w:rsidRPr="00056B3B" w:rsidRDefault="00385D22" w:rsidP="00385D22">
      <w:pPr>
        <w:pStyle w:val="Body"/>
        <w:rPr>
          <w:sz w:val="20"/>
          <w:szCs w:val="20"/>
          <w:lang w:val="en-US"/>
        </w:rPr>
      </w:pPr>
      <w:r w:rsidRPr="00056B3B">
        <w:rPr>
          <w:sz w:val="20"/>
        </w:rPr>
        <w:t xml:space="preserve">More comprehensive data are published in the </w:t>
      </w:r>
      <w:hyperlink r:id="rId14" w:history="1">
        <w:r w:rsidRPr="00385D22">
          <w:rPr>
            <w:rStyle w:val="Hyperlink"/>
            <w:sz w:val="20"/>
            <w:szCs w:val="20"/>
          </w:rPr>
          <w:t>2014/15 annual report of AHPRA and the National Boards</w:t>
        </w:r>
      </w:hyperlink>
      <w:r w:rsidRPr="00056B3B">
        <w:rPr>
          <w:sz w:val="20"/>
        </w:rPr>
        <w:t>, which also includes more comprehensive profession specific information.</w:t>
      </w:r>
      <w:r w:rsidRPr="00056B3B">
        <w:rPr>
          <w:sz w:val="20"/>
          <w:szCs w:val="20"/>
          <w:lang w:val="en-US"/>
        </w:rPr>
        <w:t xml:space="preserve"> In addition, each National Board will be publishing a summary report with greater detail of its work in 2014/15 and profession-specific data.</w:t>
      </w:r>
    </w:p>
    <w:p w:rsidR="00385D22" w:rsidRDefault="00385D22" w:rsidP="000A2823">
      <w:pPr>
        <w:pStyle w:val="Heading3"/>
      </w:pPr>
      <w:bookmarkStart w:id="54" w:name="_Toc443924434"/>
      <w:bookmarkStart w:id="55" w:name="_Toc443924912"/>
      <w:r>
        <w:t>Registration in the ACT</w:t>
      </w:r>
      <w:bookmarkEnd w:id="54"/>
      <w:bookmarkEnd w:id="55"/>
    </w:p>
    <w:p w:rsidR="00385D22" w:rsidRDefault="00385D22" w:rsidP="000A2823">
      <w:pPr>
        <w:jc w:val="left"/>
        <w:rPr>
          <w:sz w:val="20"/>
        </w:rPr>
      </w:pPr>
      <w:r>
        <w:rPr>
          <w:sz w:val="20"/>
        </w:rPr>
        <w:t>Tables 1</w:t>
      </w:r>
      <w:r w:rsidRPr="002454B8">
        <w:rPr>
          <w:sz w:val="20"/>
        </w:rPr>
        <w:t>–6 provide details of registered practitioners in the ACT. At 30 June 2015 there were 10,978 registered practitioners in the ACT</w:t>
      </w:r>
      <w:r>
        <w:rPr>
          <w:sz w:val="20"/>
        </w:rPr>
        <w:t>,</w:t>
      </w:r>
      <w:r w:rsidRPr="002454B8">
        <w:rPr>
          <w:sz w:val="20"/>
        </w:rPr>
        <w:t xml:space="preserve"> representing 1.7% of the pract</w:t>
      </w:r>
      <w:r>
        <w:rPr>
          <w:sz w:val="20"/>
        </w:rPr>
        <w:t>itioners registered nationally.</w:t>
      </w:r>
      <w:r w:rsidRPr="002454B8">
        <w:rPr>
          <w:sz w:val="20"/>
        </w:rPr>
        <w:t xml:space="preserve"> This proportion has not varied </w:t>
      </w:r>
      <w:r>
        <w:rPr>
          <w:sz w:val="20"/>
        </w:rPr>
        <w:t>over</w:t>
      </w:r>
      <w:r w:rsidRPr="002454B8">
        <w:rPr>
          <w:sz w:val="20"/>
        </w:rPr>
        <w:t xml:space="preserve"> the past three years. At a profession level, the </w:t>
      </w:r>
      <w:r>
        <w:rPr>
          <w:sz w:val="20"/>
        </w:rPr>
        <w:t xml:space="preserve">ACT </w:t>
      </w:r>
      <w:r w:rsidRPr="002454B8">
        <w:rPr>
          <w:sz w:val="20"/>
        </w:rPr>
        <w:t>proportion of registrants</w:t>
      </w:r>
      <w:r>
        <w:rPr>
          <w:sz w:val="20"/>
        </w:rPr>
        <w:t xml:space="preserve"> nationally</w:t>
      </w:r>
      <w:r w:rsidRPr="002454B8">
        <w:rPr>
          <w:sz w:val="20"/>
        </w:rPr>
        <w:t xml:space="preserve"> range</w:t>
      </w:r>
      <w:r>
        <w:rPr>
          <w:sz w:val="20"/>
        </w:rPr>
        <w:t>s</w:t>
      </w:r>
      <w:r w:rsidRPr="002454B8">
        <w:rPr>
          <w:sz w:val="20"/>
        </w:rPr>
        <w:t xml:space="preserve"> </w:t>
      </w:r>
      <w:r>
        <w:rPr>
          <w:sz w:val="20"/>
        </w:rPr>
        <w:t>from</w:t>
      </w:r>
      <w:r w:rsidRPr="002454B8">
        <w:rPr>
          <w:sz w:val="20"/>
        </w:rPr>
        <w:t xml:space="preserve"> 2.7% </w:t>
      </w:r>
      <w:r>
        <w:rPr>
          <w:sz w:val="20"/>
        </w:rPr>
        <w:t>of p</w:t>
      </w:r>
      <w:r w:rsidRPr="002454B8">
        <w:rPr>
          <w:sz w:val="20"/>
        </w:rPr>
        <w:t xml:space="preserve">sychologists and </w:t>
      </w:r>
      <w:r>
        <w:rPr>
          <w:sz w:val="20"/>
        </w:rPr>
        <w:t>m</w:t>
      </w:r>
      <w:r w:rsidRPr="002454B8">
        <w:rPr>
          <w:sz w:val="20"/>
        </w:rPr>
        <w:t>idwives to 1%</w:t>
      </w:r>
      <w:r>
        <w:rPr>
          <w:sz w:val="20"/>
        </w:rPr>
        <w:t xml:space="preserve"> of </w:t>
      </w:r>
      <w:r w:rsidRPr="002454B8">
        <w:rPr>
          <w:sz w:val="20"/>
        </w:rPr>
        <w:t xml:space="preserve">Aboriginal and Torres Strait Islander </w:t>
      </w:r>
      <w:r>
        <w:rPr>
          <w:sz w:val="20"/>
        </w:rPr>
        <w:t>h</w:t>
      </w:r>
      <w:r w:rsidRPr="002454B8">
        <w:rPr>
          <w:sz w:val="20"/>
        </w:rPr>
        <w:t xml:space="preserve">ealth </w:t>
      </w:r>
      <w:r>
        <w:rPr>
          <w:sz w:val="20"/>
        </w:rPr>
        <w:t>p</w:t>
      </w:r>
      <w:r w:rsidRPr="002454B8">
        <w:rPr>
          <w:sz w:val="20"/>
        </w:rPr>
        <w:t>ractitioners</w:t>
      </w:r>
      <w:r>
        <w:rPr>
          <w:sz w:val="20"/>
        </w:rPr>
        <w:t>.</w:t>
      </w:r>
    </w:p>
    <w:p w:rsidR="000A2823" w:rsidRPr="002454B8" w:rsidRDefault="000A2823" w:rsidP="000A2823">
      <w:pPr>
        <w:jc w:val="left"/>
        <w:rPr>
          <w:sz w:val="20"/>
        </w:rPr>
      </w:pPr>
    </w:p>
    <w:p w:rsidR="00385D22" w:rsidRDefault="00385D22" w:rsidP="000A2823">
      <w:pPr>
        <w:jc w:val="left"/>
        <w:rPr>
          <w:sz w:val="20"/>
        </w:rPr>
      </w:pPr>
      <w:r w:rsidRPr="002454B8">
        <w:rPr>
          <w:sz w:val="20"/>
        </w:rPr>
        <w:t>Details of registration applications received in 2014/15 are provided in Table 7. In 2014/15, 94</w:t>
      </w:r>
      <w:r>
        <w:rPr>
          <w:sz w:val="20"/>
        </w:rPr>
        <w:t>1</w:t>
      </w:r>
      <w:r w:rsidRPr="002454B8">
        <w:rPr>
          <w:sz w:val="20"/>
        </w:rPr>
        <w:t xml:space="preserve"> applications were received in the ACT, slightly less than the 969 received in 2013/14.</w:t>
      </w:r>
      <w:r>
        <w:rPr>
          <w:sz w:val="20"/>
        </w:rPr>
        <w:t xml:space="preserve"> </w:t>
      </w:r>
      <w:r w:rsidRPr="002454B8">
        <w:rPr>
          <w:sz w:val="20"/>
        </w:rPr>
        <w:t>This small reduction in applications was more than offset by the office managing a review of over 700 qualifications of registered specialist pathologists.</w:t>
      </w:r>
    </w:p>
    <w:p w:rsidR="000A2823" w:rsidRDefault="000A2823">
      <w:pPr>
        <w:jc w:val="left"/>
        <w:rPr>
          <w:color w:val="000000" w:themeColor="text1"/>
          <w:sz w:val="20"/>
          <w:szCs w:val="20"/>
        </w:rPr>
      </w:pPr>
    </w:p>
    <w:p w:rsidR="000A2823" w:rsidRDefault="002066BF" w:rsidP="000A2823">
      <w:pPr>
        <w:pStyle w:val="Caption"/>
      </w:pPr>
      <w:bookmarkStart w:id="56" w:name="_Toc443925722"/>
      <w:r>
        <w:t xml:space="preserve">Table </w:t>
      </w:r>
      <w:r>
        <w:fldChar w:fldCharType="begin"/>
      </w:r>
      <w:r>
        <w:instrText xml:space="preserve"> SEQ Table \* ARABIC </w:instrText>
      </w:r>
      <w:r>
        <w:fldChar w:fldCharType="separate"/>
      </w:r>
      <w:r w:rsidR="005C44C8">
        <w:t>1</w:t>
      </w:r>
      <w:r>
        <w:fldChar w:fldCharType="end"/>
      </w:r>
      <w:r>
        <w:t xml:space="preserve">: </w:t>
      </w:r>
      <w:r w:rsidRPr="00A31944">
        <w:t>Registered practitioners with ACT as the principal place of practice, by profession</w:t>
      </w:r>
      <w:bookmarkEnd w:id="56"/>
    </w:p>
    <w:tbl>
      <w:tblPr>
        <w:tblStyle w:val="AHPRATable1"/>
        <w:tblW w:w="0" w:type="auto"/>
        <w:tblLook w:val="04A0" w:firstRow="1" w:lastRow="0" w:firstColumn="1" w:lastColumn="0" w:noHBand="0" w:noVBand="1"/>
      </w:tblPr>
      <w:tblGrid>
        <w:gridCol w:w="5601"/>
        <w:gridCol w:w="1114"/>
        <w:gridCol w:w="1237"/>
        <w:gridCol w:w="1464"/>
      </w:tblGrid>
      <w:tr w:rsidR="000A2823" w:rsidTr="00E020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75" w:type="dxa"/>
          </w:tcPr>
          <w:p w:rsidR="000A2823" w:rsidRPr="00E52AFE" w:rsidRDefault="000A2823" w:rsidP="0040574E">
            <w:pPr>
              <w:rPr>
                <w:b/>
                <w:bCs/>
                <w:color w:val="000000"/>
                <w:sz w:val="20"/>
                <w:szCs w:val="20"/>
              </w:rPr>
            </w:pPr>
            <w:r w:rsidRPr="00E52AFE">
              <w:rPr>
                <w:b/>
                <w:bCs/>
                <w:color w:val="000000"/>
                <w:sz w:val="20"/>
                <w:szCs w:val="20"/>
              </w:rPr>
              <w:t>Profession</w:t>
            </w:r>
          </w:p>
        </w:tc>
        <w:tc>
          <w:tcPr>
            <w:tcW w:w="1117" w:type="dxa"/>
          </w:tcPr>
          <w:p w:rsidR="000A2823" w:rsidRPr="00E52AFE" w:rsidRDefault="000A2823" w:rsidP="0040574E">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52AFE">
              <w:rPr>
                <w:b/>
                <w:bCs/>
                <w:color w:val="000000"/>
                <w:sz w:val="20"/>
                <w:szCs w:val="20"/>
              </w:rPr>
              <w:t>ACT</w:t>
            </w:r>
          </w:p>
        </w:tc>
        <w:tc>
          <w:tcPr>
            <w:tcW w:w="1151" w:type="dxa"/>
          </w:tcPr>
          <w:p w:rsidR="000A2823" w:rsidRPr="00E52AFE" w:rsidRDefault="000A2823" w:rsidP="0040574E">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52AFE">
              <w:rPr>
                <w:b/>
                <w:bCs/>
                <w:color w:val="000000"/>
                <w:sz w:val="20"/>
                <w:szCs w:val="20"/>
              </w:rPr>
              <w:t>National total</w:t>
            </w:r>
            <w:r w:rsidRPr="00E52AFE">
              <w:rPr>
                <w:b/>
                <w:bCs/>
                <w:color w:val="000000"/>
                <w:sz w:val="20"/>
                <w:szCs w:val="20"/>
                <w:vertAlign w:val="superscript"/>
              </w:rPr>
              <w:t>5</w:t>
            </w:r>
          </w:p>
        </w:tc>
        <w:tc>
          <w:tcPr>
            <w:tcW w:w="1473" w:type="dxa"/>
          </w:tcPr>
          <w:p w:rsidR="000A2823" w:rsidRPr="00E52AFE" w:rsidRDefault="000A2823" w:rsidP="0040574E">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52AFE">
              <w:rPr>
                <w:b/>
                <w:bCs/>
                <w:color w:val="000000"/>
                <w:sz w:val="20"/>
                <w:szCs w:val="20"/>
              </w:rPr>
              <w:t>% of national total</w:t>
            </w:r>
          </w:p>
        </w:tc>
      </w:tr>
      <w:tr w:rsid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5" w:type="dxa"/>
          </w:tcPr>
          <w:p w:rsidR="000A2823" w:rsidRPr="00E52AFE" w:rsidRDefault="000A2823" w:rsidP="0040574E">
            <w:pPr>
              <w:rPr>
                <w:color w:val="000000"/>
                <w:sz w:val="20"/>
                <w:szCs w:val="20"/>
              </w:rPr>
            </w:pPr>
            <w:r w:rsidRPr="00E52AFE">
              <w:rPr>
                <w:color w:val="000000"/>
                <w:sz w:val="20"/>
                <w:szCs w:val="20"/>
              </w:rPr>
              <w:t>Aboriginal and Torres Strait Islander Health Practitioner</w:t>
            </w:r>
            <w:r w:rsidRPr="00E52AFE">
              <w:rPr>
                <w:color w:val="000000"/>
                <w:sz w:val="20"/>
                <w:szCs w:val="20"/>
                <w:vertAlign w:val="superscript"/>
              </w:rPr>
              <w:t>2</w:t>
            </w:r>
          </w:p>
        </w:tc>
        <w:tc>
          <w:tcPr>
            <w:tcW w:w="1117"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52AFE">
              <w:rPr>
                <w:color w:val="000000"/>
                <w:sz w:val="20"/>
                <w:szCs w:val="20"/>
              </w:rPr>
              <w:t>4</w:t>
            </w:r>
          </w:p>
        </w:tc>
        <w:tc>
          <w:tcPr>
            <w:tcW w:w="1151"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52AFE">
              <w:rPr>
                <w:b/>
                <w:bCs/>
                <w:color w:val="000000"/>
                <w:sz w:val="20"/>
                <w:szCs w:val="20"/>
              </w:rPr>
              <w:t>391</w:t>
            </w:r>
          </w:p>
        </w:tc>
        <w:tc>
          <w:tcPr>
            <w:tcW w:w="1473"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52AFE">
              <w:rPr>
                <w:color w:val="000000"/>
                <w:sz w:val="20"/>
                <w:szCs w:val="20"/>
              </w:rPr>
              <w:t>1.0%</w:t>
            </w:r>
          </w:p>
        </w:tc>
      </w:tr>
      <w:tr w:rsid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5" w:type="dxa"/>
          </w:tcPr>
          <w:p w:rsidR="000A2823" w:rsidRPr="00E52AFE" w:rsidRDefault="000A2823" w:rsidP="0040574E">
            <w:pPr>
              <w:rPr>
                <w:color w:val="000000"/>
                <w:sz w:val="20"/>
                <w:szCs w:val="20"/>
              </w:rPr>
            </w:pPr>
            <w:r w:rsidRPr="00E52AFE">
              <w:rPr>
                <w:color w:val="000000"/>
                <w:sz w:val="20"/>
                <w:szCs w:val="20"/>
              </w:rPr>
              <w:t>Chinese Medicine Practitioner</w:t>
            </w:r>
            <w:r w:rsidRPr="00E52AFE">
              <w:rPr>
                <w:color w:val="000000"/>
                <w:sz w:val="20"/>
                <w:szCs w:val="20"/>
                <w:vertAlign w:val="superscript"/>
              </w:rPr>
              <w:t>2</w:t>
            </w:r>
          </w:p>
        </w:tc>
        <w:tc>
          <w:tcPr>
            <w:tcW w:w="1117"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52AFE">
              <w:rPr>
                <w:color w:val="000000"/>
                <w:sz w:val="20"/>
                <w:szCs w:val="20"/>
              </w:rPr>
              <w:t>71</w:t>
            </w:r>
          </w:p>
        </w:tc>
        <w:tc>
          <w:tcPr>
            <w:tcW w:w="1151"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52AFE">
              <w:rPr>
                <w:b/>
                <w:bCs/>
                <w:color w:val="000000"/>
                <w:sz w:val="20"/>
                <w:szCs w:val="20"/>
              </w:rPr>
              <w:t>4,494</w:t>
            </w:r>
          </w:p>
        </w:tc>
        <w:tc>
          <w:tcPr>
            <w:tcW w:w="1473"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52AFE">
              <w:rPr>
                <w:color w:val="000000"/>
                <w:sz w:val="20"/>
                <w:szCs w:val="20"/>
              </w:rPr>
              <w:t>1.6%</w:t>
            </w:r>
          </w:p>
        </w:tc>
      </w:tr>
      <w:tr w:rsid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5" w:type="dxa"/>
          </w:tcPr>
          <w:p w:rsidR="000A2823" w:rsidRPr="00E52AFE" w:rsidRDefault="000A2823" w:rsidP="0040574E">
            <w:pPr>
              <w:rPr>
                <w:color w:val="000000"/>
                <w:sz w:val="20"/>
                <w:szCs w:val="20"/>
              </w:rPr>
            </w:pPr>
            <w:r w:rsidRPr="00E52AFE">
              <w:rPr>
                <w:color w:val="000000"/>
                <w:sz w:val="20"/>
                <w:szCs w:val="20"/>
              </w:rPr>
              <w:t>Chiropractor</w:t>
            </w:r>
          </w:p>
        </w:tc>
        <w:tc>
          <w:tcPr>
            <w:tcW w:w="1117"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52AFE">
              <w:rPr>
                <w:color w:val="000000"/>
                <w:sz w:val="20"/>
                <w:szCs w:val="20"/>
              </w:rPr>
              <w:t>65</w:t>
            </w:r>
          </w:p>
        </w:tc>
        <w:tc>
          <w:tcPr>
            <w:tcW w:w="1151"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52AFE">
              <w:rPr>
                <w:b/>
                <w:bCs/>
                <w:color w:val="000000"/>
                <w:sz w:val="20"/>
                <w:szCs w:val="20"/>
              </w:rPr>
              <w:t>4,998</w:t>
            </w:r>
          </w:p>
        </w:tc>
        <w:tc>
          <w:tcPr>
            <w:tcW w:w="1473"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52AFE">
              <w:rPr>
                <w:color w:val="000000"/>
                <w:sz w:val="20"/>
                <w:szCs w:val="20"/>
              </w:rPr>
              <w:t>1.3%</w:t>
            </w:r>
          </w:p>
        </w:tc>
      </w:tr>
      <w:tr w:rsid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5" w:type="dxa"/>
          </w:tcPr>
          <w:p w:rsidR="000A2823" w:rsidRPr="00E52AFE" w:rsidRDefault="000A2823" w:rsidP="0040574E">
            <w:pPr>
              <w:rPr>
                <w:color w:val="000000"/>
                <w:sz w:val="20"/>
                <w:szCs w:val="20"/>
              </w:rPr>
            </w:pPr>
            <w:r w:rsidRPr="00E52AFE">
              <w:rPr>
                <w:color w:val="000000"/>
                <w:sz w:val="20"/>
                <w:szCs w:val="20"/>
              </w:rPr>
              <w:t>Dental Practitioner</w:t>
            </w:r>
          </w:p>
        </w:tc>
        <w:tc>
          <w:tcPr>
            <w:tcW w:w="1117"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52AFE">
              <w:rPr>
                <w:color w:val="000000"/>
                <w:sz w:val="20"/>
                <w:szCs w:val="20"/>
              </w:rPr>
              <w:t>399</w:t>
            </w:r>
          </w:p>
        </w:tc>
        <w:tc>
          <w:tcPr>
            <w:tcW w:w="1151"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52AFE">
              <w:rPr>
                <w:b/>
                <w:bCs/>
                <w:color w:val="000000"/>
                <w:sz w:val="20"/>
                <w:szCs w:val="20"/>
              </w:rPr>
              <w:t>21,209</w:t>
            </w:r>
          </w:p>
        </w:tc>
        <w:tc>
          <w:tcPr>
            <w:tcW w:w="1473"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52AFE">
              <w:rPr>
                <w:color w:val="000000"/>
                <w:sz w:val="20"/>
                <w:szCs w:val="20"/>
              </w:rPr>
              <w:t>1.9%</w:t>
            </w:r>
          </w:p>
        </w:tc>
      </w:tr>
      <w:tr w:rsid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5" w:type="dxa"/>
          </w:tcPr>
          <w:p w:rsidR="000A2823" w:rsidRPr="00E52AFE" w:rsidRDefault="000A2823" w:rsidP="0040574E">
            <w:pPr>
              <w:rPr>
                <w:color w:val="000000"/>
                <w:sz w:val="20"/>
                <w:szCs w:val="20"/>
              </w:rPr>
            </w:pPr>
            <w:r w:rsidRPr="00E52AFE">
              <w:rPr>
                <w:color w:val="000000"/>
                <w:sz w:val="20"/>
                <w:szCs w:val="20"/>
              </w:rPr>
              <w:t>Medical Practitioner</w:t>
            </w:r>
          </w:p>
        </w:tc>
        <w:tc>
          <w:tcPr>
            <w:tcW w:w="1117"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52AFE">
              <w:rPr>
                <w:color w:val="000000"/>
                <w:sz w:val="20"/>
                <w:szCs w:val="20"/>
              </w:rPr>
              <w:t>1,977</w:t>
            </w:r>
          </w:p>
        </w:tc>
        <w:tc>
          <w:tcPr>
            <w:tcW w:w="1151"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52AFE">
              <w:rPr>
                <w:b/>
                <w:bCs/>
                <w:color w:val="000000"/>
                <w:sz w:val="20"/>
                <w:szCs w:val="20"/>
              </w:rPr>
              <w:t>103,133</w:t>
            </w:r>
          </w:p>
        </w:tc>
        <w:tc>
          <w:tcPr>
            <w:tcW w:w="1473"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52AFE">
              <w:rPr>
                <w:color w:val="000000"/>
                <w:sz w:val="20"/>
                <w:szCs w:val="20"/>
              </w:rPr>
              <w:t>1.9%</w:t>
            </w:r>
          </w:p>
        </w:tc>
      </w:tr>
      <w:tr w:rsid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5" w:type="dxa"/>
          </w:tcPr>
          <w:p w:rsidR="000A2823" w:rsidRPr="00E52AFE" w:rsidRDefault="000A2823" w:rsidP="0040574E">
            <w:pPr>
              <w:rPr>
                <w:color w:val="000000"/>
                <w:sz w:val="20"/>
                <w:szCs w:val="20"/>
              </w:rPr>
            </w:pPr>
            <w:r w:rsidRPr="00E52AFE">
              <w:rPr>
                <w:color w:val="000000"/>
                <w:sz w:val="20"/>
                <w:szCs w:val="20"/>
              </w:rPr>
              <w:t>Medical Radiation Practitioner</w:t>
            </w:r>
            <w:r w:rsidRPr="00E52AFE">
              <w:rPr>
                <w:color w:val="000000"/>
                <w:sz w:val="20"/>
                <w:szCs w:val="20"/>
                <w:vertAlign w:val="superscript"/>
              </w:rPr>
              <w:t>2</w:t>
            </w:r>
          </w:p>
        </w:tc>
        <w:tc>
          <w:tcPr>
            <w:tcW w:w="1117"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52AFE">
              <w:rPr>
                <w:color w:val="000000"/>
                <w:sz w:val="20"/>
                <w:szCs w:val="20"/>
              </w:rPr>
              <w:t>255</w:t>
            </w:r>
          </w:p>
        </w:tc>
        <w:tc>
          <w:tcPr>
            <w:tcW w:w="1151"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52AFE">
              <w:rPr>
                <w:b/>
                <w:bCs/>
                <w:color w:val="000000"/>
                <w:sz w:val="20"/>
                <w:szCs w:val="20"/>
              </w:rPr>
              <w:t>14,866</w:t>
            </w:r>
          </w:p>
        </w:tc>
        <w:tc>
          <w:tcPr>
            <w:tcW w:w="1473"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52AFE">
              <w:rPr>
                <w:color w:val="000000"/>
                <w:sz w:val="20"/>
                <w:szCs w:val="20"/>
              </w:rPr>
              <w:t>1.7%</w:t>
            </w:r>
          </w:p>
        </w:tc>
      </w:tr>
      <w:tr w:rsid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5" w:type="dxa"/>
          </w:tcPr>
          <w:p w:rsidR="000A2823" w:rsidRPr="00E52AFE" w:rsidRDefault="000A2823" w:rsidP="0040574E">
            <w:pPr>
              <w:rPr>
                <w:color w:val="000000"/>
                <w:sz w:val="20"/>
                <w:szCs w:val="20"/>
              </w:rPr>
            </w:pPr>
            <w:r w:rsidRPr="00E52AFE">
              <w:rPr>
                <w:color w:val="000000"/>
                <w:sz w:val="20"/>
                <w:szCs w:val="20"/>
              </w:rPr>
              <w:t>Midwife</w:t>
            </w:r>
          </w:p>
        </w:tc>
        <w:tc>
          <w:tcPr>
            <w:tcW w:w="1117"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52AFE">
              <w:rPr>
                <w:color w:val="000000"/>
                <w:sz w:val="20"/>
                <w:szCs w:val="20"/>
              </w:rPr>
              <w:t>101</w:t>
            </w:r>
          </w:p>
        </w:tc>
        <w:tc>
          <w:tcPr>
            <w:tcW w:w="1151"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52AFE">
              <w:rPr>
                <w:b/>
                <w:bCs/>
                <w:color w:val="000000"/>
                <w:sz w:val="20"/>
                <w:szCs w:val="20"/>
              </w:rPr>
              <w:t>3,682</w:t>
            </w:r>
          </w:p>
        </w:tc>
        <w:tc>
          <w:tcPr>
            <w:tcW w:w="1473"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52AFE">
              <w:rPr>
                <w:color w:val="000000"/>
                <w:sz w:val="20"/>
                <w:szCs w:val="20"/>
              </w:rPr>
              <w:t>2.7%</w:t>
            </w:r>
          </w:p>
        </w:tc>
      </w:tr>
      <w:tr w:rsid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5" w:type="dxa"/>
          </w:tcPr>
          <w:p w:rsidR="000A2823" w:rsidRPr="00E52AFE" w:rsidRDefault="000A2823" w:rsidP="0040574E">
            <w:pPr>
              <w:rPr>
                <w:color w:val="000000"/>
                <w:sz w:val="20"/>
                <w:szCs w:val="20"/>
              </w:rPr>
            </w:pPr>
            <w:r w:rsidRPr="00E52AFE">
              <w:rPr>
                <w:color w:val="000000"/>
                <w:sz w:val="20"/>
                <w:szCs w:val="20"/>
              </w:rPr>
              <w:t>Nurse</w:t>
            </w:r>
          </w:p>
        </w:tc>
        <w:tc>
          <w:tcPr>
            <w:tcW w:w="1117"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52AFE">
              <w:rPr>
                <w:color w:val="000000"/>
                <w:sz w:val="20"/>
                <w:szCs w:val="20"/>
              </w:rPr>
              <w:t>5,193</w:t>
            </w:r>
          </w:p>
        </w:tc>
        <w:tc>
          <w:tcPr>
            <w:tcW w:w="1151"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52AFE">
              <w:rPr>
                <w:b/>
                <w:bCs/>
                <w:color w:val="000000"/>
                <w:sz w:val="20"/>
                <w:szCs w:val="20"/>
              </w:rPr>
              <w:t>336,099</w:t>
            </w:r>
          </w:p>
        </w:tc>
        <w:tc>
          <w:tcPr>
            <w:tcW w:w="1473"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52AFE">
              <w:rPr>
                <w:color w:val="000000"/>
                <w:sz w:val="20"/>
                <w:szCs w:val="20"/>
              </w:rPr>
              <w:t>1.5%</w:t>
            </w:r>
          </w:p>
        </w:tc>
      </w:tr>
      <w:tr w:rsid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5" w:type="dxa"/>
          </w:tcPr>
          <w:p w:rsidR="000A2823" w:rsidRPr="00E52AFE" w:rsidRDefault="000A2823" w:rsidP="0040574E">
            <w:pPr>
              <w:rPr>
                <w:color w:val="000000"/>
                <w:sz w:val="20"/>
                <w:szCs w:val="20"/>
              </w:rPr>
            </w:pPr>
            <w:r w:rsidRPr="00E52AFE">
              <w:rPr>
                <w:color w:val="000000"/>
                <w:sz w:val="20"/>
                <w:szCs w:val="20"/>
              </w:rPr>
              <w:t>Nurse and Midwife</w:t>
            </w:r>
            <w:r w:rsidRPr="00E52AFE">
              <w:rPr>
                <w:color w:val="000000"/>
                <w:sz w:val="20"/>
                <w:szCs w:val="20"/>
                <w:vertAlign w:val="superscript"/>
              </w:rPr>
              <w:t>3</w:t>
            </w:r>
          </w:p>
        </w:tc>
        <w:tc>
          <w:tcPr>
            <w:tcW w:w="1117"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52AFE">
              <w:rPr>
                <w:color w:val="000000"/>
                <w:sz w:val="20"/>
                <w:szCs w:val="20"/>
              </w:rPr>
              <w:t>583</w:t>
            </w:r>
          </w:p>
        </w:tc>
        <w:tc>
          <w:tcPr>
            <w:tcW w:w="1151"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52AFE">
              <w:rPr>
                <w:b/>
                <w:bCs/>
                <w:color w:val="000000"/>
                <w:sz w:val="20"/>
                <w:szCs w:val="20"/>
              </w:rPr>
              <w:t>30,522</w:t>
            </w:r>
          </w:p>
        </w:tc>
        <w:tc>
          <w:tcPr>
            <w:tcW w:w="1473"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52AFE">
              <w:rPr>
                <w:color w:val="000000"/>
                <w:sz w:val="20"/>
                <w:szCs w:val="20"/>
              </w:rPr>
              <w:t>1.9%</w:t>
            </w:r>
          </w:p>
        </w:tc>
      </w:tr>
      <w:tr w:rsid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5" w:type="dxa"/>
          </w:tcPr>
          <w:p w:rsidR="000A2823" w:rsidRPr="00E52AFE" w:rsidRDefault="000A2823" w:rsidP="0040574E">
            <w:pPr>
              <w:rPr>
                <w:color w:val="000000"/>
                <w:sz w:val="20"/>
                <w:szCs w:val="20"/>
              </w:rPr>
            </w:pPr>
            <w:r w:rsidRPr="00E52AFE">
              <w:rPr>
                <w:color w:val="000000"/>
                <w:sz w:val="20"/>
                <w:szCs w:val="20"/>
              </w:rPr>
              <w:t>Occupational Therapist</w:t>
            </w:r>
            <w:r w:rsidRPr="00E52AFE">
              <w:rPr>
                <w:color w:val="000000"/>
                <w:sz w:val="20"/>
                <w:szCs w:val="20"/>
                <w:vertAlign w:val="superscript"/>
              </w:rPr>
              <w:t>2</w:t>
            </w:r>
          </w:p>
        </w:tc>
        <w:tc>
          <w:tcPr>
            <w:tcW w:w="1117"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52AFE">
              <w:rPr>
                <w:color w:val="000000"/>
                <w:sz w:val="20"/>
                <w:szCs w:val="20"/>
              </w:rPr>
              <w:t>296</w:t>
            </w:r>
          </w:p>
        </w:tc>
        <w:tc>
          <w:tcPr>
            <w:tcW w:w="1151"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52AFE">
              <w:rPr>
                <w:b/>
                <w:bCs/>
                <w:color w:val="000000"/>
                <w:sz w:val="20"/>
                <w:szCs w:val="20"/>
              </w:rPr>
              <w:t>17,200</w:t>
            </w:r>
          </w:p>
        </w:tc>
        <w:tc>
          <w:tcPr>
            <w:tcW w:w="1473"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52AFE">
              <w:rPr>
                <w:color w:val="000000"/>
                <w:sz w:val="20"/>
                <w:szCs w:val="20"/>
              </w:rPr>
              <w:t>1.7%</w:t>
            </w:r>
          </w:p>
        </w:tc>
      </w:tr>
      <w:tr w:rsid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5" w:type="dxa"/>
          </w:tcPr>
          <w:p w:rsidR="000A2823" w:rsidRPr="00E52AFE" w:rsidRDefault="000A2823" w:rsidP="0040574E">
            <w:pPr>
              <w:rPr>
                <w:color w:val="000000"/>
                <w:sz w:val="20"/>
                <w:szCs w:val="20"/>
              </w:rPr>
            </w:pPr>
            <w:r w:rsidRPr="00E52AFE">
              <w:rPr>
                <w:color w:val="000000"/>
                <w:sz w:val="20"/>
                <w:szCs w:val="20"/>
              </w:rPr>
              <w:t>Optometrist</w:t>
            </w:r>
          </w:p>
        </w:tc>
        <w:tc>
          <w:tcPr>
            <w:tcW w:w="1117"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52AFE">
              <w:rPr>
                <w:color w:val="000000"/>
                <w:sz w:val="20"/>
                <w:szCs w:val="20"/>
              </w:rPr>
              <w:t>73</w:t>
            </w:r>
          </w:p>
        </w:tc>
        <w:tc>
          <w:tcPr>
            <w:tcW w:w="1151"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52AFE">
              <w:rPr>
                <w:b/>
                <w:bCs/>
                <w:color w:val="000000"/>
                <w:sz w:val="20"/>
                <w:szCs w:val="20"/>
              </w:rPr>
              <w:t>4,915</w:t>
            </w:r>
          </w:p>
        </w:tc>
        <w:tc>
          <w:tcPr>
            <w:tcW w:w="1473"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52AFE">
              <w:rPr>
                <w:color w:val="000000"/>
                <w:sz w:val="20"/>
                <w:szCs w:val="20"/>
              </w:rPr>
              <w:t>1.5%</w:t>
            </w:r>
          </w:p>
        </w:tc>
      </w:tr>
      <w:tr w:rsid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5" w:type="dxa"/>
          </w:tcPr>
          <w:p w:rsidR="000A2823" w:rsidRPr="00E52AFE" w:rsidRDefault="000A2823" w:rsidP="0040574E">
            <w:pPr>
              <w:rPr>
                <w:color w:val="000000"/>
                <w:sz w:val="20"/>
                <w:szCs w:val="20"/>
              </w:rPr>
            </w:pPr>
            <w:r w:rsidRPr="00E52AFE">
              <w:rPr>
                <w:color w:val="000000"/>
                <w:sz w:val="20"/>
                <w:szCs w:val="20"/>
              </w:rPr>
              <w:t>Osteopath</w:t>
            </w:r>
          </w:p>
        </w:tc>
        <w:tc>
          <w:tcPr>
            <w:tcW w:w="1117"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52AFE">
              <w:rPr>
                <w:color w:val="000000"/>
                <w:sz w:val="20"/>
                <w:szCs w:val="20"/>
              </w:rPr>
              <w:t>36</w:t>
            </w:r>
          </w:p>
        </w:tc>
        <w:tc>
          <w:tcPr>
            <w:tcW w:w="1151"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52AFE">
              <w:rPr>
                <w:b/>
                <w:bCs/>
                <w:color w:val="000000"/>
                <w:sz w:val="20"/>
                <w:szCs w:val="20"/>
              </w:rPr>
              <w:t>2,000</w:t>
            </w:r>
          </w:p>
        </w:tc>
        <w:tc>
          <w:tcPr>
            <w:tcW w:w="1473"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52AFE">
              <w:rPr>
                <w:color w:val="000000"/>
                <w:sz w:val="20"/>
                <w:szCs w:val="20"/>
              </w:rPr>
              <w:t>1.8%</w:t>
            </w:r>
          </w:p>
        </w:tc>
      </w:tr>
      <w:tr w:rsid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5" w:type="dxa"/>
          </w:tcPr>
          <w:p w:rsidR="000A2823" w:rsidRPr="00E52AFE" w:rsidRDefault="000A2823" w:rsidP="0040574E">
            <w:pPr>
              <w:rPr>
                <w:color w:val="000000"/>
                <w:sz w:val="20"/>
                <w:szCs w:val="20"/>
              </w:rPr>
            </w:pPr>
            <w:r w:rsidRPr="00E52AFE">
              <w:rPr>
                <w:color w:val="000000"/>
                <w:sz w:val="20"/>
                <w:szCs w:val="20"/>
              </w:rPr>
              <w:t>Pharmacist</w:t>
            </w:r>
          </w:p>
        </w:tc>
        <w:tc>
          <w:tcPr>
            <w:tcW w:w="1117"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52AFE">
              <w:rPr>
                <w:color w:val="000000"/>
                <w:sz w:val="20"/>
                <w:szCs w:val="20"/>
              </w:rPr>
              <w:t>482</w:t>
            </w:r>
          </w:p>
        </w:tc>
        <w:tc>
          <w:tcPr>
            <w:tcW w:w="1151"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52AFE">
              <w:rPr>
                <w:b/>
                <w:bCs/>
                <w:color w:val="000000"/>
                <w:sz w:val="20"/>
                <w:szCs w:val="20"/>
              </w:rPr>
              <w:t>29,014</w:t>
            </w:r>
          </w:p>
        </w:tc>
        <w:tc>
          <w:tcPr>
            <w:tcW w:w="1473"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52AFE">
              <w:rPr>
                <w:color w:val="000000"/>
                <w:sz w:val="20"/>
                <w:szCs w:val="20"/>
              </w:rPr>
              <w:t>1.7%</w:t>
            </w:r>
          </w:p>
        </w:tc>
      </w:tr>
      <w:tr w:rsid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5" w:type="dxa"/>
          </w:tcPr>
          <w:p w:rsidR="000A2823" w:rsidRPr="00E52AFE" w:rsidRDefault="000A2823" w:rsidP="0040574E">
            <w:pPr>
              <w:rPr>
                <w:color w:val="000000"/>
                <w:sz w:val="20"/>
                <w:szCs w:val="20"/>
              </w:rPr>
            </w:pPr>
            <w:r w:rsidRPr="00E52AFE">
              <w:rPr>
                <w:color w:val="000000"/>
                <w:sz w:val="20"/>
                <w:szCs w:val="20"/>
              </w:rPr>
              <w:t>Physiotherapist</w:t>
            </w:r>
          </w:p>
        </w:tc>
        <w:tc>
          <w:tcPr>
            <w:tcW w:w="1117"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52AFE">
              <w:rPr>
                <w:color w:val="000000"/>
                <w:sz w:val="20"/>
                <w:szCs w:val="20"/>
              </w:rPr>
              <w:t>511</w:t>
            </w:r>
          </w:p>
        </w:tc>
        <w:tc>
          <w:tcPr>
            <w:tcW w:w="1151"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52AFE">
              <w:rPr>
                <w:b/>
                <w:bCs/>
                <w:color w:val="000000"/>
                <w:sz w:val="20"/>
                <w:szCs w:val="20"/>
              </w:rPr>
              <w:t>27,543</w:t>
            </w:r>
          </w:p>
        </w:tc>
        <w:tc>
          <w:tcPr>
            <w:tcW w:w="1473"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52AFE">
              <w:rPr>
                <w:color w:val="000000"/>
                <w:sz w:val="20"/>
                <w:szCs w:val="20"/>
              </w:rPr>
              <w:t>1.9%</w:t>
            </w:r>
          </w:p>
        </w:tc>
      </w:tr>
      <w:tr w:rsid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5" w:type="dxa"/>
          </w:tcPr>
          <w:p w:rsidR="000A2823" w:rsidRPr="00E52AFE" w:rsidRDefault="000A2823" w:rsidP="0040574E">
            <w:pPr>
              <w:rPr>
                <w:color w:val="000000"/>
                <w:sz w:val="20"/>
                <w:szCs w:val="20"/>
              </w:rPr>
            </w:pPr>
            <w:r w:rsidRPr="00E52AFE">
              <w:rPr>
                <w:color w:val="000000"/>
                <w:sz w:val="20"/>
                <w:szCs w:val="20"/>
              </w:rPr>
              <w:t>Podiatrist</w:t>
            </w:r>
          </w:p>
        </w:tc>
        <w:tc>
          <w:tcPr>
            <w:tcW w:w="1117"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52AFE">
              <w:rPr>
                <w:color w:val="000000"/>
                <w:sz w:val="20"/>
                <w:szCs w:val="20"/>
              </w:rPr>
              <w:t>58</w:t>
            </w:r>
          </w:p>
        </w:tc>
        <w:tc>
          <w:tcPr>
            <w:tcW w:w="1151"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52AFE">
              <w:rPr>
                <w:b/>
                <w:bCs/>
                <w:color w:val="000000"/>
                <w:sz w:val="20"/>
                <w:szCs w:val="20"/>
              </w:rPr>
              <w:t>4,386</w:t>
            </w:r>
          </w:p>
        </w:tc>
        <w:tc>
          <w:tcPr>
            <w:tcW w:w="1473"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52AFE">
              <w:rPr>
                <w:color w:val="000000"/>
                <w:sz w:val="20"/>
                <w:szCs w:val="20"/>
              </w:rPr>
              <w:t>1.3%</w:t>
            </w:r>
          </w:p>
        </w:tc>
      </w:tr>
      <w:tr w:rsid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5" w:type="dxa"/>
          </w:tcPr>
          <w:p w:rsidR="000A2823" w:rsidRPr="00E52AFE" w:rsidRDefault="000A2823" w:rsidP="0040574E">
            <w:pPr>
              <w:rPr>
                <w:color w:val="000000"/>
                <w:sz w:val="20"/>
                <w:szCs w:val="20"/>
              </w:rPr>
            </w:pPr>
            <w:r w:rsidRPr="00E52AFE">
              <w:rPr>
                <w:color w:val="000000"/>
                <w:sz w:val="20"/>
                <w:szCs w:val="20"/>
              </w:rPr>
              <w:t>Psychologist</w:t>
            </w:r>
          </w:p>
        </w:tc>
        <w:tc>
          <w:tcPr>
            <w:tcW w:w="1117"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52AFE">
              <w:rPr>
                <w:color w:val="000000"/>
                <w:sz w:val="20"/>
                <w:szCs w:val="20"/>
              </w:rPr>
              <w:t>874</w:t>
            </w:r>
          </w:p>
        </w:tc>
        <w:tc>
          <w:tcPr>
            <w:tcW w:w="1151"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52AFE">
              <w:rPr>
                <w:b/>
                <w:bCs/>
                <w:color w:val="000000"/>
                <w:sz w:val="20"/>
                <w:szCs w:val="20"/>
              </w:rPr>
              <w:t>32,766</w:t>
            </w:r>
          </w:p>
        </w:tc>
        <w:tc>
          <w:tcPr>
            <w:tcW w:w="1473"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52AFE">
              <w:rPr>
                <w:color w:val="000000"/>
                <w:sz w:val="20"/>
                <w:szCs w:val="20"/>
              </w:rPr>
              <w:t>2.7%</w:t>
            </w:r>
          </w:p>
        </w:tc>
      </w:tr>
      <w:tr w:rsid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5" w:type="dxa"/>
          </w:tcPr>
          <w:p w:rsidR="000A2823" w:rsidRPr="00E52AFE" w:rsidRDefault="000A2823" w:rsidP="0040574E">
            <w:pPr>
              <w:rPr>
                <w:b/>
                <w:bCs/>
                <w:color w:val="000000"/>
                <w:sz w:val="20"/>
                <w:szCs w:val="20"/>
              </w:rPr>
            </w:pPr>
            <w:r w:rsidRPr="00E52AFE">
              <w:rPr>
                <w:b/>
                <w:bCs/>
                <w:color w:val="000000"/>
                <w:sz w:val="20"/>
                <w:szCs w:val="20"/>
              </w:rPr>
              <w:t>Total 2014/15</w:t>
            </w:r>
          </w:p>
        </w:tc>
        <w:tc>
          <w:tcPr>
            <w:tcW w:w="1117"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52AFE">
              <w:rPr>
                <w:b/>
                <w:bCs/>
                <w:color w:val="000000"/>
                <w:sz w:val="20"/>
                <w:szCs w:val="20"/>
              </w:rPr>
              <w:t>10,978</w:t>
            </w:r>
          </w:p>
        </w:tc>
        <w:tc>
          <w:tcPr>
            <w:tcW w:w="1151"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52AFE">
              <w:rPr>
                <w:b/>
                <w:bCs/>
                <w:color w:val="000000"/>
                <w:sz w:val="20"/>
                <w:szCs w:val="20"/>
              </w:rPr>
              <w:t>637,218</w:t>
            </w:r>
          </w:p>
        </w:tc>
        <w:tc>
          <w:tcPr>
            <w:tcW w:w="1473"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52AFE">
              <w:rPr>
                <w:b/>
                <w:bCs/>
                <w:color w:val="000000"/>
                <w:sz w:val="20"/>
                <w:szCs w:val="20"/>
              </w:rPr>
              <w:t>1.7%</w:t>
            </w:r>
          </w:p>
        </w:tc>
      </w:tr>
      <w:tr w:rsid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5" w:type="dxa"/>
          </w:tcPr>
          <w:p w:rsidR="000A2823" w:rsidRPr="00E52AFE" w:rsidRDefault="000A2823" w:rsidP="0040574E">
            <w:pPr>
              <w:rPr>
                <w:b/>
                <w:bCs/>
                <w:color w:val="000000"/>
                <w:sz w:val="20"/>
                <w:szCs w:val="20"/>
              </w:rPr>
            </w:pPr>
            <w:r w:rsidRPr="00E52AFE">
              <w:rPr>
                <w:b/>
                <w:bCs/>
                <w:color w:val="000000"/>
                <w:sz w:val="20"/>
                <w:szCs w:val="20"/>
              </w:rPr>
              <w:t>Total 2013/14</w:t>
            </w:r>
          </w:p>
        </w:tc>
        <w:tc>
          <w:tcPr>
            <w:tcW w:w="1117"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52AFE">
              <w:rPr>
                <w:b/>
                <w:bCs/>
                <w:color w:val="000000"/>
                <w:sz w:val="20"/>
                <w:szCs w:val="20"/>
              </w:rPr>
              <w:t>10,723</w:t>
            </w:r>
          </w:p>
        </w:tc>
        <w:tc>
          <w:tcPr>
            <w:tcW w:w="1151"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52AFE">
              <w:rPr>
                <w:b/>
                <w:bCs/>
                <w:color w:val="000000"/>
                <w:sz w:val="20"/>
                <w:szCs w:val="20"/>
              </w:rPr>
              <w:t>619,509</w:t>
            </w:r>
          </w:p>
        </w:tc>
        <w:tc>
          <w:tcPr>
            <w:tcW w:w="1473" w:type="dxa"/>
          </w:tcPr>
          <w:p w:rsidR="000A2823" w:rsidRPr="00E52AFE" w:rsidRDefault="000A282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52AFE">
              <w:rPr>
                <w:b/>
                <w:bCs/>
                <w:color w:val="000000"/>
                <w:sz w:val="20"/>
                <w:szCs w:val="20"/>
              </w:rPr>
              <w:t>1.7%</w:t>
            </w:r>
          </w:p>
        </w:tc>
      </w:tr>
      <w:tr w:rsid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5" w:type="dxa"/>
          </w:tcPr>
          <w:p w:rsidR="000A2823" w:rsidRPr="00E52AFE" w:rsidRDefault="000A2823" w:rsidP="0040574E">
            <w:pPr>
              <w:rPr>
                <w:b/>
                <w:bCs/>
                <w:color w:val="000000"/>
                <w:sz w:val="20"/>
                <w:szCs w:val="20"/>
              </w:rPr>
            </w:pPr>
            <w:r w:rsidRPr="00E52AFE">
              <w:rPr>
                <w:b/>
                <w:bCs/>
                <w:color w:val="000000"/>
                <w:sz w:val="20"/>
                <w:szCs w:val="20"/>
              </w:rPr>
              <w:t>Population as a proportion of national population</w:t>
            </w:r>
            <w:r w:rsidRPr="00E52AFE">
              <w:rPr>
                <w:b/>
                <w:bCs/>
                <w:color w:val="000000"/>
                <w:sz w:val="20"/>
                <w:szCs w:val="20"/>
                <w:vertAlign w:val="superscript"/>
              </w:rPr>
              <w:t>4</w:t>
            </w:r>
          </w:p>
        </w:tc>
        <w:tc>
          <w:tcPr>
            <w:tcW w:w="1117"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52AFE">
              <w:rPr>
                <w:b/>
                <w:bCs/>
                <w:color w:val="000000"/>
                <w:sz w:val="20"/>
                <w:szCs w:val="20"/>
              </w:rPr>
              <w:t>387,600</w:t>
            </w:r>
          </w:p>
        </w:tc>
        <w:tc>
          <w:tcPr>
            <w:tcW w:w="1151"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52AFE">
              <w:rPr>
                <w:b/>
                <w:bCs/>
                <w:color w:val="000000"/>
                <w:sz w:val="20"/>
                <w:szCs w:val="20"/>
              </w:rPr>
              <w:t>23,625,600</w:t>
            </w:r>
          </w:p>
        </w:tc>
        <w:tc>
          <w:tcPr>
            <w:tcW w:w="1473" w:type="dxa"/>
          </w:tcPr>
          <w:p w:rsidR="000A2823" w:rsidRPr="00E52AFE" w:rsidRDefault="000A282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52AFE">
              <w:rPr>
                <w:b/>
                <w:bCs/>
                <w:color w:val="000000"/>
                <w:sz w:val="20"/>
                <w:szCs w:val="20"/>
              </w:rPr>
              <w:t>1.6%</w:t>
            </w:r>
          </w:p>
        </w:tc>
      </w:tr>
    </w:tbl>
    <w:p w:rsidR="00E52AFE" w:rsidRDefault="00E52AFE" w:rsidP="000A2823">
      <w:pPr>
        <w:pStyle w:val="Caption"/>
      </w:pPr>
    </w:p>
    <w:p w:rsidR="00E52AFE" w:rsidRPr="000F304C" w:rsidRDefault="00E52AFE" w:rsidP="00E02063">
      <w:pPr>
        <w:pStyle w:val="Caption"/>
        <w:jc w:val="left"/>
        <w:rPr>
          <w:b w:val="0"/>
        </w:rPr>
      </w:pPr>
      <w:r w:rsidRPr="000F304C">
        <w:rPr>
          <w:b w:val="0"/>
        </w:rPr>
        <w:t>Notes:</w:t>
      </w:r>
    </w:p>
    <w:p w:rsidR="00E52AFE" w:rsidRPr="00E52AFE" w:rsidRDefault="00E52AFE" w:rsidP="00E52AFE">
      <w:pPr>
        <w:pStyle w:val="Caption"/>
        <w:numPr>
          <w:ilvl w:val="0"/>
          <w:numId w:val="22"/>
        </w:numPr>
        <w:jc w:val="left"/>
        <w:rPr>
          <w:b w:val="0"/>
        </w:rPr>
      </w:pPr>
      <w:r w:rsidRPr="00E52AFE">
        <w:rPr>
          <w:b w:val="0"/>
        </w:rPr>
        <w:t>Data are based on registered practitioners as at 30 June 2015.</w:t>
      </w:r>
    </w:p>
    <w:p w:rsidR="00E52AFE" w:rsidRPr="00E52AFE" w:rsidRDefault="00E52AFE" w:rsidP="00E52AFE">
      <w:pPr>
        <w:pStyle w:val="Caption"/>
        <w:numPr>
          <w:ilvl w:val="0"/>
          <w:numId w:val="22"/>
        </w:numPr>
        <w:jc w:val="left"/>
        <w:rPr>
          <w:b w:val="0"/>
        </w:rPr>
      </w:pPr>
      <w:r w:rsidRPr="00E52AFE">
        <w:rPr>
          <w:b w:val="0"/>
        </w:rPr>
        <w:t xml:space="preserve">Regulation of four new professions, Aboriginal and Torres Strait Islander health, Chinese medicine, medical radiation and occupational therapy practitioners, started on 1 July 2012. </w:t>
      </w:r>
    </w:p>
    <w:p w:rsidR="00E52AFE" w:rsidRPr="00E52AFE" w:rsidRDefault="00E52AFE" w:rsidP="00E52AFE">
      <w:pPr>
        <w:pStyle w:val="Caption"/>
        <w:numPr>
          <w:ilvl w:val="0"/>
          <w:numId w:val="22"/>
        </w:numPr>
        <w:jc w:val="left"/>
        <w:rPr>
          <w:b w:val="0"/>
        </w:rPr>
      </w:pPr>
      <w:r w:rsidRPr="00E52AFE">
        <w:rPr>
          <w:b w:val="0"/>
        </w:rPr>
        <w:t xml:space="preserve">Practitioners who hold dual registration as both a nurse and a midwife. </w:t>
      </w:r>
    </w:p>
    <w:p w:rsidR="00E52AFE" w:rsidRPr="00E52AFE" w:rsidRDefault="00E52AFE" w:rsidP="00E52AFE">
      <w:pPr>
        <w:pStyle w:val="Caption"/>
        <w:numPr>
          <w:ilvl w:val="0"/>
          <w:numId w:val="22"/>
        </w:numPr>
        <w:jc w:val="left"/>
        <w:rPr>
          <w:b w:val="0"/>
        </w:rPr>
      </w:pPr>
      <w:r w:rsidRPr="00E52AFE">
        <w:rPr>
          <w:b w:val="0"/>
        </w:rPr>
        <w:t>Based on ABS Demographics Statistics as at 30 December 2014.</w:t>
      </w:r>
    </w:p>
    <w:p w:rsidR="00E52AFE" w:rsidRPr="00E52AFE" w:rsidRDefault="00E52AFE" w:rsidP="00E52AFE">
      <w:pPr>
        <w:pStyle w:val="Caption"/>
        <w:numPr>
          <w:ilvl w:val="0"/>
          <w:numId w:val="22"/>
        </w:numPr>
        <w:jc w:val="left"/>
      </w:pPr>
      <w:r w:rsidRPr="00E52AFE">
        <w:rPr>
          <w:b w:val="0"/>
        </w:rPr>
        <w:t>National total also includes registrants who have no specified principal place of practice.</w:t>
      </w:r>
    </w:p>
    <w:p w:rsidR="00E02063" w:rsidRDefault="002066BF" w:rsidP="002066BF">
      <w:pPr>
        <w:pStyle w:val="Caption"/>
      </w:pPr>
      <w:bookmarkStart w:id="57" w:name="_Toc443925723"/>
      <w:r>
        <w:t xml:space="preserve">Table </w:t>
      </w:r>
      <w:r>
        <w:fldChar w:fldCharType="begin"/>
      </w:r>
      <w:r>
        <w:instrText xml:space="preserve"> SEQ Table \* ARABIC </w:instrText>
      </w:r>
      <w:r>
        <w:fldChar w:fldCharType="separate"/>
      </w:r>
      <w:r w:rsidR="005C44C8">
        <w:t>2</w:t>
      </w:r>
      <w:r>
        <w:fldChar w:fldCharType="end"/>
      </w:r>
      <w:r>
        <w:t xml:space="preserve">: </w:t>
      </w:r>
      <w:r w:rsidRPr="00AC32F9">
        <w:t>Registered practitioners with ACT as the principal place of practice, by profession</w:t>
      </w:r>
      <w:bookmarkEnd w:id="57"/>
    </w:p>
    <w:tbl>
      <w:tblPr>
        <w:tblStyle w:val="AHPRATable1"/>
        <w:tblW w:w="0" w:type="auto"/>
        <w:tblLook w:val="04A0" w:firstRow="1" w:lastRow="0" w:firstColumn="1" w:lastColumn="0" w:noHBand="0" w:noVBand="1"/>
      </w:tblPr>
      <w:tblGrid>
        <w:gridCol w:w="5239"/>
        <w:gridCol w:w="858"/>
        <w:gridCol w:w="1455"/>
        <w:gridCol w:w="1864"/>
      </w:tblGrid>
      <w:tr w:rsidR="00E02063" w:rsidRPr="00E02063" w:rsidTr="00E020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b/>
                <w:bCs/>
                <w:color w:val="000000"/>
                <w:sz w:val="20"/>
                <w:szCs w:val="20"/>
              </w:rPr>
            </w:pPr>
            <w:r w:rsidRPr="00E02063">
              <w:rPr>
                <w:b/>
                <w:bCs/>
                <w:color w:val="000000"/>
                <w:sz w:val="20"/>
                <w:szCs w:val="20"/>
              </w:rPr>
              <w:t>Profession/registration type</w:t>
            </w:r>
          </w:p>
        </w:tc>
        <w:tc>
          <w:tcPr>
            <w:tcW w:w="0" w:type="auto"/>
          </w:tcPr>
          <w:p w:rsidR="00E02063" w:rsidRPr="00E02063" w:rsidRDefault="00E02063" w:rsidP="0040574E">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02063">
              <w:rPr>
                <w:b/>
                <w:bCs/>
                <w:color w:val="000000"/>
                <w:sz w:val="20"/>
                <w:szCs w:val="20"/>
              </w:rPr>
              <w:t>ACT</w:t>
            </w:r>
          </w:p>
        </w:tc>
        <w:tc>
          <w:tcPr>
            <w:tcW w:w="0" w:type="auto"/>
          </w:tcPr>
          <w:p w:rsidR="00E02063" w:rsidRPr="00E02063" w:rsidRDefault="00E02063" w:rsidP="0040574E">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02063">
              <w:rPr>
                <w:b/>
                <w:bCs/>
                <w:color w:val="000000"/>
                <w:sz w:val="20"/>
                <w:szCs w:val="20"/>
              </w:rPr>
              <w:t>National total</w:t>
            </w:r>
          </w:p>
        </w:tc>
        <w:tc>
          <w:tcPr>
            <w:tcW w:w="0" w:type="auto"/>
          </w:tcPr>
          <w:p w:rsidR="00E02063" w:rsidRPr="00E02063" w:rsidRDefault="00E02063" w:rsidP="0040574E">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02063">
              <w:rPr>
                <w:b/>
                <w:bCs/>
                <w:color w:val="000000"/>
                <w:sz w:val="20"/>
                <w:szCs w:val="20"/>
              </w:rPr>
              <w:t>% of national total</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b/>
                <w:bCs/>
                <w:color w:val="000000"/>
                <w:sz w:val="20"/>
                <w:szCs w:val="20"/>
              </w:rPr>
            </w:pPr>
            <w:r w:rsidRPr="00E02063">
              <w:rPr>
                <w:b/>
                <w:bCs/>
                <w:color w:val="000000"/>
                <w:sz w:val="20"/>
                <w:szCs w:val="20"/>
              </w:rPr>
              <w:t>Aboriginal and Torres Strait Islander Health Practitioner</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4</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391</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1.0%</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4</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390</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1.0%</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Non-practising</w:t>
            </w:r>
          </w:p>
        </w:tc>
        <w:tc>
          <w:tcPr>
            <w:tcW w:w="0" w:type="auto"/>
          </w:tcPr>
          <w:p w:rsidR="00E02063" w:rsidRPr="00E02063" w:rsidRDefault="00E02063" w:rsidP="0040574E">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0.0%</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b/>
                <w:bCs/>
                <w:color w:val="000000"/>
                <w:sz w:val="20"/>
                <w:szCs w:val="20"/>
              </w:rPr>
            </w:pPr>
            <w:r w:rsidRPr="00E02063">
              <w:rPr>
                <w:b/>
                <w:bCs/>
                <w:color w:val="000000"/>
                <w:sz w:val="20"/>
                <w:szCs w:val="20"/>
              </w:rPr>
              <w:t>Chinese Medicine Practitioner</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71</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4,494</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1.6%</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70</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4,314</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1.6%</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 and Non-practising</w:t>
            </w:r>
            <w:r w:rsidRPr="00E02063">
              <w:rPr>
                <w:color w:val="000000"/>
                <w:sz w:val="20"/>
                <w:szCs w:val="20"/>
                <w:vertAlign w:val="superscript"/>
              </w:rPr>
              <w:t>1</w:t>
            </w:r>
          </w:p>
        </w:tc>
        <w:tc>
          <w:tcPr>
            <w:tcW w:w="0" w:type="auto"/>
          </w:tcPr>
          <w:p w:rsidR="00E02063" w:rsidRPr="00E02063" w:rsidRDefault="00E02063" w:rsidP="0040574E">
            <w:pP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1</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0.0%</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Non-practising</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179</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0.6%</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b/>
                <w:bCs/>
                <w:color w:val="000000"/>
                <w:sz w:val="20"/>
                <w:szCs w:val="20"/>
              </w:rPr>
            </w:pPr>
            <w:r w:rsidRPr="00E02063">
              <w:rPr>
                <w:b/>
                <w:bCs/>
                <w:color w:val="000000"/>
                <w:sz w:val="20"/>
                <w:szCs w:val="20"/>
              </w:rPr>
              <w:t>Chiropractor</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65</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4,998</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1.3%</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61</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4,709</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1.3%</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Non-practising</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4</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289</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1.4%</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b/>
                <w:bCs/>
                <w:color w:val="000000"/>
                <w:sz w:val="20"/>
                <w:szCs w:val="20"/>
              </w:rPr>
            </w:pPr>
            <w:r w:rsidRPr="00E02063">
              <w:rPr>
                <w:b/>
                <w:bCs/>
                <w:color w:val="000000"/>
                <w:sz w:val="20"/>
                <w:szCs w:val="20"/>
              </w:rPr>
              <w:t>Dental Practitioner</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399</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21,209</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1.9%</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349</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18,975</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1.8%</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 and Non-practising</w:t>
            </w:r>
            <w:r w:rsidRPr="00E02063">
              <w:rPr>
                <w:color w:val="000000"/>
                <w:sz w:val="20"/>
                <w:szCs w:val="20"/>
                <w:vertAlign w:val="superscript"/>
              </w:rPr>
              <w:t>1</w:t>
            </w:r>
          </w:p>
        </w:tc>
        <w:tc>
          <w:tcPr>
            <w:tcW w:w="0" w:type="auto"/>
          </w:tcPr>
          <w:p w:rsidR="00E02063" w:rsidRPr="00E02063" w:rsidRDefault="00E02063" w:rsidP="0040574E">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0.0%</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 and Specialist</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40</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1,614</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2.5%</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Limited</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83</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1.2%</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Non-practising</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8</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510</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1.6%</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Specialist</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26</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3.8%</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b/>
                <w:bCs/>
                <w:color w:val="000000"/>
                <w:sz w:val="20"/>
                <w:szCs w:val="20"/>
              </w:rPr>
            </w:pPr>
            <w:r w:rsidRPr="00E02063">
              <w:rPr>
                <w:b/>
                <w:bCs/>
                <w:color w:val="000000"/>
                <w:sz w:val="20"/>
                <w:szCs w:val="20"/>
              </w:rPr>
              <w:t>Medical Practitioner</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1,977</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103,133</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1.9%</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730</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34,767</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2.1%</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 (Teaching and Assessing)</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1</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40</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2.5%</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 (Teaching and Assessing) and Specialist</w:t>
            </w:r>
          </w:p>
        </w:tc>
        <w:tc>
          <w:tcPr>
            <w:tcW w:w="0" w:type="auto"/>
          </w:tcPr>
          <w:p w:rsidR="00E02063" w:rsidRPr="00E02063" w:rsidRDefault="00E02063" w:rsidP="0040574E">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2</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0.0%</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 and Specialist</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890</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49,199</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1.8%</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Limited</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56</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3,455</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1.6%</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Non-practising</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36</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2,663</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1.4%</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Provisional</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112</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4,697</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2.4%</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Specialist</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152</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8,310</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1.8%</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b/>
                <w:bCs/>
                <w:color w:val="000000"/>
                <w:sz w:val="20"/>
                <w:szCs w:val="20"/>
              </w:rPr>
            </w:pPr>
            <w:r w:rsidRPr="00E02063">
              <w:rPr>
                <w:b/>
                <w:bCs/>
                <w:color w:val="000000"/>
                <w:sz w:val="20"/>
                <w:szCs w:val="20"/>
              </w:rPr>
              <w:t>Medical Radiation Practitioner</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255</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14,866</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1.7%</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240</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13,984</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1.7%</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Limited</w:t>
            </w:r>
          </w:p>
        </w:tc>
        <w:tc>
          <w:tcPr>
            <w:tcW w:w="0" w:type="auto"/>
          </w:tcPr>
          <w:p w:rsidR="00E02063" w:rsidRPr="00E02063" w:rsidRDefault="00E02063" w:rsidP="0040574E">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0.0%</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Non-practising</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5</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248</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2.0%</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Provisional</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10</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633</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1.6%</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b/>
                <w:bCs/>
                <w:color w:val="000000"/>
                <w:sz w:val="20"/>
                <w:szCs w:val="20"/>
              </w:rPr>
            </w:pPr>
            <w:r w:rsidRPr="00E02063">
              <w:rPr>
                <w:b/>
                <w:bCs/>
                <w:color w:val="000000"/>
                <w:sz w:val="20"/>
                <w:szCs w:val="20"/>
              </w:rPr>
              <w:t>Midwife</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101</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3,682</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2.7%</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101</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3,616</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2.8%</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Non-practising</w:t>
            </w:r>
          </w:p>
        </w:tc>
        <w:tc>
          <w:tcPr>
            <w:tcW w:w="0" w:type="auto"/>
          </w:tcPr>
          <w:p w:rsidR="00E02063" w:rsidRPr="00E02063" w:rsidRDefault="00E02063" w:rsidP="0040574E">
            <w:pP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66</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0.0%</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b/>
                <w:bCs/>
                <w:color w:val="000000"/>
                <w:sz w:val="20"/>
                <w:szCs w:val="20"/>
              </w:rPr>
            </w:pPr>
            <w:r w:rsidRPr="00E02063">
              <w:rPr>
                <w:b/>
                <w:bCs/>
                <w:color w:val="000000"/>
                <w:sz w:val="20"/>
                <w:szCs w:val="20"/>
              </w:rPr>
              <w:t>Nurse</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5,193</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336,099</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1.5%</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5,122</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331,232</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1.5%</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 and Non-practising</w:t>
            </w:r>
            <w:r w:rsidRPr="00E02063">
              <w:rPr>
                <w:color w:val="000000"/>
                <w:sz w:val="20"/>
                <w:szCs w:val="20"/>
                <w:vertAlign w:val="superscript"/>
              </w:rPr>
              <w:t>1</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20</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5.0%</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Non-practising</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70</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4,847</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1.4%</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b/>
                <w:bCs/>
                <w:color w:val="000000"/>
                <w:sz w:val="20"/>
                <w:szCs w:val="20"/>
              </w:rPr>
            </w:pPr>
            <w:r w:rsidRPr="00E02063">
              <w:rPr>
                <w:b/>
                <w:bCs/>
                <w:color w:val="000000"/>
                <w:sz w:val="20"/>
                <w:szCs w:val="20"/>
              </w:rPr>
              <w:t>Nurse and Midwife</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583</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30,522</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1.9%</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545</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28,616</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1.9%</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 and Non-practising</w:t>
            </w:r>
            <w:r w:rsidRPr="00E02063">
              <w:rPr>
                <w:color w:val="000000"/>
                <w:sz w:val="20"/>
                <w:szCs w:val="20"/>
                <w:vertAlign w:val="superscript"/>
              </w:rPr>
              <w:t>2</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23</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1,253</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1.8%</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Non-practising</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15</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653</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2.3%</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b/>
                <w:bCs/>
                <w:color w:val="000000"/>
                <w:sz w:val="20"/>
                <w:szCs w:val="20"/>
              </w:rPr>
            </w:pPr>
            <w:r w:rsidRPr="00E02063">
              <w:rPr>
                <w:b/>
                <w:bCs/>
                <w:color w:val="000000"/>
                <w:sz w:val="20"/>
                <w:szCs w:val="20"/>
              </w:rPr>
              <w:t>Occupational Therapist</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296</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17,200</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1.7%</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286</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16,500</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1.7%</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Limited</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7</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89</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7.9%</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Non-practising</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2</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570</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0.4%</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Provisional</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41</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2.4%</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b/>
                <w:bCs/>
                <w:color w:val="000000"/>
                <w:sz w:val="20"/>
                <w:szCs w:val="20"/>
              </w:rPr>
            </w:pPr>
            <w:r w:rsidRPr="00E02063">
              <w:rPr>
                <w:b/>
                <w:bCs/>
                <w:color w:val="000000"/>
                <w:sz w:val="20"/>
                <w:szCs w:val="20"/>
              </w:rPr>
              <w:t>Optometrist</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73</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4,915</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1.5%</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71</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4,758</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1.5%</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Limited</w:t>
            </w:r>
          </w:p>
        </w:tc>
        <w:tc>
          <w:tcPr>
            <w:tcW w:w="0" w:type="auto"/>
          </w:tcPr>
          <w:p w:rsidR="00E02063" w:rsidRPr="00E02063" w:rsidRDefault="00E02063" w:rsidP="0040574E">
            <w:pP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2</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0.0%</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Non-practising</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2</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155</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1.3%</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b/>
                <w:bCs/>
                <w:color w:val="000000"/>
                <w:sz w:val="20"/>
                <w:szCs w:val="20"/>
              </w:rPr>
            </w:pPr>
            <w:r w:rsidRPr="00E02063">
              <w:rPr>
                <w:b/>
                <w:bCs/>
                <w:color w:val="000000"/>
                <w:sz w:val="20"/>
                <w:szCs w:val="20"/>
              </w:rPr>
              <w:t>Osteopath</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36</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2,000</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1.8%</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35</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1,917</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1.8%</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Non-practising</w:t>
            </w:r>
          </w:p>
        </w:tc>
        <w:tc>
          <w:tcPr>
            <w:tcW w:w="0" w:type="auto"/>
          </w:tcPr>
          <w:p w:rsidR="00E02063" w:rsidRPr="00E02063" w:rsidRDefault="00E02063" w:rsidP="0040574E">
            <w:pP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66</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0.0%</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Provisional</w:t>
            </w:r>
            <w:r w:rsidRPr="00E02063">
              <w:rPr>
                <w:color w:val="000000"/>
                <w:sz w:val="20"/>
                <w:szCs w:val="20"/>
                <w:vertAlign w:val="superscript"/>
              </w:rPr>
              <w:t>3</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17</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5.9%</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b/>
                <w:bCs/>
                <w:color w:val="000000"/>
                <w:sz w:val="20"/>
                <w:szCs w:val="20"/>
              </w:rPr>
            </w:pPr>
            <w:r w:rsidRPr="00E02063">
              <w:rPr>
                <w:b/>
                <w:bCs/>
                <w:color w:val="000000"/>
                <w:sz w:val="20"/>
                <w:szCs w:val="20"/>
              </w:rPr>
              <w:t>Pharmacist</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482</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29,014</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1.7%</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442</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26,179</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1.7%</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Limited</w:t>
            </w:r>
          </w:p>
        </w:tc>
        <w:tc>
          <w:tcPr>
            <w:tcW w:w="0" w:type="auto"/>
          </w:tcPr>
          <w:p w:rsidR="00E02063" w:rsidRPr="00E02063" w:rsidRDefault="00E02063" w:rsidP="0040574E">
            <w:pP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14</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0.0%</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Non-practising</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14</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1,006</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1.4%</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Provisional</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26</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1,815</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1.4%</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b/>
                <w:bCs/>
                <w:color w:val="000000"/>
                <w:sz w:val="20"/>
                <w:szCs w:val="20"/>
              </w:rPr>
            </w:pPr>
            <w:r w:rsidRPr="00E02063">
              <w:rPr>
                <w:b/>
                <w:bCs/>
                <w:color w:val="000000"/>
                <w:sz w:val="20"/>
                <w:szCs w:val="20"/>
              </w:rPr>
              <w:t>Physiotherapist</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511</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27,543</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1.9%</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501</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26,442</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1.9%</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Limited</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276</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0.4%</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Non-practising</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9</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825</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1.1%</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b/>
                <w:bCs/>
                <w:color w:val="000000"/>
                <w:sz w:val="20"/>
                <w:szCs w:val="20"/>
              </w:rPr>
            </w:pPr>
            <w:r w:rsidRPr="00E02063">
              <w:rPr>
                <w:b/>
                <w:bCs/>
                <w:color w:val="000000"/>
                <w:sz w:val="20"/>
                <w:szCs w:val="20"/>
              </w:rPr>
              <w:t>Podiatrist</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58</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4,386</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1.3%</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57</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4,260</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1.3%</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 and Specialist</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1</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30</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3.3%</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Non-practising</w:t>
            </w:r>
          </w:p>
        </w:tc>
        <w:tc>
          <w:tcPr>
            <w:tcW w:w="0" w:type="auto"/>
          </w:tcPr>
          <w:p w:rsidR="00E02063" w:rsidRPr="00E02063" w:rsidRDefault="00E02063" w:rsidP="0040574E">
            <w:pP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96</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0.0%</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b/>
                <w:bCs/>
                <w:color w:val="000000"/>
                <w:sz w:val="20"/>
                <w:szCs w:val="20"/>
              </w:rPr>
            </w:pPr>
            <w:r w:rsidRPr="00E02063">
              <w:rPr>
                <w:b/>
                <w:bCs/>
                <w:color w:val="000000"/>
                <w:sz w:val="20"/>
                <w:szCs w:val="20"/>
              </w:rPr>
              <w:t>Psychologist</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874</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32,766</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2.7%</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General</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726</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26,843</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2.7%</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Non-practising</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39</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1,571</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E02063">
              <w:rPr>
                <w:color w:val="000000"/>
                <w:sz w:val="20"/>
                <w:szCs w:val="20"/>
              </w:rPr>
              <w:t>2.5%</w:t>
            </w:r>
          </w:p>
        </w:tc>
      </w:tr>
      <w:tr w:rsidR="00E02063" w:rsidRPr="00E02063" w:rsidTr="00E02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color w:val="000000"/>
                <w:sz w:val="20"/>
                <w:szCs w:val="20"/>
              </w:rPr>
            </w:pPr>
            <w:r w:rsidRPr="00E02063">
              <w:rPr>
                <w:color w:val="000000"/>
                <w:sz w:val="20"/>
                <w:szCs w:val="20"/>
              </w:rPr>
              <w:t>Provisional</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109</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02063">
              <w:rPr>
                <w:b/>
                <w:bCs/>
                <w:color w:val="000000"/>
                <w:sz w:val="20"/>
                <w:szCs w:val="20"/>
              </w:rPr>
              <w:t>4,352</w:t>
            </w:r>
          </w:p>
        </w:tc>
        <w:tc>
          <w:tcPr>
            <w:tcW w:w="0" w:type="auto"/>
          </w:tcPr>
          <w:p w:rsidR="00E02063" w:rsidRPr="00E02063" w:rsidRDefault="00E02063"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E02063">
              <w:rPr>
                <w:color w:val="000000"/>
                <w:sz w:val="20"/>
                <w:szCs w:val="20"/>
              </w:rPr>
              <w:t>2.5%</w:t>
            </w:r>
          </w:p>
        </w:tc>
      </w:tr>
      <w:tr w:rsidR="00E02063" w:rsidRPr="00E02063" w:rsidTr="00E0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063" w:rsidRPr="00E02063" w:rsidRDefault="00E02063" w:rsidP="0040574E">
            <w:pPr>
              <w:rPr>
                <w:b/>
                <w:bCs/>
                <w:color w:val="000000"/>
                <w:sz w:val="20"/>
                <w:szCs w:val="20"/>
              </w:rPr>
            </w:pPr>
            <w:r w:rsidRPr="00E02063">
              <w:rPr>
                <w:b/>
                <w:bCs/>
                <w:color w:val="000000"/>
                <w:sz w:val="20"/>
                <w:szCs w:val="20"/>
              </w:rPr>
              <w:t>Total</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10,978</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637,218</w:t>
            </w:r>
          </w:p>
        </w:tc>
        <w:tc>
          <w:tcPr>
            <w:tcW w:w="0" w:type="auto"/>
          </w:tcPr>
          <w:p w:rsidR="00E02063" w:rsidRPr="00E02063" w:rsidRDefault="00E02063"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02063">
              <w:rPr>
                <w:b/>
                <w:bCs/>
                <w:color w:val="000000"/>
                <w:sz w:val="20"/>
                <w:szCs w:val="20"/>
              </w:rPr>
              <w:t>1.7%</w:t>
            </w:r>
          </w:p>
        </w:tc>
      </w:tr>
    </w:tbl>
    <w:p w:rsidR="00E02063" w:rsidRDefault="00E02063" w:rsidP="00E02063">
      <w:pPr>
        <w:pStyle w:val="Caption"/>
        <w:jc w:val="left"/>
      </w:pPr>
    </w:p>
    <w:p w:rsidR="0020693F" w:rsidRPr="000F304C" w:rsidRDefault="0020693F" w:rsidP="0020693F">
      <w:pPr>
        <w:pStyle w:val="Caption"/>
        <w:jc w:val="left"/>
        <w:rPr>
          <w:b w:val="0"/>
        </w:rPr>
      </w:pPr>
      <w:r w:rsidRPr="000F304C">
        <w:rPr>
          <w:b w:val="0"/>
        </w:rPr>
        <w:t>Notes:</w:t>
      </w:r>
    </w:p>
    <w:p w:rsidR="0020693F" w:rsidRPr="0020693F" w:rsidRDefault="0020693F" w:rsidP="0020693F">
      <w:pPr>
        <w:pStyle w:val="Caption"/>
        <w:numPr>
          <w:ilvl w:val="0"/>
          <w:numId w:val="25"/>
        </w:numPr>
        <w:jc w:val="left"/>
        <w:rPr>
          <w:b w:val="0"/>
        </w:rPr>
      </w:pPr>
      <w:r w:rsidRPr="0020693F">
        <w:rPr>
          <w:b w:val="0"/>
        </w:rPr>
        <w:t>Practitioners holding general registration in one division and non-practising registration in another division.</w:t>
      </w:r>
    </w:p>
    <w:p w:rsidR="0020693F" w:rsidRPr="0020693F" w:rsidRDefault="0020693F" w:rsidP="0020693F">
      <w:pPr>
        <w:pStyle w:val="Caption"/>
        <w:numPr>
          <w:ilvl w:val="0"/>
          <w:numId w:val="25"/>
        </w:numPr>
        <w:jc w:val="left"/>
        <w:rPr>
          <w:b w:val="0"/>
        </w:rPr>
      </w:pPr>
      <w:r w:rsidRPr="0020693F">
        <w:rPr>
          <w:b w:val="0"/>
        </w:rPr>
        <w:t>Practitioners holding general registration in one profession and non-practising registration in the other profession.</w:t>
      </w:r>
    </w:p>
    <w:p w:rsidR="0020693F" w:rsidRPr="0020693F" w:rsidRDefault="0020693F" w:rsidP="0020693F">
      <w:pPr>
        <w:pStyle w:val="Caption"/>
        <w:numPr>
          <w:ilvl w:val="0"/>
          <w:numId w:val="25"/>
        </w:numPr>
        <w:jc w:val="left"/>
      </w:pPr>
      <w:r w:rsidRPr="0020693F">
        <w:rPr>
          <w:b w:val="0"/>
        </w:rPr>
        <w:t>The Osteopathy Board introduced a category of provisional registration in 2013/14.</w:t>
      </w:r>
    </w:p>
    <w:p w:rsidR="0020693F" w:rsidRDefault="002066BF" w:rsidP="002066BF">
      <w:pPr>
        <w:pStyle w:val="Caption"/>
      </w:pPr>
      <w:bookmarkStart w:id="58" w:name="_Toc443925724"/>
      <w:r>
        <w:t xml:space="preserve">Table </w:t>
      </w:r>
      <w:r>
        <w:fldChar w:fldCharType="begin"/>
      </w:r>
      <w:r>
        <w:instrText xml:space="preserve"> SEQ Table \* ARABIC </w:instrText>
      </w:r>
      <w:r>
        <w:fldChar w:fldCharType="separate"/>
      </w:r>
      <w:r w:rsidR="005C44C8">
        <w:t>3</w:t>
      </w:r>
      <w:r>
        <w:fldChar w:fldCharType="end"/>
      </w:r>
      <w:r>
        <w:t xml:space="preserve">: </w:t>
      </w:r>
      <w:r w:rsidRPr="00EA73D4">
        <w:t>Registered practitioners who hold an endorsement or notation with ACT as the principal place of practice</w:t>
      </w:r>
      <w:bookmarkEnd w:id="58"/>
    </w:p>
    <w:tbl>
      <w:tblPr>
        <w:tblStyle w:val="AHPRATable1"/>
        <w:tblW w:w="0" w:type="auto"/>
        <w:tblLook w:val="04A0" w:firstRow="1" w:lastRow="0" w:firstColumn="1" w:lastColumn="0" w:noHBand="0" w:noVBand="1"/>
      </w:tblPr>
      <w:tblGrid>
        <w:gridCol w:w="5250"/>
        <w:gridCol w:w="851"/>
        <w:gridCol w:w="1417"/>
        <w:gridCol w:w="1898"/>
      </w:tblGrid>
      <w:tr w:rsidR="0020693F" w:rsidTr="008132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rPr>
                <w:b/>
                <w:bCs/>
                <w:color w:val="000000"/>
                <w:sz w:val="20"/>
                <w:szCs w:val="20"/>
              </w:rPr>
            </w:pPr>
            <w:r w:rsidRPr="0020693F">
              <w:rPr>
                <w:b/>
                <w:bCs/>
                <w:color w:val="000000"/>
                <w:sz w:val="20"/>
                <w:szCs w:val="20"/>
              </w:rPr>
              <w:t>Profession/endorsement or notation</w:t>
            </w:r>
          </w:p>
        </w:tc>
        <w:tc>
          <w:tcPr>
            <w:tcW w:w="851" w:type="dxa"/>
            <w:vAlign w:val="bottom"/>
          </w:tcPr>
          <w:p w:rsidR="0020693F" w:rsidRPr="0020693F" w:rsidRDefault="0020693F" w:rsidP="0040574E">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20693F">
              <w:rPr>
                <w:b/>
                <w:bCs/>
                <w:color w:val="000000"/>
                <w:sz w:val="20"/>
                <w:szCs w:val="20"/>
              </w:rPr>
              <w:t>ACT</w:t>
            </w:r>
          </w:p>
        </w:tc>
        <w:tc>
          <w:tcPr>
            <w:tcW w:w="1417" w:type="dxa"/>
            <w:vAlign w:val="bottom"/>
          </w:tcPr>
          <w:p w:rsidR="0020693F" w:rsidRPr="0020693F" w:rsidRDefault="0020693F" w:rsidP="0040574E">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20693F">
              <w:rPr>
                <w:b/>
                <w:bCs/>
                <w:color w:val="000000"/>
                <w:sz w:val="20"/>
                <w:szCs w:val="20"/>
              </w:rPr>
              <w:t>National total</w:t>
            </w:r>
          </w:p>
        </w:tc>
        <w:tc>
          <w:tcPr>
            <w:tcW w:w="1898" w:type="dxa"/>
            <w:vAlign w:val="bottom"/>
          </w:tcPr>
          <w:p w:rsidR="0020693F" w:rsidRPr="0020693F" w:rsidRDefault="0020693F" w:rsidP="0040574E">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20693F">
              <w:rPr>
                <w:b/>
                <w:bCs/>
                <w:color w:val="000000"/>
                <w:sz w:val="20"/>
                <w:szCs w:val="20"/>
              </w:rPr>
              <w:t>% of national total</w:t>
            </w:r>
          </w:p>
        </w:tc>
      </w:tr>
      <w:tr w:rsidR="0020693F" w:rsidTr="0020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rPr>
                <w:b/>
                <w:bCs/>
                <w:color w:val="000000"/>
                <w:sz w:val="20"/>
                <w:szCs w:val="20"/>
              </w:rPr>
            </w:pPr>
            <w:r w:rsidRPr="0020693F">
              <w:rPr>
                <w:b/>
                <w:bCs/>
                <w:color w:val="000000"/>
                <w:sz w:val="20"/>
                <w:szCs w:val="20"/>
              </w:rPr>
              <w:t>Chiropractor</w:t>
            </w:r>
          </w:p>
        </w:tc>
        <w:tc>
          <w:tcPr>
            <w:tcW w:w="851" w:type="dxa"/>
            <w:vAlign w:val="bottom"/>
          </w:tcPr>
          <w:p w:rsidR="0020693F" w:rsidRPr="0020693F" w:rsidRDefault="0020693F" w:rsidP="0040574E">
            <w:pP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 </w:t>
            </w:r>
          </w:p>
        </w:tc>
        <w:tc>
          <w:tcPr>
            <w:tcW w:w="1417"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33</w:t>
            </w:r>
          </w:p>
        </w:tc>
        <w:tc>
          <w:tcPr>
            <w:tcW w:w="1898"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0.0%</w:t>
            </w:r>
          </w:p>
        </w:tc>
      </w:tr>
      <w:tr w:rsidR="0020693F" w:rsidTr="002069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ind w:firstLineChars="100" w:firstLine="200"/>
              <w:rPr>
                <w:color w:val="000000"/>
                <w:sz w:val="20"/>
                <w:szCs w:val="20"/>
              </w:rPr>
            </w:pPr>
            <w:r w:rsidRPr="0020693F">
              <w:rPr>
                <w:color w:val="000000"/>
                <w:sz w:val="20"/>
                <w:szCs w:val="20"/>
              </w:rPr>
              <w:t>Acupuncture</w:t>
            </w:r>
          </w:p>
        </w:tc>
        <w:tc>
          <w:tcPr>
            <w:tcW w:w="851" w:type="dxa"/>
            <w:vAlign w:val="bottom"/>
          </w:tcPr>
          <w:p w:rsidR="0020693F" w:rsidRPr="0020693F" w:rsidRDefault="0020693F" w:rsidP="0040574E">
            <w:pPr>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 </w:t>
            </w:r>
          </w:p>
        </w:tc>
        <w:tc>
          <w:tcPr>
            <w:tcW w:w="1417"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0693F">
              <w:rPr>
                <w:b/>
                <w:bCs/>
                <w:color w:val="000000"/>
                <w:sz w:val="20"/>
                <w:szCs w:val="20"/>
              </w:rPr>
              <w:t>33</w:t>
            </w:r>
          </w:p>
        </w:tc>
        <w:tc>
          <w:tcPr>
            <w:tcW w:w="1898"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0.0%</w:t>
            </w:r>
          </w:p>
        </w:tc>
      </w:tr>
      <w:tr w:rsidR="0020693F" w:rsidTr="0020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rPr>
                <w:b/>
                <w:bCs/>
                <w:color w:val="000000"/>
                <w:sz w:val="20"/>
                <w:szCs w:val="20"/>
              </w:rPr>
            </w:pPr>
            <w:r w:rsidRPr="0020693F">
              <w:rPr>
                <w:b/>
                <w:bCs/>
                <w:color w:val="000000"/>
                <w:sz w:val="20"/>
                <w:szCs w:val="20"/>
              </w:rPr>
              <w:t>Dental Practitioner</w:t>
            </w:r>
          </w:p>
        </w:tc>
        <w:tc>
          <w:tcPr>
            <w:tcW w:w="851"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4</w:t>
            </w:r>
          </w:p>
        </w:tc>
        <w:tc>
          <w:tcPr>
            <w:tcW w:w="1417"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91</w:t>
            </w:r>
          </w:p>
        </w:tc>
        <w:tc>
          <w:tcPr>
            <w:tcW w:w="1898"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4.4%</w:t>
            </w:r>
          </w:p>
        </w:tc>
      </w:tr>
      <w:tr w:rsidR="0020693F" w:rsidTr="002069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ind w:firstLineChars="100" w:firstLine="200"/>
              <w:rPr>
                <w:color w:val="000000"/>
                <w:sz w:val="20"/>
                <w:szCs w:val="20"/>
              </w:rPr>
            </w:pPr>
            <w:r w:rsidRPr="0020693F">
              <w:rPr>
                <w:color w:val="000000"/>
                <w:sz w:val="20"/>
                <w:szCs w:val="20"/>
              </w:rPr>
              <w:t>Area of Practice</w:t>
            </w:r>
          </w:p>
        </w:tc>
        <w:tc>
          <w:tcPr>
            <w:tcW w:w="851"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4</w:t>
            </w:r>
          </w:p>
        </w:tc>
        <w:tc>
          <w:tcPr>
            <w:tcW w:w="1417"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0693F">
              <w:rPr>
                <w:b/>
                <w:bCs/>
                <w:color w:val="000000"/>
                <w:sz w:val="20"/>
                <w:szCs w:val="20"/>
              </w:rPr>
              <w:t>91</w:t>
            </w:r>
          </w:p>
        </w:tc>
        <w:tc>
          <w:tcPr>
            <w:tcW w:w="1898"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4.4%</w:t>
            </w:r>
          </w:p>
        </w:tc>
      </w:tr>
      <w:tr w:rsidR="0020693F" w:rsidTr="0020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rPr>
                <w:b/>
                <w:bCs/>
                <w:color w:val="000000"/>
                <w:sz w:val="20"/>
                <w:szCs w:val="20"/>
              </w:rPr>
            </w:pPr>
            <w:r w:rsidRPr="0020693F">
              <w:rPr>
                <w:b/>
                <w:bCs/>
                <w:color w:val="000000"/>
                <w:sz w:val="20"/>
                <w:szCs w:val="20"/>
              </w:rPr>
              <w:t>Medical Practitioner</w:t>
            </w:r>
          </w:p>
        </w:tc>
        <w:tc>
          <w:tcPr>
            <w:tcW w:w="851"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4</w:t>
            </w:r>
          </w:p>
        </w:tc>
        <w:tc>
          <w:tcPr>
            <w:tcW w:w="1417"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486</w:t>
            </w:r>
          </w:p>
        </w:tc>
        <w:tc>
          <w:tcPr>
            <w:tcW w:w="1898"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0.8%</w:t>
            </w:r>
          </w:p>
        </w:tc>
      </w:tr>
      <w:tr w:rsidR="0020693F" w:rsidTr="002069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ind w:firstLineChars="100" w:firstLine="200"/>
              <w:rPr>
                <w:color w:val="000000"/>
                <w:sz w:val="20"/>
                <w:szCs w:val="20"/>
              </w:rPr>
            </w:pPr>
            <w:r w:rsidRPr="0020693F">
              <w:rPr>
                <w:color w:val="000000"/>
                <w:sz w:val="20"/>
                <w:szCs w:val="20"/>
              </w:rPr>
              <w:t>Acupuncture</w:t>
            </w:r>
          </w:p>
        </w:tc>
        <w:tc>
          <w:tcPr>
            <w:tcW w:w="851"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4</w:t>
            </w:r>
          </w:p>
        </w:tc>
        <w:tc>
          <w:tcPr>
            <w:tcW w:w="1417"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0693F">
              <w:rPr>
                <w:b/>
                <w:bCs/>
                <w:color w:val="000000"/>
                <w:sz w:val="20"/>
                <w:szCs w:val="20"/>
              </w:rPr>
              <w:t>486</w:t>
            </w:r>
          </w:p>
        </w:tc>
        <w:tc>
          <w:tcPr>
            <w:tcW w:w="1898"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0.8%</w:t>
            </w:r>
          </w:p>
        </w:tc>
      </w:tr>
      <w:tr w:rsidR="0020693F" w:rsidTr="0020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rPr>
                <w:b/>
                <w:bCs/>
                <w:color w:val="000000"/>
                <w:sz w:val="20"/>
                <w:szCs w:val="20"/>
              </w:rPr>
            </w:pPr>
            <w:r w:rsidRPr="0020693F">
              <w:rPr>
                <w:b/>
                <w:bCs/>
                <w:color w:val="000000"/>
                <w:sz w:val="20"/>
                <w:szCs w:val="20"/>
              </w:rPr>
              <w:t>Midwife</w:t>
            </w:r>
            <w:r w:rsidRPr="0020693F">
              <w:rPr>
                <w:b/>
                <w:bCs/>
                <w:color w:val="000000"/>
                <w:sz w:val="20"/>
                <w:szCs w:val="20"/>
                <w:vertAlign w:val="superscript"/>
              </w:rPr>
              <w:t>1</w:t>
            </w:r>
          </w:p>
        </w:tc>
        <w:tc>
          <w:tcPr>
            <w:tcW w:w="851"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5</w:t>
            </w:r>
          </w:p>
        </w:tc>
        <w:tc>
          <w:tcPr>
            <w:tcW w:w="1417"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487</w:t>
            </w:r>
          </w:p>
        </w:tc>
        <w:tc>
          <w:tcPr>
            <w:tcW w:w="1898"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1.0%</w:t>
            </w:r>
          </w:p>
        </w:tc>
      </w:tr>
      <w:tr w:rsidR="0020693F" w:rsidTr="002069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ind w:firstLineChars="100" w:firstLine="200"/>
              <w:rPr>
                <w:color w:val="000000"/>
                <w:sz w:val="20"/>
                <w:szCs w:val="20"/>
              </w:rPr>
            </w:pPr>
            <w:r w:rsidRPr="0020693F">
              <w:rPr>
                <w:color w:val="000000"/>
                <w:sz w:val="20"/>
                <w:szCs w:val="20"/>
              </w:rPr>
              <w:t>Eligible Midwife</w:t>
            </w:r>
            <w:r w:rsidRPr="0020693F">
              <w:rPr>
                <w:color w:val="000000"/>
                <w:sz w:val="20"/>
                <w:szCs w:val="20"/>
                <w:vertAlign w:val="superscript"/>
              </w:rPr>
              <w:t>2</w:t>
            </w:r>
          </w:p>
        </w:tc>
        <w:tc>
          <w:tcPr>
            <w:tcW w:w="851"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3</w:t>
            </w:r>
          </w:p>
        </w:tc>
        <w:tc>
          <w:tcPr>
            <w:tcW w:w="1417"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0693F">
              <w:rPr>
                <w:b/>
                <w:bCs/>
                <w:color w:val="000000"/>
                <w:sz w:val="20"/>
                <w:szCs w:val="20"/>
              </w:rPr>
              <w:t>304</w:t>
            </w:r>
          </w:p>
        </w:tc>
        <w:tc>
          <w:tcPr>
            <w:tcW w:w="1898"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1.0%</w:t>
            </w:r>
          </w:p>
        </w:tc>
      </w:tr>
      <w:tr w:rsidR="0020693F" w:rsidTr="0020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ind w:firstLineChars="100" w:firstLine="200"/>
              <w:rPr>
                <w:color w:val="000000"/>
                <w:sz w:val="20"/>
                <w:szCs w:val="20"/>
              </w:rPr>
            </w:pPr>
            <w:r w:rsidRPr="0020693F">
              <w:rPr>
                <w:color w:val="000000"/>
                <w:sz w:val="20"/>
                <w:szCs w:val="20"/>
              </w:rPr>
              <w:t>Midwife Practitioner</w:t>
            </w:r>
          </w:p>
        </w:tc>
        <w:tc>
          <w:tcPr>
            <w:tcW w:w="851" w:type="dxa"/>
            <w:vAlign w:val="bottom"/>
          </w:tcPr>
          <w:p w:rsidR="0020693F" w:rsidRPr="0020693F" w:rsidRDefault="0020693F" w:rsidP="0040574E">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0693F">
              <w:rPr>
                <w:color w:val="000000"/>
                <w:sz w:val="20"/>
                <w:szCs w:val="20"/>
              </w:rPr>
              <w:t> </w:t>
            </w:r>
          </w:p>
        </w:tc>
        <w:tc>
          <w:tcPr>
            <w:tcW w:w="1417"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1</w:t>
            </w:r>
          </w:p>
        </w:tc>
        <w:tc>
          <w:tcPr>
            <w:tcW w:w="1898"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0693F">
              <w:rPr>
                <w:color w:val="000000"/>
                <w:sz w:val="20"/>
                <w:szCs w:val="20"/>
              </w:rPr>
              <w:t>0.0%</w:t>
            </w:r>
          </w:p>
        </w:tc>
      </w:tr>
      <w:tr w:rsidR="0020693F" w:rsidTr="002069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ind w:firstLineChars="100" w:firstLine="200"/>
              <w:rPr>
                <w:color w:val="000000"/>
                <w:sz w:val="20"/>
                <w:szCs w:val="20"/>
              </w:rPr>
            </w:pPr>
            <w:r w:rsidRPr="0020693F">
              <w:rPr>
                <w:color w:val="000000"/>
                <w:sz w:val="20"/>
                <w:szCs w:val="20"/>
              </w:rPr>
              <w:t>Scheduled Medicines</w:t>
            </w:r>
          </w:p>
        </w:tc>
        <w:tc>
          <w:tcPr>
            <w:tcW w:w="851"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2</w:t>
            </w:r>
          </w:p>
        </w:tc>
        <w:tc>
          <w:tcPr>
            <w:tcW w:w="1417"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0693F">
              <w:rPr>
                <w:b/>
                <w:bCs/>
                <w:color w:val="000000"/>
                <w:sz w:val="20"/>
                <w:szCs w:val="20"/>
              </w:rPr>
              <w:t>182</w:t>
            </w:r>
          </w:p>
        </w:tc>
        <w:tc>
          <w:tcPr>
            <w:tcW w:w="1898"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1.1%</w:t>
            </w:r>
          </w:p>
        </w:tc>
      </w:tr>
      <w:tr w:rsidR="0020693F" w:rsidTr="0020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rPr>
                <w:b/>
                <w:bCs/>
                <w:color w:val="000000"/>
                <w:sz w:val="20"/>
                <w:szCs w:val="20"/>
              </w:rPr>
            </w:pPr>
            <w:r w:rsidRPr="0020693F">
              <w:rPr>
                <w:b/>
                <w:bCs/>
                <w:color w:val="000000"/>
                <w:sz w:val="20"/>
                <w:szCs w:val="20"/>
              </w:rPr>
              <w:t>Nurse</w:t>
            </w:r>
            <w:r w:rsidRPr="0020693F">
              <w:rPr>
                <w:b/>
                <w:bCs/>
                <w:color w:val="000000"/>
                <w:sz w:val="20"/>
                <w:szCs w:val="20"/>
                <w:vertAlign w:val="superscript"/>
              </w:rPr>
              <w:t>1</w:t>
            </w:r>
          </w:p>
        </w:tc>
        <w:tc>
          <w:tcPr>
            <w:tcW w:w="851"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42</w:t>
            </w:r>
          </w:p>
        </w:tc>
        <w:tc>
          <w:tcPr>
            <w:tcW w:w="1417"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2,229</w:t>
            </w:r>
          </w:p>
        </w:tc>
        <w:tc>
          <w:tcPr>
            <w:tcW w:w="1898"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1.9%</w:t>
            </w:r>
          </w:p>
        </w:tc>
      </w:tr>
      <w:tr w:rsidR="0020693F" w:rsidTr="002069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ind w:firstLineChars="100" w:firstLine="200"/>
              <w:rPr>
                <w:color w:val="000000"/>
                <w:sz w:val="20"/>
                <w:szCs w:val="20"/>
              </w:rPr>
            </w:pPr>
            <w:r w:rsidRPr="0020693F">
              <w:rPr>
                <w:color w:val="000000"/>
                <w:sz w:val="20"/>
                <w:szCs w:val="20"/>
              </w:rPr>
              <w:t>Area of Practice</w:t>
            </w:r>
          </w:p>
        </w:tc>
        <w:tc>
          <w:tcPr>
            <w:tcW w:w="851" w:type="dxa"/>
            <w:vAlign w:val="bottom"/>
          </w:tcPr>
          <w:p w:rsidR="0020693F" w:rsidRPr="0020693F" w:rsidRDefault="0020693F" w:rsidP="0040574E">
            <w:pPr>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 </w:t>
            </w:r>
          </w:p>
        </w:tc>
        <w:tc>
          <w:tcPr>
            <w:tcW w:w="1417"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0693F">
              <w:rPr>
                <w:b/>
                <w:bCs/>
                <w:color w:val="000000"/>
                <w:sz w:val="20"/>
                <w:szCs w:val="20"/>
              </w:rPr>
              <w:t>1</w:t>
            </w:r>
          </w:p>
        </w:tc>
        <w:tc>
          <w:tcPr>
            <w:tcW w:w="1898"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0.0%</w:t>
            </w:r>
          </w:p>
        </w:tc>
      </w:tr>
      <w:tr w:rsidR="0020693F" w:rsidTr="0020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ind w:firstLineChars="100" w:firstLine="200"/>
              <w:rPr>
                <w:color w:val="000000"/>
                <w:sz w:val="20"/>
                <w:szCs w:val="20"/>
              </w:rPr>
            </w:pPr>
            <w:r w:rsidRPr="0020693F">
              <w:rPr>
                <w:color w:val="000000"/>
                <w:sz w:val="20"/>
                <w:szCs w:val="20"/>
              </w:rPr>
              <w:t>Nurse Practitioner</w:t>
            </w:r>
          </w:p>
        </w:tc>
        <w:tc>
          <w:tcPr>
            <w:tcW w:w="851"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0693F">
              <w:rPr>
                <w:color w:val="000000"/>
                <w:sz w:val="20"/>
                <w:szCs w:val="20"/>
              </w:rPr>
              <w:t>37</w:t>
            </w:r>
          </w:p>
        </w:tc>
        <w:tc>
          <w:tcPr>
            <w:tcW w:w="1417"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1,247</w:t>
            </w:r>
          </w:p>
        </w:tc>
        <w:tc>
          <w:tcPr>
            <w:tcW w:w="1898"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0693F">
              <w:rPr>
                <w:color w:val="000000"/>
                <w:sz w:val="20"/>
                <w:szCs w:val="20"/>
              </w:rPr>
              <w:t>3.0%</w:t>
            </w:r>
          </w:p>
        </w:tc>
      </w:tr>
      <w:tr w:rsidR="0020693F" w:rsidTr="002069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ind w:firstLineChars="100" w:firstLine="200"/>
              <w:rPr>
                <w:color w:val="000000"/>
                <w:sz w:val="20"/>
                <w:szCs w:val="20"/>
              </w:rPr>
            </w:pPr>
            <w:r w:rsidRPr="0020693F">
              <w:rPr>
                <w:color w:val="000000"/>
                <w:sz w:val="20"/>
                <w:szCs w:val="20"/>
              </w:rPr>
              <w:t>Scheduled Medicines</w:t>
            </w:r>
          </w:p>
        </w:tc>
        <w:tc>
          <w:tcPr>
            <w:tcW w:w="851"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5</w:t>
            </w:r>
          </w:p>
        </w:tc>
        <w:tc>
          <w:tcPr>
            <w:tcW w:w="1417"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0693F">
              <w:rPr>
                <w:b/>
                <w:bCs/>
                <w:color w:val="000000"/>
                <w:sz w:val="20"/>
                <w:szCs w:val="20"/>
              </w:rPr>
              <w:t>981</w:t>
            </w:r>
          </w:p>
        </w:tc>
        <w:tc>
          <w:tcPr>
            <w:tcW w:w="1898"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0.5%</w:t>
            </w:r>
          </w:p>
        </w:tc>
      </w:tr>
      <w:tr w:rsidR="0020693F" w:rsidTr="0020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rPr>
                <w:b/>
                <w:bCs/>
                <w:color w:val="000000"/>
                <w:sz w:val="20"/>
                <w:szCs w:val="20"/>
              </w:rPr>
            </w:pPr>
            <w:r w:rsidRPr="0020693F">
              <w:rPr>
                <w:b/>
                <w:bCs/>
                <w:color w:val="000000"/>
                <w:sz w:val="20"/>
                <w:szCs w:val="20"/>
              </w:rPr>
              <w:t>Optometrist</w:t>
            </w:r>
          </w:p>
        </w:tc>
        <w:tc>
          <w:tcPr>
            <w:tcW w:w="851"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26</w:t>
            </w:r>
          </w:p>
        </w:tc>
        <w:tc>
          <w:tcPr>
            <w:tcW w:w="1417"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2,000</w:t>
            </w:r>
          </w:p>
        </w:tc>
        <w:tc>
          <w:tcPr>
            <w:tcW w:w="1898"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1.3%</w:t>
            </w:r>
          </w:p>
        </w:tc>
      </w:tr>
      <w:tr w:rsidR="0020693F" w:rsidTr="002069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ind w:firstLineChars="100" w:firstLine="200"/>
              <w:rPr>
                <w:color w:val="000000"/>
                <w:sz w:val="20"/>
                <w:szCs w:val="20"/>
              </w:rPr>
            </w:pPr>
            <w:r w:rsidRPr="0020693F">
              <w:rPr>
                <w:color w:val="000000"/>
                <w:sz w:val="20"/>
                <w:szCs w:val="20"/>
              </w:rPr>
              <w:t>Scheduled Medicines</w:t>
            </w:r>
          </w:p>
        </w:tc>
        <w:tc>
          <w:tcPr>
            <w:tcW w:w="851"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26</w:t>
            </w:r>
          </w:p>
        </w:tc>
        <w:tc>
          <w:tcPr>
            <w:tcW w:w="1417"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0693F">
              <w:rPr>
                <w:b/>
                <w:bCs/>
                <w:color w:val="000000"/>
                <w:sz w:val="20"/>
                <w:szCs w:val="20"/>
              </w:rPr>
              <w:t>2,000</w:t>
            </w:r>
          </w:p>
        </w:tc>
        <w:tc>
          <w:tcPr>
            <w:tcW w:w="1898"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1.3%</w:t>
            </w:r>
          </w:p>
        </w:tc>
      </w:tr>
      <w:tr w:rsidR="0020693F" w:rsidTr="0020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rPr>
                <w:b/>
                <w:bCs/>
                <w:color w:val="000000"/>
                <w:sz w:val="20"/>
                <w:szCs w:val="20"/>
              </w:rPr>
            </w:pPr>
            <w:r w:rsidRPr="0020693F">
              <w:rPr>
                <w:b/>
                <w:bCs/>
                <w:color w:val="000000"/>
                <w:sz w:val="20"/>
                <w:szCs w:val="20"/>
              </w:rPr>
              <w:t>Osteopath</w:t>
            </w:r>
          </w:p>
        </w:tc>
        <w:tc>
          <w:tcPr>
            <w:tcW w:w="851" w:type="dxa"/>
            <w:vAlign w:val="bottom"/>
          </w:tcPr>
          <w:p w:rsidR="0020693F" w:rsidRPr="0020693F" w:rsidRDefault="0020693F" w:rsidP="0040574E">
            <w:pP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 </w:t>
            </w:r>
          </w:p>
        </w:tc>
        <w:tc>
          <w:tcPr>
            <w:tcW w:w="1417"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2</w:t>
            </w:r>
          </w:p>
        </w:tc>
        <w:tc>
          <w:tcPr>
            <w:tcW w:w="1898"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0.0%</w:t>
            </w:r>
          </w:p>
        </w:tc>
      </w:tr>
      <w:tr w:rsidR="0020693F" w:rsidTr="002069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ind w:firstLineChars="100" w:firstLine="200"/>
              <w:rPr>
                <w:color w:val="000000"/>
                <w:sz w:val="20"/>
                <w:szCs w:val="20"/>
              </w:rPr>
            </w:pPr>
            <w:r w:rsidRPr="0020693F">
              <w:rPr>
                <w:color w:val="000000"/>
                <w:sz w:val="20"/>
                <w:szCs w:val="20"/>
              </w:rPr>
              <w:t>Acupuncture</w:t>
            </w:r>
          </w:p>
        </w:tc>
        <w:tc>
          <w:tcPr>
            <w:tcW w:w="851" w:type="dxa"/>
            <w:vAlign w:val="bottom"/>
          </w:tcPr>
          <w:p w:rsidR="0020693F" w:rsidRPr="0020693F" w:rsidRDefault="0020693F" w:rsidP="0040574E">
            <w:pPr>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 </w:t>
            </w:r>
          </w:p>
        </w:tc>
        <w:tc>
          <w:tcPr>
            <w:tcW w:w="1417"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0693F">
              <w:rPr>
                <w:b/>
                <w:bCs/>
                <w:color w:val="000000"/>
                <w:sz w:val="20"/>
                <w:szCs w:val="20"/>
              </w:rPr>
              <w:t>2</w:t>
            </w:r>
          </w:p>
        </w:tc>
        <w:tc>
          <w:tcPr>
            <w:tcW w:w="1898"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0.0%</w:t>
            </w:r>
          </w:p>
        </w:tc>
      </w:tr>
      <w:tr w:rsidR="0020693F" w:rsidTr="0020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rPr>
                <w:b/>
                <w:bCs/>
                <w:color w:val="000000"/>
                <w:sz w:val="20"/>
                <w:szCs w:val="20"/>
              </w:rPr>
            </w:pPr>
            <w:r w:rsidRPr="0020693F">
              <w:rPr>
                <w:b/>
                <w:bCs/>
                <w:color w:val="000000"/>
                <w:sz w:val="20"/>
                <w:szCs w:val="20"/>
              </w:rPr>
              <w:t>Physiotherapist</w:t>
            </w:r>
          </w:p>
        </w:tc>
        <w:tc>
          <w:tcPr>
            <w:tcW w:w="851" w:type="dxa"/>
            <w:vAlign w:val="bottom"/>
          </w:tcPr>
          <w:p w:rsidR="0020693F" w:rsidRPr="0020693F" w:rsidRDefault="0020693F" w:rsidP="0040574E">
            <w:pP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 </w:t>
            </w:r>
          </w:p>
        </w:tc>
        <w:tc>
          <w:tcPr>
            <w:tcW w:w="1417"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8</w:t>
            </w:r>
          </w:p>
        </w:tc>
        <w:tc>
          <w:tcPr>
            <w:tcW w:w="1898"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0.0%</w:t>
            </w:r>
          </w:p>
        </w:tc>
      </w:tr>
      <w:tr w:rsidR="0020693F" w:rsidTr="002069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ind w:firstLineChars="100" w:firstLine="200"/>
              <w:rPr>
                <w:color w:val="000000"/>
                <w:sz w:val="20"/>
                <w:szCs w:val="20"/>
              </w:rPr>
            </w:pPr>
            <w:r w:rsidRPr="0020693F">
              <w:rPr>
                <w:color w:val="000000"/>
                <w:sz w:val="20"/>
                <w:szCs w:val="20"/>
              </w:rPr>
              <w:t>Acupuncture</w:t>
            </w:r>
          </w:p>
        </w:tc>
        <w:tc>
          <w:tcPr>
            <w:tcW w:w="851" w:type="dxa"/>
            <w:vAlign w:val="bottom"/>
          </w:tcPr>
          <w:p w:rsidR="0020693F" w:rsidRPr="0020693F" w:rsidRDefault="0020693F" w:rsidP="0040574E">
            <w:pPr>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 </w:t>
            </w:r>
          </w:p>
        </w:tc>
        <w:tc>
          <w:tcPr>
            <w:tcW w:w="1417"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0693F">
              <w:rPr>
                <w:b/>
                <w:bCs/>
                <w:color w:val="000000"/>
                <w:sz w:val="20"/>
                <w:szCs w:val="20"/>
              </w:rPr>
              <w:t>8</w:t>
            </w:r>
          </w:p>
        </w:tc>
        <w:tc>
          <w:tcPr>
            <w:tcW w:w="1898"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0.0%</w:t>
            </w:r>
          </w:p>
        </w:tc>
      </w:tr>
      <w:tr w:rsidR="0020693F" w:rsidTr="0020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rPr>
                <w:b/>
                <w:bCs/>
                <w:color w:val="000000"/>
                <w:sz w:val="20"/>
                <w:szCs w:val="20"/>
              </w:rPr>
            </w:pPr>
            <w:r w:rsidRPr="0020693F">
              <w:rPr>
                <w:b/>
                <w:bCs/>
                <w:color w:val="000000"/>
                <w:sz w:val="20"/>
                <w:szCs w:val="20"/>
              </w:rPr>
              <w:t>Podiatrist</w:t>
            </w:r>
          </w:p>
        </w:tc>
        <w:tc>
          <w:tcPr>
            <w:tcW w:w="851"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1</w:t>
            </w:r>
          </w:p>
        </w:tc>
        <w:tc>
          <w:tcPr>
            <w:tcW w:w="1417"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68</w:t>
            </w:r>
          </w:p>
        </w:tc>
        <w:tc>
          <w:tcPr>
            <w:tcW w:w="1898"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1.5%</w:t>
            </w:r>
          </w:p>
        </w:tc>
      </w:tr>
      <w:tr w:rsidR="0020693F" w:rsidTr="002069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ind w:firstLineChars="100" w:firstLine="200"/>
              <w:rPr>
                <w:color w:val="000000"/>
                <w:sz w:val="20"/>
                <w:szCs w:val="20"/>
              </w:rPr>
            </w:pPr>
            <w:r w:rsidRPr="0020693F">
              <w:rPr>
                <w:color w:val="000000"/>
                <w:sz w:val="20"/>
                <w:szCs w:val="20"/>
              </w:rPr>
              <w:t>Scheduled Medicines</w:t>
            </w:r>
          </w:p>
        </w:tc>
        <w:tc>
          <w:tcPr>
            <w:tcW w:w="851"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1</w:t>
            </w:r>
          </w:p>
        </w:tc>
        <w:tc>
          <w:tcPr>
            <w:tcW w:w="1417"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0693F">
              <w:rPr>
                <w:b/>
                <w:bCs/>
                <w:color w:val="000000"/>
                <w:sz w:val="20"/>
                <w:szCs w:val="20"/>
              </w:rPr>
              <w:t>68</w:t>
            </w:r>
          </w:p>
        </w:tc>
        <w:tc>
          <w:tcPr>
            <w:tcW w:w="1898"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1.5%</w:t>
            </w:r>
          </w:p>
        </w:tc>
      </w:tr>
      <w:tr w:rsidR="0020693F" w:rsidTr="0020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rPr>
                <w:b/>
                <w:bCs/>
                <w:color w:val="000000"/>
                <w:sz w:val="20"/>
                <w:szCs w:val="20"/>
              </w:rPr>
            </w:pPr>
            <w:r w:rsidRPr="0020693F">
              <w:rPr>
                <w:b/>
                <w:bCs/>
                <w:color w:val="000000"/>
                <w:sz w:val="20"/>
                <w:szCs w:val="20"/>
              </w:rPr>
              <w:t>Psychologist</w:t>
            </w:r>
          </w:p>
        </w:tc>
        <w:tc>
          <w:tcPr>
            <w:tcW w:w="851"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262</w:t>
            </w:r>
          </w:p>
        </w:tc>
        <w:tc>
          <w:tcPr>
            <w:tcW w:w="1417"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10,643</w:t>
            </w:r>
          </w:p>
        </w:tc>
        <w:tc>
          <w:tcPr>
            <w:tcW w:w="1898"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2.5%</w:t>
            </w:r>
          </w:p>
        </w:tc>
      </w:tr>
      <w:tr w:rsidR="0020693F" w:rsidTr="002069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ind w:firstLineChars="100" w:firstLine="200"/>
              <w:rPr>
                <w:color w:val="000000"/>
                <w:sz w:val="20"/>
                <w:szCs w:val="20"/>
              </w:rPr>
            </w:pPr>
            <w:r w:rsidRPr="0020693F">
              <w:rPr>
                <w:color w:val="000000"/>
                <w:sz w:val="20"/>
                <w:szCs w:val="20"/>
              </w:rPr>
              <w:t>Area of Practice</w:t>
            </w:r>
          </w:p>
        </w:tc>
        <w:tc>
          <w:tcPr>
            <w:tcW w:w="851"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262</w:t>
            </w:r>
          </w:p>
        </w:tc>
        <w:tc>
          <w:tcPr>
            <w:tcW w:w="1417"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0693F">
              <w:rPr>
                <w:b/>
                <w:bCs/>
                <w:color w:val="000000"/>
                <w:sz w:val="20"/>
                <w:szCs w:val="20"/>
              </w:rPr>
              <w:t>10,643</w:t>
            </w:r>
          </w:p>
        </w:tc>
        <w:tc>
          <w:tcPr>
            <w:tcW w:w="1898" w:type="dxa"/>
            <w:vAlign w:val="bottom"/>
          </w:tcPr>
          <w:p w:rsidR="0020693F" w:rsidRPr="0020693F" w:rsidRDefault="0020693F"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20693F">
              <w:rPr>
                <w:color w:val="000000"/>
                <w:sz w:val="20"/>
                <w:szCs w:val="20"/>
              </w:rPr>
              <w:t>2.5%</w:t>
            </w:r>
          </w:p>
        </w:tc>
      </w:tr>
      <w:tr w:rsidR="0020693F" w:rsidTr="0020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20693F" w:rsidRPr="0020693F" w:rsidRDefault="0020693F" w:rsidP="0040574E">
            <w:pPr>
              <w:rPr>
                <w:b/>
                <w:bCs/>
                <w:color w:val="000000"/>
                <w:sz w:val="20"/>
                <w:szCs w:val="20"/>
              </w:rPr>
            </w:pPr>
            <w:r w:rsidRPr="0020693F">
              <w:rPr>
                <w:b/>
                <w:bCs/>
                <w:color w:val="000000"/>
                <w:sz w:val="20"/>
                <w:szCs w:val="20"/>
              </w:rPr>
              <w:t>Total</w:t>
            </w:r>
          </w:p>
        </w:tc>
        <w:tc>
          <w:tcPr>
            <w:tcW w:w="851"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344</w:t>
            </w:r>
          </w:p>
        </w:tc>
        <w:tc>
          <w:tcPr>
            <w:tcW w:w="1417"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16,047</w:t>
            </w:r>
          </w:p>
        </w:tc>
        <w:tc>
          <w:tcPr>
            <w:tcW w:w="1898" w:type="dxa"/>
            <w:vAlign w:val="bottom"/>
          </w:tcPr>
          <w:p w:rsidR="0020693F" w:rsidRPr="0020693F" w:rsidRDefault="0020693F"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0693F">
              <w:rPr>
                <w:b/>
                <w:bCs/>
                <w:color w:val="000000"/>
                <w:sz w:val="20"/>
                <w:szCs w:val="20"/>
              </w:rPr>
              <w:t>2.1%</w:t>
            </w:r>
          </w:p>
        </w:tc>
      </w:tr>
    </w:tbl>
    <w:p w:rsidR="0020693F" w:rsidRDefault="0020693F" w:rsidP="0020693F">
      <w:pPr>
        <w:pStyle w:val="Caption"/>
        <w:jc w:val="left"/>
      </w:pPr>
    </w:p>
    <w:p w:rsidR="0020693F" w:rsidRPr="000F304C" w:rsidRDefault="0020693F" w:rsidP="0020693F">
      <w:pPr>
        <w:pStyle w:val="Caption"/>
        <w:jc w:val="left"/>
        <w:rPr>
          <w:b w:val="0"/>
        </w:rPr>
      </w:pPr>
      <w:r w:rsidRPr="000F304C">
        <w:rPr>
          <w:b w:val="0"/>
        </w:rPr>
        <w:t>Notes:</w:t>
      </w:r>
    </w:p>
    <w:p w:rsidR="0020693F" w:rsidRDefault="0020693F" w:rsidP="0020693F">
      <w:pPr>
        <w:pStyle w:val="Caption"/>
        <w:numPr>
          <w:ilvl w:val="0"/>
          <w:numId w:val="28"/>
        </w:numPr>
        <w:jc w:val="left"/>
        <w:rPr>
          <w:b w:val="0"/>
        </w:rPr>
      </w:pPr>
      <w:r w:rsidRPr="0020693F">
        <w:rPr>
          <w:b w:val="0"/>
        </w:rPr>
        <w:t xml:space="preserve">Nursing and midwifery registrants may hold dual nursing and midwifery registration and may have endorsements against each registration. Nursing and midwifery registrants may hold one or more endorsement/notation in each profession. </w:t>
      </w:r>
    </w:p>
    <w:p w:rsidR="00FD2D9C" w:rsidRDefault="0020693F" w:rsidP="0020693F">
      <w:pPr>
        <w:pStyle w:val="Caption"/>
        <w:numPr>
          <w:ilvl w:val="0"/>
          <w:numId w:val="28"/>
        </w:numPr>
        <w:jc w:val="left"/>
        <w:rPr>
          <w:b w:val="0"/>
        </w:rPr>
      </w:pPr>
      <w:r w:rsidRPr="0020693F">
        <w:rPr>
          <w:b w:val="0"/>
        </w:rPr>
        <w:t>Holds notation of</w:t>
      </w:r>
      <w:r>
        <w:rPr>
          <w:b w:val="0"/>
        </w:rPr>
        <w:t xml:space="preserve"> Eligible Midwife.</w:t>
      </w:r>
    </w:p>
    <w:p w:rsidR="00FD2D9C" w:rsidRDefault="00FD2D9C" w:rsidP="00FD2D9C">
      <w:pPr>
        <w:pStyle w:val="Caption"/>
        <w:jc w:val="left"/>
      </w:pPr>
    </w:p>
    <w:p w:rsidR="00FD2D9C" w:rsidRDefault="002066BF" w:rsidP="002066BF">
      <w:pPr>
        <w:pStyle w:val="Caption"/>
      </w:pPr>
      <w:bookmarkStart w:id="59" w:name="_Toc443925725"/>
      <w:r>
        <w:t xml:space="preserve">Table </w:t>
      </w:r>
      <w:r>
        <w:fldChar w:fldCharType="begin"/>
      </w:r>
      <w:r>
        <w:instrText xml:space="preserve"> SEQ Table \* ARABIC </w:instrText>
      </w:r>
      <w:r>
        <w:fldChar w:fldCharType="separate"/>
      </w:r>
      <w:r w:rsidR="005C44C8">
        <w:t>4</w:t>
      </w:r>
      <w:r>
        <w:fldChar w:fldCharType="end"/>
      </w:r>
      <w:r>
        <w:t xml:space="preserve">: </w:t>
      </w:r>
      <w:r w:rsidRPr="00F5779B">
        <w:t>Registered practitioners with ACT as the principal place of practice, by profession and gender</w:t>
      </w:r>
      <w:bookmarkEnd w:id="59"/>
    </w:p>
    <w:tbl>
      <w:tblPr>
        <w:tblStyle w:val="AHPRATable1"/>
        <w:tblW w:w="0" w:type="auto"/>
        <w:tblLook w:val="04A0" w:firstRow="1" w:lastRow="0" w:firstColumn="1" w:lastColumn="0" w:noHBand="0" w:noVBand="1"/>
      </w:tblPr>
      <w:tblGrid>
        <w:gridCol w:w="5245"/>
        <w:gridCol w:w="858"/>
        <w:gridCol w:w="1453"/>
        <w:gridCol w:w="1860"/>
      </w:tblGrid>
      <w:tr w:rsidR="00402894" w:rsidTr="004028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b/>
                <w:bCs/>
                <w:color w:val="000000"/>
                <w:sz w:val="20"/>
                <w:szCs w:val="20"/>
              </w:rPr>
            </w:pPr>
            <w:r w:rsidRPr="00402894">
              <w:rPr>
                <w:b/>
                <w:bCs/>
                <w:color w:val="000000"/>
                <w:sz w:val="20"/>
                <w:szCs w:val="20"/>
              </w:rPr>
              <w:t>Profession/gender</w:t>
            </w:r>
          </w:p>
        </w:tc>
        <w:tc>
          <w:tcPr>
            <w:tcW w:w="0" w:type="auto"/>
          </w:tcPr>
          <w:p w:rsidR="00402894" w:rsidRPr="00402894" w:rsidRDefault="00402894" w:rsidP="0040574E">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402894">
              <w:rPr>
                <w:b/>
                <w:bCs/>
                <w:color w:val="000000"/>
                <w:sz w:val="20"/>
                <w:szCs w:val="20"/>
              </w:rPr>
              <w:t>ACT</w:t>
            </w:r>
          </w:p>
        </w:tc>
        <w:tc>
          <w:tcPr>
            <w:tcW w:w="0" w:type="auto"/>
          </w:tcPr>
          <w:p w:rsidR="00402894" w:rsidRPr="00402894" w:rsidRDefault="00402894" w:rsidP="0040574E">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402894">
              <w:rPr>
                <w:b/>
                <w:bCs/>
                <w:color w:val="000000"/>
                <w:sz w:val="20"/>
                <w:szCs w:val="20"/>
              </w:rPr>
              <w:t>National total</w:t>
            </w:r>
          </w:p>
        </w:tc>
        <w:tc>
          <w:tcPr>
            <w:tcW w:w="0" w:type="auto"/>
          </w:tcPr>
          <w:p w:rsidR="00402894" w:rsidRPr="00402894" w:rsidRDefault="00402894" w:rsidP="0040574E">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402894">
              <w:rPr>
                <w:b/>
                <w:bCs/>
                <w:color w:val="000000"/>
                <w:sz w:val="20"/>
                <w:szCs w:val="20"/>
              </w:rPr>
              <w:t>% of national total</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b/>
                <w:bCs/>
                <w:color w:val="000000"/>
                <w:sz w:val="20"/>
                <w:szCs w:val="20"/>
              </w:rPr>
            </w:pPr>
            <w:r w:rsidRPr="00402894">
              <w:rPr>
                <w:b/>
                <w:bCs/>
                <w:color w:val="000000"/>
                <w:sz w:val="20"/>
                <w:szCs w:val="20"/>
              </w:rPr>
              <w:t>Aboriginal and Torres Strait Islander Health Practitioner</w:t>
            </w:r>
            <w:r w:rsidRPr="00402894">
              <w:rPr>
                <w:b/>
                <w:bCs/>
                <w:color w:val="000000"/>
                <w:sz w:val="20"/>
                <w:szCs w:val="20"/>
                <w:vertAlign w:val="superscript"/>
              </w:rPr>
              <w:t>1</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4</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391</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1.0%</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color w:val="000000"/>
                <w:sz w:val="20"/>
                <w:szCs w:val="20"/>
              </w:rPr>
            </w:pPr>
            <w:r w:rsidRPr="00402894">
              <w:rPr>
                <w:color w:val="000000"/>
                <w:sz w:val="20"/>
                <w:szCs w:val="20"/>
              </w:rPr>
              <w:t>Female</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2</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295</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0.7%</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color w:val="000000"/>
                <w:sz w:val="20"/>
                <w:szCs w:val="20"/>
              </w:rPr>
            </w:pPr>
            <w:r w:rsidRPr="00402894">
              <w:rPr>
                <w:color w:val="000000"/>
                <w:sz w:val="20"/>
                <w:szCs w:val="20"/>
              </w:rPr>
              <w:t>Male</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2</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96</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2.1%</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b/>
                <w:bCs/>
                <w:color w:val="000000"/>
                <w:sz w:val="20"/>
                <w:szCs w:val="20"/>
              </w:rPr>
            </w:pPr>
            <w:r w:rsidRPr="00402894">
              <w:rPr>
                <w:b/>
                <w:bCs/>
                <w:color w:val="000000"/>
                <w:sz w:val="20"/>
                <w:szCs w:val="20"/>
              </w:rPr>
              <w:t>Chinese Medicine Practitioner</w:t>
            </w:r>
            <w:r w:rsidRPr="00402894">
              <w:rPr>
                <w:b/>
                <w:bCs/>
                <w:color w:val="000000"/>
                <w:sz w:val="20"/>
                <w:szCs w:val="20"/>
                <w:vertAlign w:val="superscript"/>
              </w:rPr>
              <w:t>1</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71</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4,494</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1.6%</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color w:val="000000"/>
                <w:sz w:val="20"/>
                <w:szCs w:val="20"/>
              </w:rPr>
            </w:pPr>
            <w:r w:rsidRPr="00402894">
              <w:rPr>
                <w:color w:val="000000"/>
                <w:sz w:val="20"/>
                <w:szCs w:val="20"/>
              </w:rPr>
              <w:t>Female</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38</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2,415</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1.6%</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color w:val="000000"/>
                <w:sz w:val="20"/>
                <w:szCs w:val="20"/>
              </w:rPr>
            </w:pPr>
            <w:r w:rsidRPr="00402894">
              <w:rPr>
                <w:color w:val="000000"/>
                <w:sz w:val="20"/>
                <w:szCs w:val="20"/>
              </w:rPr>
              <w:t>Male</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33</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2,079</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1.6%</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b/>
                <w:bCs/>
                <w:color w:val="000000"/>
                <w:sz w:val="20"/>
                <w:szCs w:val="20"/>
              </w:rPr>
            </w:pPr>
            <w:r w:rsidRPr="00402894">
              <w:rPr>
                <w:b/>
                <w:bCs/>
                <w:color w:val="000000"/>
                <w:sz w:val="20"/>
                <w:szCs w:val="20"/>
              </w:rPr>
              <w:t>Chiropractor</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65</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4,998</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1.3%</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Female</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32</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1,877</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1.7%</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Male</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33</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3,121</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1.1%</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b/>
                <w:bCs/>
                <w:color w:val="000000"/>
                <w:sz w:val="20"/>
                <w:szCs w:val="20"/>
              </w:rPr>
            </w:pPr>
            <w:r w:rsidRPr="00402894">
              <w:rPr>
                <w:b/>
                <w:bCs/>
                <w:color w:val="000000"/>
                <w:sz w:val="20"/>
                <w:szCs w:val="20"/>
              </w:rPr>
              <w:t>Dental Practitioner</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399</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21,209</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1.9%</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Female</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219</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10,331</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2.1%</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Male</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180</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10,878</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1.7%</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b/>
                <w:bCs/>
                <w:color w:val="000000"/>
                <w:sz w:val="20"/>
                <w:szCs w:val="20"/>
              </w:rPr>
            </w:pPr>
            <w:r w:rsidRPr="00402894">
              <w:rPr>
                <w:b/>
                <w:bCs/>
                <w:color w:val="000000"/>
                <w:sz w:val="20"/>
                <w:szCs w:val="20"/>
              </w:rPr>
              <w:t>Medical Practitioner</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1,977</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103,133</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1.9%</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Female</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888</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42,189</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2.1%</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Male</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1,089</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60,944</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1.8%</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b/>
                <w:bCs/>
                <w:color w:val="000000"/>
                <w:sz w:val="20"/>
                <w:szCs w:val="20"/>
              </w:rPr>
            </w:pPr>
            <w:r w:rsidRPr="00402894">
              <w:rPr>
                <w:b/>
                <w:bCs/>
                <w:color w:val="000000"/>
                <w:sz w:val="20"/>
                <w:szCs w:val="20"/>
              </w:rPr>
              <w:t>Medical Radiation Practitioner</w:t>
            </w:r>
            <w:r w:rsidRPr="00402894">
              <w:rPr>
                <w:b/>
                <w:bCs/>
                <w:color w:val="000000"/>
                <w:sz w:val="20"/>
                <w:szCs w:val="20"/>
                <w:vertAlign w:val="superscript"/>
              </w:rPr>
              <w:t>1</w:t>
            </w:r>
            <w:r w:rsidRPr="00402894">
              <w:rPr>
                <w:b/>
                <w:bCs/>
                <w:color w:val="000000"/>
                <w:sz w:val="20"/>
                <w:szCs w:val="20"/>
              </w:rPr>
              <w:t xml:space="preserve"> </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255</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14,866</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1.7%</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Female</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165</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10,064</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1.6%</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Male</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90</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4,802</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1.9%</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b/>
                <w:bCs/>
                <w:color w:val="000000"/>
                <w:sz w:val="20"/>
                <w:szCs w:val="20"/>
              </w:rPr>
            </w:pPr>
            <w:r w:rsidRPr="00402894">
              <w:rPr>
                <w:b/>
                <w:bCs/>
                <w:color w:val="000000"/>
                <w:sz w:val="20"/>
                <w:szCs w:val="20"/>
              </w:rPr>
              <w:t>Midwife</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101</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3,682</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2.7%</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Female</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100</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3,666</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2.7%</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Male</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16</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6.3%</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b/>
                <w:bCs/>
                <w:color w:val="000000"/>
                <w:sz w:val="20"/>
                <w:szCs w:val="20"/>
              </w:rPr>
            </w:pPr>
            <w:r w:rsidRPr="00402894">
              <w:rPr>
                <w:b/>
                <w:bCs/>
                <w:color w:val="000000"/>
                <w:sz w:val="20"/>
                <w:szCs w:val="20"/>
              </w:rPr>
              <w:t>Nurse</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5,193</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336,099</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1.5%</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Female</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4,574</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297,792</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1.5%</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Male</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619</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38,307</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1.6%</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b/>
                <w:bCs/>
                <w:color w:val="000000"/>
                <w:sz w:val="20"/>
                <w:szCs w:val="20"/>
              </w:rPr>
            </w:pPr>
            <w:r w:rsidRPr="00402894">
              <w:rPr>
                <w:b/>
                <w:bCs/>
                <w:color w:val="000000"/>
                <w:sz w:val="20"/>
                <w:szCs w:val="20"/>
              </w:rPr>
              <w:t>Nurse and Midwife</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583</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30,522</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1.9%</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Female</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570</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29,975</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1.9%</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Male</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13</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547</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2.4%</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b/>
                <w:bCs/>
                <w:color w:val="000000"/>
                <w:sz w:val="20"/>
                <w:szCs w:val="20"/>
              </w:rPr>
            </w:pPr>
            <w:r w:rsidRPr="00402894">
              <w:rPr>
                <w:b/>
                <w:bCs/>
                <w:color w:val="000000"/>
                <w:sz w:val="20"/>
                <w:szCs w:val="20"/>
              </w:rPr>
              <w:t>Occupational Therapist</w:t>
            </w:r>
            <w:r w:rsidRPr="00402894">
              <w:rPr>
                <w:b/>
                <w:bCs/>
                <w:color w:val="000000"/>
                <w:sz w:val="20"/>
                <w:szCs w:val="20"/>
                <w:vertAlign w:val="superscript"/>
              </w:rPr>
              <w:t>1</w:t>
            </w:r>
            <w:r w:rsidRPr="00402894">
              <w:rPr>
                <w:b/>
                <w:bCs/>
                <w:color w:val="000000"/>
                <w:sz w:val="20"/>
                <w:szCs w:val="20"/>
              </w:rPr>
              <w:t xml:space="preserve"> </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296</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17,200</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1.7%</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Female</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268</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15,752</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1.7%</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Male</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28</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1,448</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1.9%</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b/>
                <w:bCs/>
                <w:color w:val="000000"/>
                <w:sz w:val="20"/>
                <w:szCs w:val="20"/>
              </w:rPr>
            </w:pPr>
            <w:r w:rsidRPr="00402894">
              <w:rPr>
                <w:b/>
                <w:bCs/>
                <w:color w:val="000000"/>
                <w:sz w:val="20"/>
                <w:szCs w:val="20"/>
              </w:rPr>
              <w:t>Optometrist</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73</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4,915</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1.5%</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Female</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39</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2,491</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1.6%</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Male</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34</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2,424</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1.4%</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b/>
                <w:bCs/>
                <w:color w:val="000000"/>
                <w:sz w:val="20"/>
                <w:szCs w:val="20"/>
              </w:rPr>
            </w:pPr>
            <w:r w:rsidRPr="00402894">
              <w:rPr>
                <w:b/>
                <w:bCs/>
                <w:color w:val="000000"/>
                <w:sz w:val="20"/>
                <w:szCs w:val="20"/>
              </w:rPr>
              <w:t>Osteopath</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36</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2,000</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1.8%</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Female</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16</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1,077</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1.5%</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Male</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20</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923</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2.2%</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b/>
                <w:bCs/>
                <w:color w:val="000000"/>
                <w:sz w:val="20"/>
                <w:szCs w:val="20"/>
              </w:rPr>
            </w:pPr>
            <w:r w:rsidRPr="00402894">
              <w:rPr>
                <w:b/>
                <w:bCs/>
                <w:color w:val="000000"/>
                <w:sz w:val="20"/>
                <w:szCs w:val="20"/>
              </w:rPr>
              <w:t>Pharmacist</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482</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29,014</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1.7%</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Female</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314</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17,616</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1.8%</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Male</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168</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11,398</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1.5%</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b/>
                <w:bCs/>
                <w:color w:val="000000"/>
                <w:sz w:val="20"/>
                <w:szCs w:val="20"/>
              </w:rPr>
            </w:pPr>
            <w:r w:rsidRPr="00402894">
              <w:rPr>
                <w:b/>
                <w:bCs/>
                <w:color w:val="000000"/>
                <w:sz w:val="20"/>
                <w:szCs w:val="20"/>
              </w:rPr>
              <w:t>Physiotherapist</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511</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27,543</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1.9%</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Female</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356</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18,911</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1.9%</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Male</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155</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8,632</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1.8%</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b/>
                <w:bCs/>
                <w:color w:val="000000"/>
                <w:sz w:val="20"/>
                <w:szCs w:val="20"/>
              </w:rPr>
            </w:pPr>
            <w:r w:rsidRPr="00402894">
              <w:rPr>
                <w:b/>
                <w:bCs/>
                <w:color w:val="000000"/>
                <w:sz w:val="20"/>
                <w:szCs w:val="20"/>
              </w:rPr>
              <w:t>Podiatrist</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58</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4,386</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1.3%</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Female</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30</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2,677</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1.1%</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Male</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28</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1,709</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1.6%</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b/>
                <w:bCs/>
                <w:color w:val="000000"/>
                <w:sz w:val="20"/>
                <w:szCs w:val="20"/>
              </w:rPr>
            </w:pPr>
            <w:r w:rsidRPr="00402894">
              <w:rPr>
                <w:b/>
                <w:bCs/>
                <w:color w:val="000000"/>
                <w:sz w:val="20"/>
                <w:szCs w:val="20"/>
              </w:rPr>
              <w:t>Psychologist</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874</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32,766</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2894">
              <w:rPr>
                <w:b/>
                <w:bCs/>
                <w:color w:val="000000"/>
                <w:sz w:val="20"/>
                <w:szCs w:val="20"/>
              </w:rPr>
              <w:t>2.7%</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Female</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687</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25,894</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2894">
              <w:rPr>
                <w:color w:val="000000"/>
                <w:sz w:val="20"/>
                <w:szCs w:val="20"/>
              </w:rPr>
              <w:t>2.7%</w:t>
            </w:r>
          </w:p>
        </w:tc>
      </w:tr>
      <w:tr w:rsidR="00402894" w:rsidTr="004028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ind w:firstLineChars="100" w:firstLine="200"/>
              <w:rPr>
                <w:color w:val="000000"/>
                <w:sz w:val="20"/>
                <w:szCs w:val="20"/>
              </w:rPr>
            </w:pPr>
            <w:r w:rsidRPr="00402894">
              <w:rPr>
                <w:color w:val="000000"/>
                <w:sz w:val="20"/>
                <w:szCs w:val="20"/>
              </w:rPr>
              <w:t>Male</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187</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6,872</w:t>
            </w:r>
          </w:p>
        </w:tc>
        <w:tc>
          <w:tcPr>
            <w:tcW w:w="0" w:type="auto"/>
          </w:tcPr>
          <w:p w:rsidR="00402894" w:rsidRPr="00402894" w:rsidRDefault="00402894"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2894">
              <w:rPr>
                <w:color w:val="000000"/>
                <w:sz w:val="20"/>
                <w:szCs w:val="20"/>
              </w:rPr>
              <w:t>2.7%</w:t>
            </w:r>
          </w:p>
        </w:tc>
      </w:tr>
      <w:tr w:rsidR="00402894" w:rsidTr="0040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02894" w:rsidRPr="00402894" w:rsidRDefault="00402894" w:rsidP="0040574E">
            <w:pPr>
              <w:rPr>
                <w:b/>
                <w:bCs/>
                <w:color w:val="000000"/>
                <w:sz w:val="20"/>
                <w:szCs w:val="20"/>
              </w:rPr>
            </w:pPr>
            <w:r w:rsidRPr="00402894">
              <w:rPr>
                <w:b/>
                <w:bCs/>
                <w:color w:val="000000"/>
                <w:sz w:val="20"/>
                <w:szCs w:val="20"/>
              </w:rPr>
              <w:t xml:space="preserve">Total </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10,978</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637,218</w:t>
            </w:r>
          </w:p>
        </w:tc>
        <w:tc>
          <w:tcPr>
            <w:tcW w:w="0" w:type="auto"/>
          </w:tcPr>
          <w:p w:rsidR="00402894" w:rsidRPr="00402894" w:rsidRDefault="00402894"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2894">
              <w:rPr>
                <w:b/>
                <w:bCs/>
                <w:color w:val="000000"/>
                <w:sz w:val="20"/>
                <w:szCs w:val="20"/>
              </w:rPr>
              <w:t>1.7%</w:t>
            </w:r>
          </w:p>
        </w:tc>
      </w:tr>
    </w:tbl>
    <w:p w:rsidR="00FD2D9C" w:rsidRPr="00FD2D9C" w:rsidRDefault="00FD2D9C" w:rsidP="00FD2D9C"/>
    <w:p w:rsidR="0040574E" w:rsidRPr="000F304C" w:rsidRDefault="0040574E" w:rsidP="0040574E">
      <w:pPr>
        <w:pStyle w:val="Caption"/>
        <w:jc w:val="left"/>
        <w:rPr>
          <w:b w:val="0"/>
        </w:rPr>
      </w:pPr>
      <w:r w:rsidRPr="000F304C">
        <w:rPr>
          <w:b w:val="0"/>
        </w:rPr>
        <w:t>Notes:</w:t>
      </w:r>
    </w:p>
    <w:p w:rsidR="0040574E" w:rsidRPr="0040574E" w:rsidRDefault="0040574E" w:rsidP="0040574E">
      <w:pPr>
        <w:pStyle w:val="Caption"/>
        <w:numPr>
          <w:ilvl w:val="0"/>
          <w:numId w:val="29"/>
        </w:numPr>
        <w:jc w:val="left"/>
        <w:rPr>
          <w:b w:val="0"/>
        </w:rPr>
      </w:pPr>
      <w:r w:rsidRPr="0040574E">
        <w:rPr>
          <w:b w:val="0"/>
        </w:rPr>
        <w:t>Regulation of four new professions, Aboriginal and Torres Strait Islander health, Chinese medicine, medical radiation and occupational therapy practitioners, started on 1 July 2012</w:t>
      </w:r>
      <w:r>
        <w:rPr>
          <w:b w:val="0"/>
        </w:rPr>
        <w:t>.</w:t>
      </w:r>
    </w:p>
    <w:p w:rsidR="0040574E" w:rsidRDefault="002066BF" w:rsidP="002066BF">
      <w:pPr>
        <w:pStyle w:val="Caption"/>
      </w:pPr>
      <w:bookmarkStart w:id="60" w:name="_Toc443925726"/>
      <w:r>
        <w:t xml:space="preserve">Table </w:t>
      </w:r>
      <w:r>
        <w:fldChar w:fldCharType="begin"/>
      </w:r>
      <w:r>
        <w:instrText xml:space="preserve"> SEQ Table \* ARABIC </w:instrText>
      </w:r>
      <w:r>
        <w:fldChar w:fldCharType="separate"/>
      </w:r>
      <w:r w:rsidR="005C44C8">
        <w:t>5</w:t>
      </w:r>
      <w:r>
        <w:fldChar w:fldCharType="end"/>
      </w:r>
      <w:r>
        <w:t xml:space="preserve">: </w:t>
      </w:r>
      <w:r w:rsidRPr="00073299">
        <w:t>Registered Chinese medicine, dental and medical radiation practitioners, and nurses and midwives with ACT as the principal place of practice, by division</w:t>
      </w:r>
      <w:bookmarkEnd w:id="60"/>
    </w:p>
    <w:tbl>
      <w:tblPr>
        <w:tblStyle w:val="AHPRATable1"/>
        <w:tblW w:w="0" w:type="auto"/>
        <w:tblLook w:val="04A0" w:firstRow="1" w:lastRow="0" w:firstColumn="1" w:lastColumn="0" w:noHBand="0" w:noVBand="1"/>
      </w:tblPr>
      <w:tblGrid>
        <w:gridCol w:w="5250"/>
        <w:gridCol w:w="851"/>
        <w:gridCol w:w="1417"/>
        <w:gridCol w:w="1898"/>
      </w:tblGrid>
      <w:tr w:rsidR="0040574E" w:rsidTr="002666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rPr>
                <w:b/>
                <w:bCs/>
                <w:color w:val="000000"/>
                <w:sz w:val="20"/>
                <w:szCs w:val="20"/>
              </w:rPr>
            </w:pPr>
            <w:r w:rsidRPr="0040574E">
              <w:rPr>
                <w:b/>
                <w:bCs/>
                <w:color w:val="000000"/>
                <w:sz w:val="20"/>
                <w:szCs w:val="20"/>
              </w:rPr>
              <w:t>Profession/division</w:t>
            </w:r>
          </w:p>
        </w:tc>
        <w:tc>
          <w:tcPr>
            <w:tcW w:w="851" w:type="dxa"/>
            <w:vAlign w:val="bottom"/>
          </w:tcPr>
          <w:p w:rsidR="0040574E" w:rsidRPr="0040574E" w:rsidRDefault="0040574E" w:rsidP="0040574E">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40574E">
              <w:rPr>
                <w:b/>
                <w:bCs/>
                <w:color w:val="000000"/>
                <w:sz w:val="20"/>
                <w:szCs w:val="20"/>
              </w:rPr>
              <w:t>ACT</w:t>
            </w:r>
          </w:p>
        </w:tc>
        <w:tc>
          <w:tcPr>
            <w:tcW w:w="1417" w:type="dxa"/>
            <w:vAlign w:val="bottom"/>
          </w:tcPr>
          <w:p w:rsidR="0040574E" w:rsidRPr="0040574E" w:rsidRDefault="0040574E" w:rsidP="0040574E">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40574E">
              <w:rPr>
                <w:b/>
                <w:bCs/>
                <w:color w:val="000000"/>
                <w:sz w:val="20"/>
                <w:szCs w:val="20"/>
              </w:rPr>
              <w:t>National total</w:t>
            </w:r>
          </w:p>
        </w:tc>
        <w:tc>
          <w:tcPr>
            <w:tcW w:w="1898" w:type="dxa"/>
            <w:vAlign w:val="bottom"/>
          </w:tcPr>
          <w:p w:rsidR="0040574E" w:rsidRPr="0040574E" w:rsidRDefault="0040574E" w:rsidP="0040574E">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40574E">
              <w:rPr>
                <w:b/>
                <w:bCs/>
                <w:color w:val="000000"/>
                <w:sz w:val="20"/>
                <w:szCs w:val="20"/>
              </w:rPr>
              <w:t>% of national total</w:t>
            </w:r>
          </w:p>
        </w:tc>
      </w:tr>
      <w:tr w:rsidR="0040574E" w:rsidTr="00405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rPr>
                <w:b/>
                <w:bCs/>
                <w:color w:val="000000"/>
                <w:sz w:val="20"/>
                <w:szCs w:val="20"/>
              </w:rPr>
            </w:pPr>
            <w:r w:rsidRPr="0040574E">
              <w:rPr>
                <w:b/>
                <w:bCs/>
                <w:color w:val="000000"/>
                <w:sz w:val="20"/>
                <w:szCs w:val="20"/>
              </w:rPr>
              <w:t>Chinese Medicine Practitioner</w:t>
            </w:r>
          </w:p>
        </w:tc>
        <w:tc>
          <w:tcPr>
            <w:tcW w:w="851"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71</w:t>
            </w:r>
          </w:p>
        </w:tc>
        <w:tc>
          <w:tcPr>
            <w:tcW w:w="1417"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4,494</w:t>
            </w:r>
          </w:p>
        </w:tc>
        <w:tc>
          <w:tcPr>
            <w:tcW w:w="1898"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1.6%</w:t>
            </w:r>
          </w:p>
        </w:tc>
      </w:tr>
      <w:tr w:rsidR="0040574E" w:rsidTr="00405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Acupuncturist</w:t>
            </w:r>
          </w:p>
        </w:tc>
        <w:tc>
          <w:tcPr>
            <w:tcW w:w="851"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27</w:t>
            </w:r>
          </w:p>
        </w:tc>
        <w:tc>
          <w:tcPr>
            <w:tcW w:w="1417"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1,688</w:t>
            </w:r>
          </w:p>
        </w:tc>
        <w:tc>
          <w:tcPr>
            <w:tcW w:w="1898"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1.6%</w:t>
            </w:r>
          </w:p>
        </w:tc>
      </w:tr>
      <w:tr w:rsidR="0040574E" w:rsidTr="00405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Acupuncturist and Chinese Herbal Dispenser</w:t>
            </w:r>
            <w:r w:rsidRPr="0040574E">
              <w:rPr>
                <w:color w:val="000000"/>
                <w:sz w:val="20"/>
                <w:szCs w:val="20"/>
                <w:vertAlign w:val="superscript"/>
              </w:rPr>
              <w:t>1</w:t>
            </w:r>
          </w:p>
        </w:tc>
        <w:tc>
          <w:tcPr>
            <w:tcW w:w="851" w:type="dxa"/>
            <w:vAlign w:val="bottom"/>
          </w:tcPr>
          <w:p w:rsidR="0040574E" w:rsidRPr="0040574E" w:rsidRDefault="0040574E" w:rsidP="0040574E">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417"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2</w:t>
            </w:r>
          </w:p>
        </w:tc>
        <w:tc>
          <w:tcPr>
            <w:tcW w:w="1898"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0.0%</w:t>
            </w:r>
          </w:p>
        </w:tc>
      </w:tr>
      <w:tr w:rsidR="0040574E" w:rsidTr="00405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Acupuncturist and Chinese Herbal Dispenser and Chinese Herbal Medicine Practitioner</w:t>
            </w:r>
            <w:r w:rsidRPr="0040574E">
              <w:rPr>
                <w:color w:val="000000"/>
                <w:sz w:val="20"/>
                <w:szCs w:val="20"/>
                <w:vertAlign w:val="superscript"/>
              </w:rPr>
              <w:t>1</w:t>
            </w:r>
          </w:p>
        </w:tc>
        <w:tc>
          <w:tcPr>
            <w:tcW w:w="851"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8</w:t>
            </w:r>
          </w:p>
        </w:tc>
        <w:tc>
          <w:tcPr>
            <w:tcW w:w="1417"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631</w:t>
            </w:r>
          </w:p>
        </w:tc>
        <w:tc>
          <w:tcPr>
            <w:tcW w:w="1898"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1.3%</w:t>
            </w:r>
          </w:p>
        </w:tc>
      </w:tr>
      <w:tr w:rsidR="0040574E" w:rsidTr="00405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Acupuncturist and Chinese Herbal Medicine Practitioner</w:t>
            </w:r>
            <w:r w:rsidRPr="0040574E">
              <w:rPr>
                <w:color w:val="000000"/>
                <w:sz w:val="20"/>
                <w:szCs w:val="20"/>
                <w:vertAlign w:val="superscript"/>
              </w:rPr>
              <w:t>1</w:t>
            </w:r>
          </w:p>
        </w:tc>
        <w:tc>
          <w:tcPr>
            <w:tcW w:w="851"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36</w:t>
            </w:r>
          </w:p>
        </w:tc>
        <w:tc>
          <w:tcPr>
            <w:tcW w:w="1417"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2,068</w:t>
            </w:r>
          </w:p>
        </w:tc>
        <w:tc>
          <w:tcPr>
            <w:tcW w:w="1898"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1.7%</w:t>
            </w:r>
          </w:p>
        </w:tc>
      </w:tr>
      <w:tr w:rsidR="0040574E" w:rsidTr="00405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Chinese Herbal Dispenser</w:t>
            </w:r>
          </w:p>
        </w:tc>
        <w:tc>
          <w:tcPr>
            <w:tcW w:w="851" w:type="dxa"/>
            <w:vAlign w:val="bottom"/>
          </w:tcPr>
          <w:p w:rsidR="0040574E" w:rsidRPr="0040574E" w:rsidRDefault="0040574E" w:rsidP="0040574E">
            <w:pP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417"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41</w:t>
            </w:r>
          </w:p>
        </w:tc>
        <w:tc>
          <w:tcPr>
            <w:tcW w:w="1898"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0.0%</w:t>
            </w:r>
          </w:p>
        </w:tc>
      </w:tr>
      <w:tr w:rsidR="0040574E" w:rsidTr="00405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Chinese Herbal Dispenser and Chinese Herbal Medicine Practitioner</w:t>
            </w:r>
            <w:r w:rsidRPr="0040574E">
              <w:rPr>
                <w:color w:val="000000"/>
                <w:sz w:val="20"/>
                <w:szCs w:val="20"/>
                <w:vertAlign w:val="superscript"/>
              </w:rPr>
              <w:t>1</w:t>
            </w:r>
          </w:p>
        </w:tc>
        <w:tc>
          <w:tcPr>
            <w:tcW w:w="851" w:type="dxa"/>
            <w:vAlign w:val="bottom"/>
          </w:tcPr>
          <w:p w:rsidR="0040574E" w:rsidRPr="0040574E" w:rsidRDefault="0040574E" w:rsidP="0040574E">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417"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14</w:t>
            </w:r>
          </w:p>
        </w:tc>
        <w:tc>
          <w:tcPr>
            <w:tcW w:w="1898"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0.0%</w:t>
            </w:r>
          </w:p>
        </w:tc>
      </w:tr>
      <w:tr w:rsidR="0040574E" w:rsidTr="00405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Chinese Herbal Medicine Practitioner</w:t>
            </w:r>
          </w:p>
        </w:tc>
        <w:tc>
          <w:tcPr>
            <w:tcW w:w="851" w:type="dxa"/>
            <w:vAlign w:val="bottom"/>
          </w:tcPr>
          <w:p w:rsidR="0040574E" w:rsidRPr="0040574E" w:rsidRDefault="0040574E" w:rsidP="0040574E">
            <w:pP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417"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50</w:t>
            </w:r>
          </w:p>
        </w:tc>
        <w:tc>
          <w:tcPr>
            <w:tcW w:w="1898"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0.0%</w:t>
            </w:r>
          </w:p>
        </w:tc>
      </w:tr>
      <w:tr w:rsidR="0040574E" w:rsidTr="00405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rPr>
                <w:b/>
                <w:bCs/>
                <w:color w:val="000000"/>
                <w:sz w:val="20"/>
                <w:szCs w:val="20"/>
              </w:rPr>
            </w:pPr>
            <w:r w:rsidRPr="0040574E">
              <w:rPr>
                <w:b/>
                <w:bCs/>
                <w:color w:val="000000"/>
                <w:sz w:val="20"/>
                <w:szCs w:val="20"/>
              </w:rPr>
              <w:t>Dental Practitioner</w:t>
            </w:r>
          </w:p>
        </w:tc>
        <w:tc>
          <w:tcPr>
            <w:tcW w:w="851"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399</w:t>
            </w:r>
          </w:p>
        </w:tc>
        <w:tc>
          <w:tcPr>
            <w:tcW w:w="1417"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21,209</w:t>
            </w:r>
          </w:p>
        </w:tc>
        <w:tc>
          <w:tcPr>
            <w:tcW w:w="1898"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1.9%</w:t>
            </w:r>
          </w:p>
        </w:tc>
      </w:tr>
      <w:tr w:rsidR="0040574E" w:rsidTr="00405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Dental Hygienist</w:t>
            </w:r>
          </w:p>
        </w:tc>
        <w:tc>
          <w:tcPr>
            <w:tcW w:w="851"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44</w:t>
            </w:r>
          </w:p>
        </w:tc>
        <w:tc>
          <w:tcPr>
            <w:tcW w:w="1417"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1,373</w:t>
            </w:r>
          </w:p>
        </w:tc>
        <w:tc>
          <w:tcPr>
            <w:tcW w:w="1898"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3.2%</w:t>
            </w:r>
          </w:p>
        </w:tc>
      </w:tr>
      <w:tr w:rsidR="0040574E" w:rsidTr="00405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Dental Hygienist and Dental Prosthetist</w:t>
            </w:r>
            <w:r w:rsidRPr="0040574E">
              <w:rPr>
                <w:color w:val="000000"/>
                <w:sz w:val="20"/>
                <w:szCs w:val="20"/>
                <w:vertAlign w:val="superscript"/>
              </w:rPr>
              <w:t>1</w:t>
            </w:r>
          </w:p>
        </w:tc>
        <w:tc>
          <w:tcPr>
            <w:tcW w:w="851" w:type="dxa"/>
            <w:vAlign w:val="bottom"/>
          </w:tcPr>
          <w:p w:rsidR="0040574E" w:rsidRPr="0040574E" w:rsidRDefault="0040574E" w:rsidP="0040574E">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417"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3</w:t>
            </w:r>
          </w:p>
        </w:tc>
        <w:tc>
          <w:tcPr>
            <w:tcW w:w="1898"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0.0%</w:t>
            </w:r>
          </w:p>
        </w:tc>
      </w:tr>
      <w:tr w:rsidR="0040574E" w:rsidTr="00405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Dental Hygienist and Dental Prosthetist and Dental Therapist</w:t>
            </w:r>
            <w:r w:rsidRPr="0040574E">
              <w:rPr>
                <w:color w:val="000000"/>
                <w:sz w:val="20"/>
                <w:szCs w:val="20"/>
                <w:vertAlign w:val="superscript"/>
              </w:rPr>
              <w:t>1</w:t>
            </w:r>
          </w:p>
        </w:tc>
        <w:tc>
          <w:tcPr>
            <w:tcW w:w="851" w:type="dxa"/>
            <w:vAlign w:val="bottom"/>
          </w:tcPr>
          <w:p w:rsidR="0040574E" w:rsidRPr="0040574E" w:rsidRDefault="0040574E" w:rsidP="0040574E">
            <w:pP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417"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2</w:t>
            </w:r>
          </w:p>
        </w:tc>
        <w:tc>
          <w:tcPr>
            <w:tcW w:w="1898"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0.0%</w:t>
            </w:r>
          </w:p>
        </w:tc>
      </w:tr>
      <w:tr w:rsidR="0040574E" w:rsidTr="00405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Dental Hygienist and Dental Therapist</w:t>
            </w:r>
            <w:r w:rsidRPr="0040574E">
              <w:rPr>
                <w:color w:val="000000"/>
                <w:sz w:val="20"/>
                <w:szCs w:val="20"/>
                <w:vertAlign w:val="superscript"/>
              </w:rPr>
              <w:t>1</w:t>
            </w:r>
          </w:p>
        </w:tc>
        <w:tc>
          <w:tcPr>
            <w:tcW w:w="851"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9</w:t>
            </w:r>
          </w:p>
        </w:tc>
        <w:tc>
          <w:tcPr>
            <w:tcW w:w="1417"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483</w:t>
            </w:r>
          </w:p>
        </w:tc>
        <w:tc>
          <w:tcPr>
            <w:tcW w:w="1898"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1.9%</w:t>
            </w:r>
          </w:p>
        </w:tc>
      </w:tr>
      <w:tr w:rsidR="0040574E" w:rsidTr="00405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Dental Hygienist and Dentist</w:t>
            </w:r>
            <w:r w:rsidRPr="0040574E">
              <w:rPr>
                <w:color w:val="000000"/>
                <w:sz w:val="20"/>
                <w:szCs w:val="20"/>
                <w:vertAlign w:val="superscript"/>
              </w:rPr>
              <w:t>1</w:t>
            </w:r>
          </w:p>
        </w:tc>
        <w:tc>
          <w:tcPr>
            <w:tcW w:w="851" w:type="dxa"/>
            <w:vAlign w:val="bottom"/>
          </w:tcPr>
          <w:p w:rsidR="0040574E" w:rsidRPr="0040574E" w:rsidRDefault="0040574E" w:rsidP="0040574E">
            <w:pP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417"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2</w:t>
            </w:r>
          </w:p>
        </w:tc>
        <w:tc>
          <w:tcPr>
            <w:tcW w:w="1898"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0.0%</w:t>
            </w:r>
          </w:p>
        </w:tc>
      </w:tr>
      <w:tr w:rsidR="0040574E" w:rsidTr="00405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Dental Hygienist and Oral Health Therapist</w:t>
            </w:r>
            <w:r w:rsidRPr="0040574E">
              <w:rPr>
                <w:color w:val="000000"/>
                <w:sz w:val="20"/>
                <w:szCs w:val="20"/>
                <w:vertAlign w:val="superscript"/>
              </w:rPr>
              <w:t>1</w:t>
            </w:r>
          </w:p>
        </w:tc>
        <w:tc>
          <w:tcPr>
            <w:tcW w:w="851" w:type="dxa"/>
            <w:vAlign w:val="bottom"/>
          </w:tcPr>
          <w:p w:rsidR="0040574E" w:rsidRPr="0040574E" w:rsidRDefault="0040574E" w:rsidP="0040574E">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417"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6</w:t>
            </w:r>
          </w:p>
        </w:tc>
        <w:tc>
          <w:tcPr>
            <w:tcW w:w="1898"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0.0%</w:t>
            </w:r>
          </w:p>
        </w:tc>
      </w:tr>
      <w:tr w:rsidR="0040574E" w:rsidTr="00405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Dental Prosthetist</w:t>
            </w:r>
          </w:p>
        </w:tc>
        <w:tc>
          <w:tcPr>
            <w:tcW w:w="851"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15</w:t>
            </w:r>
          </w:p>
        </w:tc>
        <w:tc>
          <w:tcPr>
            <w:tcW w:w="1417"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1,245</w:t>
            </w:r>
          </w:p>
        </w:tc>
        <w:tc>
          <w:tcPr>
            <w:tcW w:w="1898"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1.2%</w:t>
            </w:r>
          </w:p>
        </w:tc>
      </w:tr>
      <w:tr w:rsidR="0040574E" w:rsidTr="00405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Dental Prosthetist and Dental Therapist</w:t>
            </w:r>
            <w:r w:rsidRPr="0040574E">
              <w:rPr>
                <w:color w:val="000000"/>
                <w:sz w:val="20"/>
                <w:szCs w:val="20"/>
                <w:vertAlign w:val="superscript"/>
              </w:rPr>
              <w:t>1</w:t>
            </w:r>
          </w:p>
        </w:tc>
        <w:tc>
          <w:tcPr>
            <w:tcW w:w="851" w:type="dxa"/>
            <w:vAlign w:val="bottom"/>
          </w:tcPr>
          <w:p w:rsidR="0040574E" w:rsidRPr="0040574E" w:rsidRDefault="0040574E" w:rsidP="0040574E">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417"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1</w:t>
            </w:r>
          </w:p>
        </w:tc>
        <w:tc>
          <w:tcPr>
            <w:tcW w:w="1898"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0.0%</w:t>
            </w:r>
          </w:p>
        </w:tc>
      </w:tr>
      <w:tr w:rsidR="0040574E" w:rsidTr="00405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Dental Prosthetist and Dentist</w:t>
            </w:r>
            <w:r w:rsidRPr="0040574E">
              <w:rPr>
                <w:color w:val="000000"/>
                <w:sz w:val="20"/>
                <w:szCs w:val="20"/>
                <w:vertAlign w:val="superscript"/>
              </w:rPr>
              <w:t>1</w:t>
            </w:r>
          </w:p>
        </w:tc>
        <w:tc>
          <w:tcPr>
            <w:tcW w:w="851" w:type="dxa"/>
            <w:vAlign w:val="bottom"/>
          </w:tcPr>
          <w:p w:rsidR="0040574E" w:rsidRPr="0040574E" w:rsidRDefault="0040574E" w:rsidP="0040574E">
            <w:pP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417"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1</w:t>
            </w:r>
          </w:p>
        </w:tc>
        <w:tc>
          <w:tcPr>
            <w:tcW w:w="1898"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0.0%</w:t>
            </w:r>
          </w:p>
        </w:tc>
      </w:tr>
      <w:tr w:rsidR="0040574E" w:rsidTr="00405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Dental Therapist</w:t>
            </w:r>
          </w:p>
        </w:tc>
        <w:tc>
          <w:tcPr>
            <w:tcW w:w="851"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18</w:t>
            </w:r>
          </w:p>
        </w:tc>
        <w:tc>
          <w:tcPr>
            <w:tcW w:w="1417"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1,063</w:t>
            </w:r>
          </w:p>
        </w:tc>
        <w:tc>
          <w:tcPr>
            <w:tcW w:w="1898"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1.7%</w:t>
            </w:r>
          </w:p>
        </w:tc>
      </w:tr>
      <w:tr w:rsidR="0040574E" w:rsidTr="00405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Dental Therapist and Oral Health Therapist</w:t>
            </w:r>
            <w:r w:rsidRPr="0040574E">
              <w:rPr>
                <w:color w:val="000000"/>
                <w:sz w:val="20"/>
                <w:szCs w:val="20"/>
                <w:vertAlign w:val="superscript"/>
              </w:rPr>
              <w:t>1</w:t>
            </w:r>
          </w:p>
        </w:tc>
        <w:tc>
          <w:tcPr>
            <w:tcW w:w="851" w:type="dxa"/>
            <w:vAlign w:val="bottom"/>
          </w:tcPr>
          <w:p w:rsidR="0040574E" w:rsidRPr="0040574E" w:rsidRDefault="0040574E" w:rsidP="0040574E">
            <w:pP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417"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2</w:t>
            </w:r>
          </w:p>
        </w:tc>
        <w:tc>
          <w:tcPr>
            <w:tcW w:w="1898"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0.0%</w:t>
            </w:r>
          </w:p>
        </w:tc>
      </w:tr>
      <w:tr w:rsidR="0040574E" w:rsidTr="00405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Dentist</w:t>
            </w:r>
          </w:p>
        </w:tc>
        <w:tc>
          <w:tcPr>
            <w:tcW w:w="851"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294</w:t>
            </w:r>
          </w:p>
        </w:tc>
        <w:tc>
          <w:tcPr>
            <w:tcW w:w="1417"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15,888</w:t>
            </w:r>
          </w:p>
        </w:tc>
        <w:tc>
          <w:tcPr>
            <w:tcW w:w="1898"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1.9%</w:t>
            </w:r>
          </w:p>
        </w:tc>
      </w:tr>
      <w:tr w:rsidR="0040574E" w:rsidTr="00405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Dentist and Oral Health Therapist</w:t>
            </w:r>
            <w:r w:rsidRPr="0040574E">
              <w:rPr>
                <w:color w:val="000000"/>
                <w:sz w:val="20"/>
                <w:szCs w:val="20"/>
                <w:vertAlign w:val="superscript"/>
              </w:rPr>
              <w:t>1</w:t>
            </w:r>
          </w:p>
        </w:tc>
        <w:tc>
          <w:tcPr>
            <w:tcW w:w="851" w:type="dxa"/>
            <w:vAlign w:val="bottom"/>
          </w:tcPr>
          <w:p w:rsidR="0040574E" w:rsidRPr="0040574E" w:rsidRDefault="0040574E" w:rsidP="0040574E">
            <w:pP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417"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1</w:t>
            </w:r>
          </w:p>
        </w:tc>
        <w:tc>
          <w:tcPr>
            <w:tcW w:w="1898"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0.0%</w:t>
            </w:r>
          </w:p>
        </w:tc>
      </w:tr>
      <w:tr w:rsidR="0040574E" w:rsidTr="00405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Oral Health Therapist</w:t>
            </w:r>
          </w:p>
        </w:tc>
        <w:tc>
          <w:tcPr>
            <w:tcW w:w="851"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19</w:t>
            </w:r>
          </w:p>
        </w:tc>
        <w:tc>
          <w:tcPr>
            <w:tcW w:w="1417"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1,139</w:t>
            </w:r>
          </w:p>
        </w:tc>
        <w:tc>
          <w:tcPr>
            <w:tcW w:w="1898"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1.7%</w:t>
            </w:r>
          </w:p>
        </w:tc>
      </w:tr>
      <w:tr w:rsidR="0040574E" w:rsidTr="00405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rPr>
                <w:b/>
                <w:bCs/>
                <w:color w:val="000000"/>
                <w:sz w:val="20"/>
                <w:szCs w:val="20"/>
              </w:rPr>
            </w:pPr>
            <w:r w:rsidRPr="0040574E">
              <w:rPr>
                <w:b/>
                <w:bCs/>
                <w:color w:val="000000"/>
                <w:sz w:val="20"/>
                <w:szCs w:val="20"/>
              </w:rPr>
              <w:t>Medical Radiation Practitioner</w:t>
            </w:r>
          </w:p>
        </w:tc>
        <w:tc>
          <w:tcPr>
            <w:tcW w:w="851"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255</w:t>
            </w:r>
          </w:p>
        </w:tc>
        <w:tc>
          <w:tcPr>
            <w:tcW w:w="1417"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14,866</w:t>
            </w:r>
          </w:p>
        </w:tc>
        <w:tc>
          <w:tcPr>
            <w:tcW w:w="1898"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1.7%</w:t>
            </w:r>
          </w:p>
        </w:tc>
      </w:tr>
      <w:tr w:rsidR="0040574E" w:rsidTr="00405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Diagnostic Radiographer</w:t>
            </w:r>
          </w:p>
        </w:tc>
        <w:tc>
          <w:tcPr>
            <w:tcW w:w="851"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173</w:t>
            </w:r>
          </w:p>
        </w:tc>
        <w:tc>
          <w:tcPr>
            <w:tcW w:w="1417"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11,496</w:t>
            </w:r>
          </w:p>
        </w:tc>
        <w:tc>
          <w:tcPr>
            <w:tcW w:w="1898"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1.5%</w:t>
            </w:r>
          </w:p>
        </w:tc>
      </w:tr>
      <w:tr w:rsidR="0040574E" w:rsidTr="00405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Diagnostic Radiographer and Nuclear Medicine Technologist</w:t>
            </w:r>
            <w:r w:rsidRPr="0040574E">
              <w:rPr>
                <w:color w:val="000000"/>
                <w:sz w:val="20"/>
                <w:szCs w:val="20"/>
                <w:vertAlign w:val="superscript"/>
              </w:rPr>
              <w:t>1</w:t>
            </w:r>
          </w:p>
        </w:tc>
        <w:tc>
          <w:tcPr>
            <w:tcW w:w="851" w:type="dxa"/>
            <w:vAlign w:val="bottom"/>
          </w:tcPr>
          <w:p w:rsidR="0040574E" w:rsidRPr="0040574E" w:rsidRDefault="0040574E" w:rsidP="0040574E">
            <w:pP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417"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15</w:t>
            </w:r>
          </w:p>
        </w:tc>
        <w:tc>
          <w:tcPr>
            <w:tcW w:w="1898"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0.0%</w:t>
            </w:r>
          </w:p>
        </w:tc>
      </w:tr>
      <w:tr w:rsidR="0040574E" w:rsidTr="00405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Diagnostic Radiographer and Radiation Therapist</w:t>
            </w:r>
            <w:r w:rsidRPr="0040574E">
              <w:rPr>
                <w:color w:val="000000"/>
                <w:sz w:val="20"/>
                <w:szCs w:val="20"/>
                <w:vertAlign w:val="superscript"/>
              </w:rPr>
              <w:t>1</w:t>
            </w:r>
          </w:p>
        </w:tc>
        <w:tc>
          <w:tcPr>
            <w:tcW w:w="851" w:type="dxa"/>
            <w:vAlign w:val="bottom"/>
          </w:tcPr>
          <w:p w:rsidR="0040574E" w:rsidRPr="0040574E" w:rsidRDefault="0040574E" w:rsidP="0040574E">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417"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2</w:t>
            </w:r>
          </w:p>
        </w:tc>
        <w:tc>
          <w:tcPr>
            <w:tcW w:w="1898"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0.0%</w:t>
            </w:r>
          </w:p>
        </w:tc>
      </w:tr>
      <w:tr w:rsidR="0040574E" w:rsidTr="00405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Nuclear Medicine Technologist</w:t>
            </w:r>
          </w:p>
        </w:tc>
        <w:tc>
          <w:tcPr>
            <w:tcW w:w="851"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19</w:t>
            </w:r>
          </w:p>
        </w:tc>
        <w:tc>
          <w:tcPr>
            <w:tcW w:w="1417"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1,039</w:t>
            </w:r>
          </w:p>
        </w:tc>
        <w:tc>
          <w:tcPr>
            <w:tcW w:w="1898"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1.8%</w:t>
            </w:r>
          </w:p>
        </w:tc>
      </w:tr>
      <w:tr w:rsidR="0040574E" w:rsidTr="00405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Radiation Therapist</w:t>
            </w:r>
          </w:p>
        </w:tc>
        <w:tc>
          <w:tcPr>
            <w:tcW w:w="851"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63</w:t>
            </w:r>
          </w:p>
        </w:tc>
        <w:tc>
          <w:tcPr>
            <w:tcW w:w="1417"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2,314</w:t>
            </w:r>
          </w:p>
        </w:tc>
        <w:tc>
          <w:tcPr>
            <w:tcW w:w="1898"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2.7%</w:t>
            </w:r>
          </w:p>
        </w:tc>
      </w:tr>
      <w:tr w:rsidR="0040574E" w:rsidTr="00405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rPr>
                <w:b/>
                <w:bCs/>
                <w:color w:val="000000"/>
                <w:sz w:val="20"/>
                <w:szCs w:val="20"/>
              </w:rPr>
            </w:pPr>
            <w:r w:rsidRPr="0040574E">
              <w:rPr>
                <w:b/>
                <w:bCs/>
                <w:color w:val="000000"/>
                <w:sz w:val="20"/>
                <w:szCs w:val="20"/>
              </w:rPr>
              <w:t>Nurse</w:t>
            </w:r>
          </w:p>
        </w:tc>
        <w:tc>
          <w:tcPr>
            <w:tcW w:w="851"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5,193</w:t>
            </w:r>
          </w:p>
        </w:tc>
        <w:tc>
          <w:tcPr>
            <w:tcW w:w="1417"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336,099</w:t>
            </w:r>
          </w:p>
        </w:tc>
        <w:tc>
          <w:tcPr>
            <w:tcW w:w="1898"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1.5%</w:t>
            </w:r>
          </w:p>
        </w:tc>
      </w:tr>
      <w:tr w:rsidR="0040574E" w:rsidTr="00405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Enrolled Nurse (Division 2)</w:t>
            </w:r>
          </w:p>
        </w:tc>
        <w:tc>
          <w:tcPr>
            <w:tcW w:w="851"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694</w:t>
            </w:r>
          </w:p>
        </w:tc>
        <w:tc>
          <w:tcPr>
            <w:tcW w:w="1417"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61,880</w:t>
            </w:r>
          </w:p>
        </w:tc>
        <w:tc>
          <w:tcPr>
            <w:tcW w:w="1898"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1.1%</w:t>
            </w:r>
          </w:p>
        </w:tc>
      </w:tr>
      <w:tr w:rsidR="0040574E" w:rsidTr="00405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Enrolled Nurse (Division 2) and Registered Nurse (Division 1)</w:t>
            </w:r>
            <w:r w:rsidRPr="0040574E">
              <w:rPr>
                <w:color w:val="000000"/>
                <w:sz w:val="20"/>
                <w:szCs w:val="20"/>
                <w:vertAlign w:val="superscript"/>
              </w:rPr>
              <w:t>1</w:t>
            </w:r>
          </w:p>
        </w:tc>
        <w:tc>
          <w:tcPr>
            <w:tcW w:w="851"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56</w:t>
            </w:r>
          </w:p>
        </w:tc>
        <w:tc>
          <w:tcPr>
            <w:tcW w:w="1417"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5,585</w:t>
            </w:r>
          </w:p>
        </w:tc>
        <w:tc>
          <w:tcPr>
            <w:tcW w:w="1898"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1.0%</w:t>
            </w:r>
          </w:p>
        </w:tc>
      </w:tr>
      <w:tr w:rsidR="0040574E" w:rsidTr="00405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Registered Nurse (Division 1)</w:t>
            </w:r>
          </w:p>
        </w:tc>
        <w:tc>
          <w:tcPr>
            <w:tcW w:w="851"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4,443</w:t>
            </w:r>
          </w:p>
        </w:tc>
        <w:tc>
          <w:tcPr>
            <w:tcW w:w="1417"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268,634</w:t>
            </w:r>
          </w:p>
        </w:tc>
        <w:tc>
          <w:tcPr>
            <w:tcW w:w="1898"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1.7%</w:t>
            </w:r>
          </w:p>
        </w:tc>
      </w:tr>
      <w:tr w:rsidR="0040574E" w:rsidTr="00405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rPr>
                <w:b/>
                <w:bCs/>
                <w:color w:val="000000"/>
                <w:sz w:val="20"/>
                <w:szCs w:val="20"/>
              </w:rPr>
            </w:pPr>
            <w:r w:rsidRPr="0040574E">
              <w:rPr>
                <w:b/>
                <w:bCs/>
                <w:color w:val="000000"/>
                <w:sz w:val="20"/>
                <w:szCs w:val="20"/>
              </w:rPr>
              <w:t>Nurse and Midwife</w:t>
            </w:r>
          </w:p>
        </w:tc>
        <w:tc>
          <w:tcPr>
            <w:tcW w:w="851"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583</w:t>
            </w:r>
          </w:p>
        </w:tc>
        <w:tc>
          <w:tcPr>
            <w:tcW w:w="1417"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30,522</w:t>
            </w:r>
          </w:p>
        </w:tc>
        <w:tc>
          <w:tcPr>
            <w:tcW w:w="1898"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1.9%</w:t>
            </w:r>
          </w:p>
        </w:tc>
      </w:tr>
      <w:tr w:rsidR="0040574E" w:rsidTr="00405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Enrolled Nurse and Midwife</w:t>
            </w:r>
            <w:r w:rsidRPr="0040574E">
              <w:rPr>
                <w:color w:val="000000"/>
                <w:sz w:val="20"/>
                <w:szCs w:val="20"/>
                <w:vertAlign w:val="superscript"/>
              </w:rPr>
              <w:t>1</w:t>
            </w:r>
          </w:p>
        </w:tc>
        <w:tc>
          <w:tcPr>
            <w:tcW w:w="851"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4</w:t>
            </w:r>
          </w:p>
        </w:tc>
        <w:tc>
          <w:tcPr>
            <w:tcW w:w="1417"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62</w:t>
            </w:r>
          </w:p>
        </w:tc>
        <w:tc>
          <w:tcPr>
            <w:tcW w:w="1898"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6.5%</w:t>
            </w:r>
          </w:p>
        </w:tc>
      </w:tr>
      <w:tr w:rsidR="0040574E" w:rsidTr="00405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Enrolled Nurse and Registered Nurse and Midwife</w:t>
            </w:r>
            <w:r w:rsidRPr="0040574E">
              <w:rPr>
                <w:color w:val="000000"/>
                <w:sz w:val="20"/>
                <w:szCs w:val="20"/>
                <w:vertAlign w:val="superscript"/>
              </w:rPr>
              <w:t>1</w:t>
            </w:r>
          </w:p>
        </w:tc>
        <w:tc>
          <w:tcPr>
            <w:tcW w:w="851"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1</w:t>
            </w:r>
          </w:p>
        </w:tc>
        <w:tc>
          <w:tcPr>
            <w:tcW w:w="1417"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59</w:t>
            </w:r>
          </w:p>
        </w:tc>
        <w:tc>
          <w:tcPr>
            <w:tcW w:w="1898"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40574E">
              <w:rPr>
                <w:color w:val="000000"/>
                <w:sz w:val="20"/>
                <w:szCs w:val="20"/>
              </w:rPr>
              <w:t>1.7%</w:t>
            </w:r>
          </w:p>
        </w:tc>
      </w:tr>
      <w:tr w:rsidR="0040574E" w:rsidTr="00405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ind w:firstLineChars="100" w:firstLine="200"/>
              <w:rPr>
                <w:color w:val="000000"/>
                <w:sz w:val="20"/>
                <w:szCs w:val="20"/>
              </w:rPr>
            </w:pPr>
            <w:r w:rsidRPr="0040574E">
              <w:rPr>
                <w:color w:val="000000"/>
                <w:sz w:val="20"/>
                <w:szCs w:val="20"/>
              </w:rPr>
              <w:t>Registered Nurse and Midwife</w:t>
            </w:r>
            <w:r w:rsidRPr="0040574E">
              <w:rPr>
                <w:color w:val="000000"/>
                <w:sz w:val="20"/>
                <w:szCs w:val="20"/>
                <w:vertAlign w:val="superscript"/>
              </w:rPr>
              <w:t>1</w:t>
            </w:r>
          </w:p>
        </w:tc>
        <w:tc>
          <w:tcPr>
            <w:tcW w:w="851"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578</w:t>
            </w:r>
          </w:p>
        </w:tc>
        <w:tc>
          <w:tcPr>
            <w:tcW w:w="1417"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0574E">
              <w:rPr>
                <w:b/>
                <w:bCs/>
                <w:color w:val="000000"/>
                <w:sz w:val="20"/>
                <w:szCs w:val="20"/>
              </w:rPr>
              <w:t>30,401</w:t>
            </w:r>
          </w:p>
        </w:tc>
        <w:tc>
          <w:tcPr>
            <w:tcW w:w="1898" w:type="dxa"/>
            <w:vAlign w:val="bottom"/>
          </w:tcPr>
          <w:p w:rsidR="0040574E" w:rsidRPr="0040574E" w:rsidRDefault="0040574E" w:rsidP="0040574E">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40574E">
              <w:rPr>
                <w:color w:val="000000"/>
                <w:sz w:val="20"/>
                <w:szCs w:val="20"/>
              </w:rPr>
              <w:t>1.9%</w:t>
            </w:r>
          </w:p>
        </w:tc>
      </w:tr>
      <w:tr w:rsidR="0040574E" w:rsidTr="00405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40574E" w:rsidRPr="0040574E" w:rsidRDefault="0040574E" w:rsidP="0040574E">
            <w:pPr>
              <w:rPr>
                <w:b/>
                <w:bCs/>
                <w:color w:val="000000"/>
                <w:sz w:val="20"/>
                <w:szCs w:val="20"/>
              </w:rPr>
            </w:pPr>
            <w:r w:rsidRPr="0040574E">
              <w:rPr>
                <w:b/>
                <w:bCs/>
                <w:color w:val="000000"/>
                <w:sz w:val="20"/>
                <w:szCs w:val="20"/>
              </w:rPr>
              <w:t>Total</w:t>
            </w:r>
          </w:p>
        </w:tc>
        <w:tc>
          <w:tcPr>
            <w:tcW w:w="851"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6,501</w:t>
            </w:r>
          </w:p>
        </w:tc>
        <w:tc>
          <w:tcPr>
            <w:tcW w:w="1417"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407,190</w:t>
            </w:r>
          </w:p>
        </w:tc>
        <w:tc>
          <w:tcPr>
            <w:tcW w:w="1898" w:type="dxa"/>
            <w:vAlign w:val="bottom"/>
          </w:tcPr>
          <w:p w:rsidR="0040574E" w:rsidRPr="0040574E" w:rsidRDefault="0040574E" w:rsidP="0040574E">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0574E">
              <w:rPr>
                <w:b/>
                <w:bCs/>
                <w:color w:val="000000"/>
                <w:sz w:val="20"/>
                <w:szCs w:val="20"/>
              </w:rPr>
              <w:t>1.6%</w:t>
            </w:r>
          </w:p>
        </w:tc>
      </w:tr>
    </w:tbl>
    <w:p w:rsidR="00385D22" w:rsidRPr="0040574E" w:rsidRDefault="00385D22" w:rsidP="00FD2D9C">
      <w:pPr>
        <w:pStyle w:val="Caption"/>
        <w:jc w:val="left"/>
        <w:rPr>
          <w:b w:val="0"/>
        </w:rPr>
      </w:pPr>
    </w:p>
    <w:p w:rsidR="007733B3" w:rsidRPr="000F304C" w:rsidRDefault="007733B3" w:rsidP="007733B3">
      <w:pPr>
        <w:pStyle w:val="Caption"/>
        <w:jc w:val="left"/>
        <w:rPr>
          <w:b w:val="0"/>
        </w:rPr>
      </w:pPr>
      <w:r w:rsidRPr="000F304C">
        <w:rPr>
          <w:b w:val="0"/>
        </w:rPr>
        <w:t>Notes:</w:t>
      </w:r>
    </w:p>
    <w:p w:rsidR="007733B3" w:rsidRPr="0040574E" w:rsidRDefault="007733B3" w:rsidP="007733B3">
      <w:pPr>
        <w:pStyle w:val="Caption"/>
        <w:numPr>
          <w:ilvl w:val="0"/>
          <w:numId w:val="30"/>
        </w:numPr>
        <w:jc w:val="left"/>
        <w:rPr>
          <w:b w:val="0"/>
        </w:rPr>
      </w:pPr>
      <w:r>
        <w:rPr>
          <w:b w:val="0"/>
        </w:rPr>
        <w:t>Practicioners who hold dual or multiple registration.</w:t>
      </w:r>
    </w:p>
    <w:p w:rsidR="00402894" w:rsidRPr="00402894" w:rsidRDefault="00402894" w:rsidP="00402894"/>
    <w:p w:rsidR="00F060AD" w:rsidRDefault="002066BF" w:rsidP="002066BF">
      <w:pPr>
        <w:pStyle w:val="Caption"/>
      </w:pPr>
      <w:bookmarkStart w:id="61" w:name="_Toc443925727"/>
      <w:r>
        <w:t xml:space="preserve">Table </w:t>
      </w:r>
      <w:r>
        <w:fldChar w:fldCharType="begin"/>
      </w:r>
      <w:r>
        <w:instrText xml:space="preserve"> SEQ Table \* ARABIC </w:instrText>
      </w:r>
      <w:r>
        <w:fldChar w:fldCharType="separate"/>
      </w:r>
      <w:r w:rsidR="005C44C8">
        <w:t>6</w:t>
      </w:r>
      <w:r>
        <w:fldChar w:fldCharType="end"/>
      </w:r>
      <w:r>
        <w:t xml:space="preserve">: </w:t>
      </w:r>
      <w:r w:rsidRPr="00043B2F">
        <w:t>Health practitioners with specialties at 30 June 2015</w:t>
      </w:r>
      <w:bookmarkEnd w:id="61"/>
    </w:p>
    <w:tbl>
      <w:tblPr>
        <w:tblStyle w:val="AHPRATable1"/>
        <w:tblW w:w="0" w:type="auto"/>
        <w:tblLook w:val="04A0" w:firstRow="1" w:lastRow="0" w:firstColumn="1" w:lastColumn="0" w:noHBand="0" w:noVBand="1"/>
      </w:tblPr>
      <w:tblGrid>
        <w:gridCol w:w="5250"/>
        <w:gridCol w:w="851"/>
        <w:gridCol w:w="1417"/>
        <w:gridCol w:w="1898"/>
      </w:tblGrid>
      <w:tr w:rsidR="00F060AD" w:rsidTr="00F060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rPr>
                <w:color w:val="000000"/>
                <w:sz w:val="20"/>
                <w:szCs w:val="20"/>
              </w:rPr>
            </w:pPr>
            <w:r w:rsidRPr="00F060AD">
              <w:rPr>
                <w:b/>
                <w:bCs/>
                <w:color w:val="000000"/>
                <w:sz w:val="20"/>
                <w:szCs w:val="20"/>
              </w:rPr>
              <w:t>Profession</w:t>
            </w:r>
            <w:r w:rsidRPr="00F060AD">
              <w:rPr>
                <w:color w:val="000000"/>
                <w:sz w:val="20"/>
                <w:szCs w:val="20"/>
              </w:rPr>
              <w:t>/</w:t>
            </w:r>
            <w:r w:rsidRPr="00F060AD">
              <w:rPr>
                <w:b/>
                <w:bCs/>
                <w:color w:val="000000"/>
                <w:sz w:val="20"/>
                <w:szCs w:val="20"/>
              </w:rPr>
              <w:t>area of specialty practice</w:t>
            </w:r>
          </w:p>
        </w:tc>
        <w:tc>
          <w:tcPr>
            <w:tcW w:w="851" w:type="dxa"/>
            <w:vAlign w:val="bottom"/>
          </w:tcPr>
          <w:p w:rsidR="00F060AD" w:rsidRPr="00F060AD" w:rsidRDefault="00F060AD" w:rsidP="009E19D3">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F060AD">
              <w:rPr>
                <w:b/>
                <w:bCs/>
                <w:color w:val="000000"/>
                <w:sz w:val="20"/>
                <w:szCs w:val="20"/>
              </w:rPr>
              <w:t>ACT</w:t>
            </w:r>
          </w:p>
        </w:tc>
        <w:tc>
          <w:tcPr>
            <w:tcW w:w="1417" w:type="dxa"/>
            <w:vAlign w:val="bottom"/>
          </w:tcPr>
          <w:p w:rsidR="00F060AD" w:rsidRPr="00F060AD" w:rsidRDefault="00F060AD" w:rsidP="009E19D3">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F060AD">
              <w:rPr>
                <w:b/>
                <w:bCs/>
                <w:color w:val="000000"/>
                <w:sz w:val="20"/>
                <w:szCs w:val="20"/>
              </w:rPr>
              <w:t>National total</w:t>
            </w:r>
          </w:p>
        </w:tc>
        <w:tc>
          <w:tcPr>
            <w:tcW w:w="1898" w:type="dxa"/>
            <w:vAlign w:val="bottom"/>
          </w:tcPr>
          <w:p w:rsidR="00F060AD" w:rsidRPr="00F060AD" w:rsidRDefault="00F060AD" w:rsidP="009E19D3">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F060AD">
              <w:rPr>
                <w:b/>
                <w:bCs/>
                <w:color w:val="000000"/>
                <w:sz w:val="20"/>
                <w:szCs w:val="20"/>
              </w:rPr>
              <w:t>% of national total</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rPr>
                <w:b/>
                <w:bCs/>
                <w:color w:val="000000"/>
                <w:sz w:val="20"/>
                <w:szCs w:val="20"/>
              </w:rPr>
            </w:pPr>
            <w:r w:rsidRPr="00F060AD">
              <w:rPr>
                <w:b/>
                <w:bCs/>
                <w:color w:val="000000"/>
                <w:sz w:val="20"/>
                <w:szCs w:val="20"/>
              </w:rPr>
              <w:t>Dental Practitioner</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41</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1,693</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2.4%</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0"/>
              <w:rPr>
                <w:color w:val="000000"/>
                <w:sz w:val="20"/>
                <w:szCs w:val="20"/>
              </w:rPr>
            </w:pPr>
            <w:r w:rsidRPr="00F060AD">
              <w:rPr>
                <w:color w:val="000000"/>
                <w:sz w:val="20"/>
                <w:szCs w:val="20"/>
              </w:rPr>
              <w:t>Dento-maxillofacial radiology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sz w:val="20"/>
                <w:szCs w:val="20"/>
              </w:rPr>
            </w:pPr>
            <w:r w:rsidRPr="00F060AD">
              <w:rPr>
                <w:b/>
                <w:bCs/>
                <w:sz w:val="20"/>
                <w:szCs w:val="20"/>
              </w:rPr>
              <w:t>10</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0.0%</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0"/>
              <w:rPr>
                <w:color w:val="000000"/>
                <w:sz w:val="20"/>
                <w:szCs w:val="20"/>
              </w:rPr>
            </w:pPr>
            <w:r w:rsidRPr="00F060AD">
              <w:rPr>
                <w:color w:val="000000"/>
                <w:sz w:val="20"/>
                <w:szCs w:val="20"/>
              </w:rPr>
              <w:t>Endodontics</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8</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F060AD">
              <w:rPr>
                <w:b/>
                <w:bCs/>
                <w:sz w:val="20"/>
                <w:szCs w:val="20"/>
              </w:rPr>
              <w:t>159</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5.0%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0"/>
              <w:rPr>
                <w:color w:val="000000"/>
                <w:sz w:val="20"/>
                <w:szCs w:val="20"/>
              </w:rPr>
            </w:pPr>
            <w:r w:rsidRPr="00F060AD">
              <w:rPr>
                <w:color w:val="000000"/>
                <w:sz w:val="20"/>
                <w:szCs w:val="20"/>
              </w:rPr>
              <w:t>Forensic odontology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2</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sz w:val="20"/>
                <w:szCs w:val="20"/>
              </w:rPr>
            </w:pPr>
            <w:r w:rsidRPr="00F060AD">
              <w:rPr>
                <w:b/>
                <w:bCs/>
                <w:sz w:val="20"/>
                <w:szCs w:val="20"/>
              </w:rPr>
              <w:t>27</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7.4%</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0"/>
              <w:rPr>
                <w:color w:val="000000"/>
                <w:sz w:val="20"/>
                <w:szCs w:val="20"/>
              </w:rPr>
            </w:pPr>
            <w:r w:rsidRPr="00F060AD">
              <w:rPr>
                <w:color w:val="000000"/>
                <w:sz w:val="20"/>
                <w:szCs w:val="20"/>
              </w:rPr>
              <w:t>Oral and maxillofacial surgery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4</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F060AD">
              <w:rPr>
                <w:b/>
                <w:bCs/>
                <w:sz w:val="20"/>
                <w:szCs w:val="20"/>
              </w:rPr>
              <w:t>202</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2.0%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0"/>
              <w:rPr>
                <w:color w:val="000000"/>
                <w:sz w:val="20"/>
                <w:szCs w:val="20"/>
              </w:rPr>
            </w:pPr>
            <w:r w:rsidRPr="00F060AD">
              <w:rPr>
                <w:color w:val="000000"/>
                <w:sz w:val="20"/>
                <w:szCs w:val="20"/>
              </w:rPr>
              <w:t>Oral medicine</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sz w:val="20"/>
                <w:szCs w:val="20"/>
              </w:rPr>
            </w:pPr>
            <w:r w:rsidRPr="00F060AD">
              <w:rPr>
                <w:b/>
                <w:bCs/>
                <w:sz w:val="20"/>
                <w:szCs w:val="20"/>
              </w:rPr>
              <w:t>35</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0.0%</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0"/>
              <w:rPr>
                <w:color w:val="000000"/>
                <w:sz w:val="20"/>
                <w:szCs w:val="20"/>
              </w:rPr>
            </w:pPr>
            <w:r w:rsidRPr="00F060AD">
              <w:rPr>
                <w:color w:val="000000"/>
                <w:sz w:val="20"/>
                <w:szCs w:val="20"/>
              </w:rPr>
              <w:t>Oral pathology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F060AD">
              <w:rPr>
                <w:b/>
                <w:bCs/>
                <w:sz w:val="20"/>
                <w:szCs w:val="20"/>
              </w:rPr>
              <w:t>24</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0.0%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0"/>
              <w:rPr>
                <w:color w:val="000000"/>
                <w:sz w:val="20"/>
                <w:szCs w:val="20"/>
              </w:rPr>
            </w:pPr>
            <w:r w:rsidRPr="00F060AD">
              <w:rPr>
                <w:color w:val="000000"/>
                <w:sz w:val="20"/>
                <w:szCs w:val="20"/>
              </w:rPr>
              <w:t>Oral surgery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sz w:val="20"/>
                <w:szCs w:val="20"/>
              </w:rPr>
            </w:pPr>
            <w:r w:rsidRPr="00F060AD">
              <w:rPr>
                <w:b/>
                <w:bCs/>
                <w:sz w:val="20"/>
                <w:szCs w:val="20"/>
              </w:rPr>
              <w:t>52</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0.0%</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0"/>
              <w:rPr>
                <w:color w:val="000000"/>
                <w:sz w:val="20"/>
                <w:szCs w:val="20"/>
              </w:rPr>
            </w:pPr>
            <w:r w:rsidRPr="00F060AD">
              <w:rPr>
                <w:color w:val="000000"/>
                <w:sz w:val="20"/>
                <w:szCs w:val="20"/>
              </w:rPr>
              <w:t>Orthodontics</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13</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F060AD">
              <w:rPr>
                <w:b/>
                <w:bCs/>
                <w:sz w:val="20"/>
                <w:szCs w:val="20"/>
              </w:rPr>
              <w:t>600</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2.2%</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0"/>
              <w:rPr>
                <w:color w:val="000000"/>
                <w:sz w:val="20"/>
                <w:szCs w:val="20"/>
              </w:rPr>
            </w:pPr>
            <w:r w:rsidRPr="00F060AD">
              <w:rPr>
                <w:color w:val="000000"/>
                <w:sz w:val="20"/>
                <w:szCs w:val="20"/>
              </w:rPr>
              <w:t>Paediatric dentistry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2</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sz w:val="20"/>
                <w:szCs w:val="20"/>
              </w:rPr>
            </w:pPr>
            <w:r w:rsidRPr="00F060AD">
              <w:rPr>
                <w:b/>
                <w:bCs/>
                <w:sz w:val="20"/>
                <w:szCs w:val="20"/>
              </w:rPr>
              <w:t>119</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1.7%</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0"/>
              <w:rPr>
                <w:color w:val="000000"/>
                <w:sz w:val="20"/>
                <w:szCs w:val="20"/>
              </w:rPr>
            </w:pPr>
            <w:r w:rsidRPr="00F060AD">
              <w:rPr>
                <w:color w:val="000000"/>
                <w:sz w:val="20"/>
                <w:szCs w:val="20"/>
              </w:rPr>
              <w:t>Periodontics</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7</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F060AD">
              <w:rPr>
                <w:b/>
                <w:bCs/>
                <w:sz w:val="20"/>
                <w:szCs w:val="20"/>
              </w:rPr>
              <w:t>221</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3.2%</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0"/>
              <w:rPr>
                <w:color w:val="000000"/>
                <w:sz w:val="20"/>
                <w:szCs w:val="20"/>
              </w:rPr>
            </w:pPr>
            <w:r w:rsidRPr="00F060AD">
              <w:rPr>
                <w:color w:val="000000"/>
                <w:sz w:val="20"/>
                <w:szCs w:val="20"/>
              </w:rPr>
              <w:t>Prosthodontics</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5</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sz w:val="20"/>
                <w:szCs w:val="20"/>
              </w:rPr>
            </w:pPr>
            <w:r w:rsidRPr="00F060AD">
              <w:rPr>
                <w:b/>
                <w:bCs/>
                <w:sz w:val="20"/>
                <w:szCs w:val="20"/>
              </w:rPr>
              <w:t>212</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2.4%</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0"/>
              <w:rPr>
                <w:color w:val="000000"/>
                <w:sz w:val="20"/>
                <w:szCs w:val="20"/>
              </w:rPr>
            </w:pPr>
            <w:r w:rsidRPr="00F060AD">
              <w:rPr>
                <w:color w:val="000000"/>
                <w:sz w:val="20"/>
                <w:szCs w:val="20"/>
              </w:rPr>
              <w:t>Public health dentistry (Community dentistry)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F060AD">
              <w:rPr>
                <w:b/>
                <w:bCs/>
                <w:sz w:val="20"/>
                <w:szCs w:val="20"/>
              </w:rPr>
              <w:t>16</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0.0%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0"/>
              <w:rPr>
                <w:color w:val="000000"/>
                <w:sz w:val="20"/>
                <w:szCs w:val="20"/>
              </w:rPr>
            </w:pPr>
            <w:r w:rsidRPr="00F060AD">
              <w:rPr>
                <w:color w:val="000000"/>
                <w:sz w:val="20"/>
                <w:szCs w:val="20"/>
              </w:rPr>
              <w:t>Special needs dentistry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sz w:val="20"/>
                <w:szCs w:val="20"/>
              </w:rPr>
            </w:pPr>
            <w:r w:rsidRPr="00F060AD">
              <w:rPr>
                <w:b/>
                <w:bCs/>
                <w:sz w:val="20"/>
                <w:szCs w:val="20"/>
              </w:rPr>
              <w:t>16</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0.0%</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rPr>
                <w:b/>
                <w:bCs/>
                <w:color w:val="000000"/>
                <w:sz w:val="20"/>
                <w:szCs w:val="20"/>
              </w:rPr>
            </w:pPr>
            <w:r w:rsidRPr="00F060AD">
              <w:rPr>
                <w:b/>
                <w:bCs/>
                <w:color w:val="000000"/>
                <w:sz w:val="20"/>
                <w:szCs w:val="20"/>
              </w:rPr>
              <w:t>Medical Practitioner</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1,155</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62,490</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1.8%</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Addiction medicine</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3</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167</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1.8%</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Anaesthesia</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74</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4,627</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1.6%</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Dermatology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6</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507</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1.2%</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Emergency medicine</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35</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1,687</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2.1%</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General practice</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410</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23,993</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1.7%</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Intensive care medicine</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20</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815</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2.5%</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Paediatric intensive care medicine</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2</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0.0%</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No subspecialty declared</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20</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813</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2.5%</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Medical administration</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14</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334</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4.2%</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Obstetrics and gynaecology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30</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1,871</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1.6%</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Gynaecological oncology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43</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0.0%</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Maternal-fetal medicine</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40</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0.0%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Obstetrics and gynaecological ultrasound</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77</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0.0%</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Reproductive endocrinology and infertility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53</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0.0%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Urogynaecology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1</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30</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3.3%</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No subspecialty declared</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29</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1,628</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1.8%</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Occupational and environmental medicine</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14</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302</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4.6%</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Ophthalmology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14</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967</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1.4%</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Paediatrics and child health</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36</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2,442</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1.5%</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Paediatric intensive care medicine</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5</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0.0%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Clinical genetics</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25</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0.0%</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Community child health</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1</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43</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2.3%</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General paediatrics</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27</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1,784</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1.5%</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Neonatal and perinatal medicine</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5</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164</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3.0%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Paediatric cardiology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31</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0.0%</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Paediatric clinical pharmacology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1</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0.0%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Paediatric emergency medicine</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44</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0.0%</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Paediatric endocrinology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26</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0.0%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Paediatric gastroenterology and hepatology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23</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0.0%</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Paediatric haematology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10</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0.0%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Paediatric immunology and allergy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1</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17</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5.9%</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Paediatric infectious diseases</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16</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0.0%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Paediatric medical oncology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25</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0.0%</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Paediatric nephrology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8</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0.0%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Paediatric neurology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31</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0.0%</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Paediatric palliative medicine</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2</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0.0%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Paediatric rehabilitation medicine</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6</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0.0%</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Paediatric respiratory and sleep medicine</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1</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25</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4.0%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Paediatric rheumatology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12</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0.0%</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No subspecialty declared</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1</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144</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0.7%</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Pain medicine</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3</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260</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1.2%</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Palliative medicine</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6</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297</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2.0%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Pathology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49</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2,009</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2.4%</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Anatomical pathology (including cytopathology)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18</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872</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2.1%</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Chemical pathology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2</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90</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2.2%</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Forensic pathology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48</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0.0%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General pathology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2</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125</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1.6%</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Haematology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12</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487</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2.5%</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Immunology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6</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117</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5.1%</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Microbiology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6</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222</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2.7%</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No subspecialty declared</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3</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48</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6.3%</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Physician</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180</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9,423</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1.9%</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Cardiology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21</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1,251</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1.7%</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Clinical genetics</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71</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0.0%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Clinical pharmacology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53</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0.0%</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Endocrinology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11</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630</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1.7%</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Gastroenterology and hepatology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22</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802</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2.7%</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General medicine</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31</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1,772</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1.7%</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Geriatric medicine</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8</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609</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1.3%</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Haematology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10</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507</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2.0%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Immunology and allergy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7</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154</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4.5%</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Infectious diseases</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8</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389</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2.1%</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Medical oncology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10</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584</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1.7%</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Nephrology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11</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507</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2.2%</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Neurology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9</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546</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1.6%</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Nuclear medicine</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9</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257</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3.5%</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Respiratory and sleep medicine</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9</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631</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1.4%</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Rheumatology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8</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349</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2.3%</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No subspecialty declared</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6</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311</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1.9%</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Psychiatry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55</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3,432</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1.6%</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Public health medicine</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28</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432</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6.5%</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Radiation oncology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12</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366</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3.3%</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Radiology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51</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2,280</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2.2%</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Diagnostic radiology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40</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1,951</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2.1%</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Diagnostic ultrasound</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4</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0.0%</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Nuclear medicine</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6</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187</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3.2%</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No subspecialty declared</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5</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138</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3.6%</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Rehabilitation medicine</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6</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473</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1.3%</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Sexual health medicine</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5</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118</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4.2%</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Sport and exercise medicine</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10</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119</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F060AD">
              <w:rPr>
                <w:color w:val="000000"/>
                <w:sz w:val="20"/>
                <w:szCs w:val="20"/>
              </w:rPr>
              <w:t>8.4%</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1"/>
              <w:rPr>
                <w:b/>
                <w:bCs/>
                <w:color w:val="000000"/>
                <w:sz w:val="20"/>
                <w:szCs w:val="20"/>
              </w:rPr>
            </w:pPr>
            <w:r w:rsidRPr="00F060AD">
              <w:rPr>
                <w:b/>
                <w:bCs/>
                <w:color w:val="000000"/>
                <w:sz w:val="20"/>
                <w:szCs w:val="20"/>
              </w:rPr>
              <w:t>Surgery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94</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5,569</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1.7%</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Cardio-thoracic surgery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6</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205</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2.9%</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General surgery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23</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1,936</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1.2%</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Neurosurgery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7</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238</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2.9%</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Oral and maxillofacial surgery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4</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114</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3.5%</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Orthopaedic surgery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27</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1,342</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2.0%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Otolaryngology - head and neck surgery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9</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486</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1.9%</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Paediatric surgery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4</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104</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3.8%</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Plastic surgery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6</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443</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1.4%</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Urology</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5</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418</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1.2%</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Vascular surgery</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3</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222</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sz w:val="20"/>
                <w:szCs w:val="20"/>
              </w:rPr>
            </w:pPr>
            <w:r w:rsidRPr="00F060AD">
              <w:rPr>
                <w:sz w:val="20"/>
                <w:szCs w:val="20"/>
              </w:rPr>
              <w:t>1.4%</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200" w:firstLine="400"/>
              <w:rPr>
                <w:color w:val="000000"/>
                <w:sz w:val="20"/>
                <w:szCs w:val="20"/>
              </w:rPr>
            </w:pPr>
            <w:r w:rsidRPr="00F060AD">
              <w:rPr>
                <w:color w:val="000000"/>
                <w:sz w:val="20"/>
                <w:szCs w:val="20"/>
              </w:rPr>
              <w:t>No subspecialty declared</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61</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0.0%</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rPr>
                <w:b/>
                <w:bCs/>
                <w:color w:val="000000"/>
                <w:sz w:val="20"/>
                <w:szCs w:val="20"/>
              </w:rPr>
            </w:pPr>
            <w:r w:rsidRPr="00F060AD">
              <w:rPr>
                <w:b/>
                <w:bCs/>
                <w:color w:val="000000"/>
                <w:sz w:val="20"/>
                <w:szCs w:val="20"/>
              </w:rPr>
              <w:t>Podiatrist</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1</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30</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F060AD">
              <w:rPr>
                <w:color w:val="000000"/>
                <w:sz w:val="20"/>
                <w:szCs w:val="20"/>
              </w:rPr>
              <w:t>3.3%</w:t>
            </w:r>
          </w:p>
        </w:tc>
      </w:tr>
      <w:tr w:rsidR="00F060AD" w:rsidTr="00F06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ind w:firstLineChars="100" w:firstLine="200"/>
              <w:rPr>
                <w:color w:val="000000"/>
                <w:sz w:val="20"/>
                <w:szCs w:val="20"/>
              </w:rPr>
            </w:pPr>
            <w:r w:rsidRPr="00F060AD">
              <w:rPr>
                <w:color w:val="000000"/>
                <w:sz w:val="20"/>
                <w:szCs w:val="20"/>
              </w:rPr>
              <w:t>Podiatric surgeon</w:t>
            </w:r>
          </w:p>
        </w:tc>
        <w:tc>
          <w:tcPr>
            <w:tcW w:w="851"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1</w:t>
            </w:r>
          </w:p>
        </w:tc>
        <w:tc>
          <w:tcPr>
            <w:tcW w:w="1417"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060AD">
              <w:rPr>
                <w:b/>
                <w:bCs/>
                <w:color w:val="000000"/>
                <w:sz w:val="20"/>
                <w:szCs w:val="20"/>
              </w:rPr>
              <w:t>30</w:t>
            </w:r>
          </w:p>
        </w:tc>
        <w:tc>
          <w:tcPr>
            <w:tcW w:w="1898" w:type="dxa"/>
            <w:vAlign w:val="bottom"/>
          </w:tcPr>
          <w:p w:rsidR="00F060AD" w:rsidRPr="00F060AD" w:rsidRDefault="00F060AD" w:rsidP="009E19D3">
            <w:pPr>
              <w:jc w:val="right"/>
              <w:cnfStyle w:val="000000100000" w:firstRow="0" w:lastRow="0" w:firstColumn="0" w:lastColumn="0" w:oddVBand="0" w:evenVBand="0" w:oddHBand="1" w:evenHBand="0" w:firstRowFirstColumn="0" w:firstRowLastColumn="0" w:lastRowFirstColumn="0" w:lastRowLastColumn="0"/>
              <w:rPr>
                <w:sz w:val="20"/>
                <w:szCs w:val="20"/>
              </w:rPr>
            </w:pPr>
            <w:r w:rsidRPr="00F060AD">
              <w:rPr>
                <w:sz w:val="20"/>
                <w:szCs w:val="20"/>
              </w:rPr>
              <w:t>3.3%</w:t>
            </w:r>
          </w:p>
        </w:tc>
      </w:tr>
      <w:tr w:rsidR="00F060AD" w:rsidTr="00F06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vAlign w:val="bottom"/>
          </w:tcPr>
          <w:p w:rsidR="00F060AD" w:rsidRPr="00F060AD" w:rsidRDefault="00F060AD" w:rsidP="009E19D3">
            <w:pPr>
              <w:rPr>
                <w:b/>
                <w:bCs/>
                <w:color w:val="000000"/>
                <w:sz w:val="20"/>
                <w:szCs w:val="20"/>
              </w:rPr>
            </w:pPr>
            <w:r w:rsidRPr="00F060AD">
              <w:rPr>
                <w:b/>
                <w:bCs/>
                <w:color w:val="000000"/>
                <w:sz w:val="20"/>
                <w:szCs w:val="20"/>
              </w:rPr>
              <w:t>Total</w:t>
            </w:r>
          </w:p>
        </w:tc>
        <w:tc>
          <w:tcPr>
            <w:tcW w:w="851"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1,197</w:t>
            </w:r>
          </w:p>
        </w:tc>
        <w:tc>
          <w:tcPr>
            <w:tcW w:w="1417"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64,213</w:t>
            </w:r>
          </w:p>
        </w:tc>
        <w:tc>
          <w:tcPr>
            <w:tcW w:w="1898" w:type="dxa"/>
            <w:vAlign w:val="bottom"/>
          </w:tcPr>
          <w:p w:rsidR="00F060AD" w:rsidRPr="00F060AD" w:rsidRDefault="00F060A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060AD">
              <w:rPr>
                <w:b/>
                <w:bCs/>
                <w:color w:val="000000"/>
                <w:sz w:val="20"/>
                <w:szCs w:val="20"/>
              </w:rPr>
              <w:t>1.9%</w:t>
            </w:r>
          </w:p>
        </w:tc>
      </w:tr>
    </w:tbl>
    <w:p w:rsidR="000555AE" w:rsidRDefault="000555AE" w:rsidP="007D136B">
      <w:pPr>
        <w:tabs>
          <w:tab w:val="left" w:pos="3402"/>
          <w:tab w:val="left" w:pos="6237"/>
        </w:tabs>
        <w:jc w:val="left"/>
        <w:rPr>
          <w:color w:val="000000" w:themeColor="text1"/>
          <w:sz w:val="20"/>
          <w:szCs w:val="20"/>
        </w:rPr>
      </w:pPr>
    </w:p>
    <w:p w:rsidR="00142401" w:rsidRPr="000F304C" w:rsidRDefault="00142401" w:rsidP="00142401">
      <w:pPr>
        <w:pStyle w:val="Caption"/>
        <w:jc w:val="left"/>
        <w:rPr>
          <w:b w:val="0"/>
        </w:rPr>
      </w:pPr>
      <w:r w:rsidRPr="000F304C">
        <w:rPr>
          <w:b w:val="0"/>
        </w:rPr>
        <w:t>Notes:</w:t>
      </w:r>
    </w:p>
    <w:p w:rsidR="00142401" w:rsidRPr="0040574E" w:rsidRDefault="00142401" w:rsidP="00142401">
      <w:pPr>
        <w:pStyle w:val="Caption"/>
        <w:numPr>
          <w:ilvl w:val="0"/>
          <w:numId w:val="31"/>
        </w:numPr>
        <w:jc w:val="left"/>
        <w:rPr>
          <w:b w:val="0"/>
        </w:rPr>
      </w:pPr>
      <w:r>
        <w:rPr>
          <w:b w:val="0"/>
        </w:rPr>
        <w:t>The data above record the number of practitioners with registration in the specialist fields listed. Individual practicioners may be registrated to practise in more than one specialist field.</w:t>
      </w:r>
    </w:p>
    <w:p w:rsidR="00A8420C" w:rsidRDefault="002066BF" w:rsidP="002066BF">
      <w:pPr>
        <w:pStyle w:val="Caption"/>
      </w:pPr>
      <w:bookmarkStart w:id="62" w:name="_Toc443925728"/>
      <w:r>
        <w:t xml:space="preserve">Table </w:t>
      </w:r>
      <w:r>
        <w:fldChar w:fldCharType="begin"/>
      </w:r>
      <w:r>
        <w:instrText xml:space="preserve"> SEQ Table \* ARABIC </w:instrText>
      </w:r>
      <w:r>
        <w:fldChar w:fldCharType="separate"/>
      </w:r>
      <w:r w:rsidR="005C44C8">
        <w:t>7</w:t>
      </w:r>
      <w:r>
        <w:fldChar w:fldCharType="end"/>
      </w:r>
      <w:r>
        <w:t xml:space="preserve">: </w:t>
      </w:r>
      <w:r w:rsidRPr="00EC3159">
        <w:t>Health practitioners with specialties at 30 June 2015</w:t>
      </w:r>
      <w:bookmarkEnd w:id="62"/>
    </w:p>
    <w:tbl>
      <w:tblPr>
        <w:tblStyle w:val="AHPRATable1"/>
        <w:tblW w:w="0" w:type="auto"/>
        <w:tblLook w:val="04A0" w:firstRow="1" w:lastRow="0" w:firstColumn="1" w:lastColumn="0" w:noHBand="0" w:noVBand="1"/>
      </w:tblPr>
      <w:tblGrid>
        <w:gridCol w:w="5250"/>
        <w:gridCol w:w="851"/>
        <w:gridCol w:w="1417"/>
        <w:gridCol w:w="1898"/>
      </w:tblGrid>
      <w:tr w:rsidR="00DC79BD" w:rsidTr="00DC79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rPr>
                <w:b/>
                <w:bCs/>
                <w:color w:val="000000"/>
                <w:sz w:val="20"/>
                <w:szCs w:val="20"/>
              </w:rPr>
            </w:pPr>
            <w:r w:rsidRPr="00DC79BD">
              <w:rPr>
                <w:b/>
                <w:bCs/>
                <w:color w:val="000000"/>
                <w:sz w:val="20"/>
                <w:szCs w:val="20"/>
              </w:rPr>
              <w:t>Profession/registration type</w:t>
            </w:r>
          </w:p>
        </w:tc>
        <w:tc>
          <w:tcPr>
            <w:tcW w:w="851" w:type="dxa"/>
          </w:tcPr>
          <w:p w:rsidR="00DC79BD" w:rsidRPr="00DC79BD" w:rsidRDefault="00DC79BD" w:rsidP="009E19D3">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DC79BD">
              <w:rPr>
                <w:b/>
                <w:bCs/>
                <w:color w:val="000000"/>
                <w:sz w:val="20"/>
                <w:szCs w:val="20"/>
              </w:rPr>
              <w:t>ACT</w:t>
            </w:r>
          </w:p>
        </w:tc>
        <w:tc>
          <w:tcPr>
            <w:tcW w:w="1417" w:type="dxa"/>
          </w:tcPr>
          <w:p w:rsidR="00DC79BD" w:rsidRPr="00DC79BD" w:rsidRDefault="00DC79BD" w:rsidP="009E19D3">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DC79BD">
              <w:rPr>
                <w:b/>
                <w:bCs/>
                <w:color w:val="000000"/>
                <w:sz w:val="20"/>
                <w:szCs w:val="20"/>
              </w:rPr>
              <w:t>National total</w:t>
            </w:r>
          </w:p>
        </w:tc>
        <w:tc>
          <w:tcPr>
            <w:tcW w:w="1898" w:type="dxa"/>
          </w:tcPr>
          <w:p w:rsidR="00DC79BD" w:rsidRPr="00DC79BD" w:rsidRDefault="00DC79BD" w:rsidP="009E19D3">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DC79BD">
              <w:rPr>
                <w:b/>
                <w:bCs/>
                <w:color w:val="000000"/>
                <w:sz w:val="20"/>
                <w:szCs w:val="20"/>
              </w:rPr>
              <w:t>% of national total</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rPr>
                <w:b/>
                <w:bCs/>
                <w:color w:val="000000"/>
                <w:sz w:val="20"/>
                <w:szCs w:val="20"/>
              </w:rPr>
            </w:pPr>
            <w:r w:rsidRPr="00DC79BD">
              <w:rPr>
                <w:b/>
                <w:bCs/>
                <w:color w:val="000000"/>
                <w:sz w:val="20"/>
                <w:szCs w:val="20"/>
              </w:rPr>
              <w:t>Aboriginal and Torres Strait Islander Health Practitioner</w:t>
            </w:r>
            <w:r w:rsidRPr="00DC79BD">
              <w:rPr>
                <w:b/>
                <w:bCs/>
                <w:color w:val="000000"/>
                <w:sz w:val="20"/>
                <w:szCs w:val="20"/>
                <w:vertAlign w:val="superscript"/>
              </w:rPr>
              <w:t>1</w:t>
            </w:r>
          </w:p>
        </w:tc>
        <w:tc>
          <w:tcPr>
            <w:tcW w:w="851" w:type="dxa"/>
          </w:tcPr>
          <w:p w:rsidR="00DC79BD" w:rsidRPr="00DC79BD" w:rsidRDefault="00DC79BD" w:rsidP="009E19D3">
            <w:pP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 </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255</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0.0%</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General</w:t>
            </w:r>
          </w:p>
        </w:tc>
        <w:tc>
          <w:tcPr>
            <w:tcW w:w="851" w:type="dxa"/>
          </w:tcPr>
          <w:p w:rsidR="00DC79BD" w:rsidRPr="00DC79BD" w:rsidRDefault="00DC79BD" w:rsidP="009E19D3">
            <w:pP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253</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0.0%</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Non-practising</w:t>
            </w:r>
          </w:p>
        </w:tc>
        <w:tc>
          <w:tcPr>
            <w:tcW w:w="851" w:type="dxa"/>
          </w:tcPr>
          <w:p w:rsidR="00DC79BD" w:rsidRPr="00DC79BD" w:rsidRDefault="00DC79BD" w:rsidP="009E19D3">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2</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0.0%</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rPr>
                <w:b/>
                <w:bCs/>
                <w:color w:val="000000"/>
                <w:sz w:val="20"/>
                <w:szCs w:val="20"/>
              </w:rPr>
            </w:pPr>
            <w:r w:rsidRPr="00DC79BD">
              <w:rPr>
                <w:b/>
                <w:bCs/>
                <w:color w:val="000000"/>
                <w:sz w:val="20"/>
                <w:szCs w:val="20"/>
              </w:rPr>
              <w:t>Chinese Medicine Practitioner</w:t>
            </w:r>
            <w:r w:rsidRPr="00DC79BD">
              <w:rPr>
                <w:b/>
                <w:bCs/>
                <w:color w:val="000000"/>
                <w:sz w:val="20"/>
                <w:szCs w:val="20"/>
                <w:vertAlign w:val="superscript"/>
              </w:rPr>
              <w:t>1</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18</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1,812</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1.0%</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General</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18</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1,673</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1.1%</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Non-practising</w:t>
            </w:r>
          </w:p>
        </w:tc>
        <w:tc>
          <w:tcPr>
            <w:tcW w:w="851" w:type="dxa"/>
          </w:tcPr>
          <w:p w:rsidR="00DC79BD" w:rsidRPr="00DC79BD" w:rsidRDefault="00DC79BD" w:rsidP="009E19D3">
            <w:pP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139</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0.0%</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rPr>
                <w:b/>
                <w:bCs/>
                <w:color w:val="000000"/>
                <w:sz w:val="20"/>
                <w:szCs w:val="20"/>
              </w:rPr>
            </w:pPr>
            <w:r w:rsidRPr="00DC79BD">
              <w:rPr>
                <w:b/>
                <w:bCs/>
                <w:color w:val="000000"/>
                <w:sz w:val="20"/>
                <w:szCs w:val="20"/>
              </w:rPr>
              <w:t>Chiropractor</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2</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371</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0.5%</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General</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2</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304</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0.7%</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Limited</w:t>
            </w:r>
          </w:p>
        </w:tc>
        <w:tc>
          <w:tcPr>
            <w:tcW w:w="851" w:type="dxa"/>
          </w:tcPr>
          <w:p w:rsidR="00DC79BD" w:rsidRPr="00DC79BD" w:rsidRDefault="00DC79BD" w:rsidP="009E19D3">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5</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0.0%</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Non-practising</w:t>
            </w:r>
          </w:p>
        </w:tc>
        <w:tc>
          <w:tcPr>
            <w:tcW w:w="851" w:type="dxa"/>
          </w:tcPr>
          <w:p w:rsidR="00DC79BD" w:rsidRPr="00DC79BD" w:rsidRDefault="00DC79BD" w:rsidP="009E19D3">
            <w:pP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62</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0.0%</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rPr>
                <w:b/>
                <w:bCs/>
                <w:color w:val="000000"/>
                <w:sz w:val="20"/>
                <w:szCs w:val="20"/>
              </w:rPr>
            </w:pPr>
            <w:r w:rsidRPr="00DC79BD">
              <w:rPr>
                <w:b/>
                <w:bCs/>
                <w:color w:val="000000"/>
                <w:sz w:val="20"/>
                <w:szCs w:val="20"/>
              </w:rPr>
              <w:t>Dental Practitioner</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21</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1,638</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1.3%</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General</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16</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1,378</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1.2%</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Limited</w:t>
            </w:r>
          </w:p>
        </w:tc>
        <w:tc>
          <w:tcPr>
            <w:tcW w:w="851" w:type="dxa"/>
          </w:tcPr>
          <w:p w:rsidR="00DC79BD" w:rsidRPr="00DC79BD" w:rsidRDefault="00DC79BD" w:rsidP="009E19D3">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32</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0.0%</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Non-practising</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4</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142</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2.8%</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Specialist</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1</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86</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1.2%</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rPr>
                <w:b/>
                <w:bCs/>
                <w:color w:val="000000"/>
                <w:sz w:val="20"/>
                <w:szCs w:val="20"/>
              </w:rPr>
            </w:pPr>
            <w:r w:rsidRPr="00DC79BD">
              <w:rPr>
                <w:b/>
                <w:bCs/>
                <w:color w:val="000000"/>
                <w:sz w:val="20"/>
                <w:szCs w:val="20"/>
              </w:rPr>
              <w:t>Medical Practitioner</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314</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15,861</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2.0%</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General</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120</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5,134</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2.3%</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Limited</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37</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2,002</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1.8%</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Limited (Public Interest - Occasional Practice)</w:t>
            </w:r>
          </w:p>
        </w:tc>
        <w:tc>
          <w:tcPr>
            <w:tcW w:w="851" w:type="dxa"/>
          </w:tcPr>
          <w:p w:rsidR="00DC79BD" w:rsidRPr="00DC79BD" w:rsidRDefault="00DC79BD" w:rsidP="009E19D3">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1</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0.0%</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Non-practising</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5</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480</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1.0%</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Provisional</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112</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5,311</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2.1%</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Specialist</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40</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2,933</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1.4%</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rPr>
                <w:b/>
                <w:bCs/>
                <w:color w:val="000000"/>
                <w:sz w:val="20"/>
                <w:szCs w:val="20"/>
              </w:rPr>
            </w:pPr>
            <w:r w:rsidRPr="00DC79BD">
              <w:rPr>
                <w:b/>
                <w:bCs/>
                <w:color w:val="000000"/>
                <w:sz w:val="20"/>
                <w:szCs w:val="20"/>
              </w:rPr>
              <w:t>Medical Radiation Practitioner</w:t>
            </w:r>
            <w:r w:rsidRPr="00DC79BD">
              <w:rPr>
                <w:b/>
                <w:bCs/>
                <w:color w:val="000000"/>
                <w:sz w:val="20"/>
                <w:szCs w:val="20"/>
                <w:vertAlign w:val="superscript"/>
              </w:rPr>
              <w:t>1</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30</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1,808</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1.7%</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General</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20</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1,164</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1.7%</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Non-practising</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4</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115</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3.5%</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Provisional</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6</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529</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1.1%</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rPr>
                <w:b/>
                <w:bCs/>
                <w:color w:val="000000"/>
                <w:sz w:val="20"/>
                <w:szCs w:val="20"/>
              </w:rPr>
            </w:pPr>
            <w:r w:rsidRPr="00DC79BD">
              <w:rPr>
                <w:b/>
                <w:bCs/>
                <w:color w:val="000000"/>
                <w:sz w:val="20"/>
                <w:szCs w:val="20"/>
              </w:rPr>
              <w:t>Midwife</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30</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1,712</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1.8%</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General</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21</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1,411</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1.5%</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Non-practising</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9</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301</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3.0%</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rPr>
                <w:b/>
                <w:bCs/>
                <w:color w:val="000000"/>
                <w:sz w:val="20"/>
                <w:szCs w:val="20"/>
              </w:rPr>
            </w:pPr>
            <w:r w:rsidRPr="00DC79BD">
              <w:rPr>
                <w:b/>
                <w:bCs/>
                <w:color w:val="000000"/>
                <w:sz w:val="20"/>
                <w:szCs w:val="20"/>
              </w:rPr>
              <w:t>Nurse</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270</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24,837</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1.1%</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General</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245</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23,274</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1.1%</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Non-practising</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25</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1,563</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1.6%</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rPr>
                <w:b/>
                <w:bCs/>
                <w:color w:val="000000"/>
                <w:sz w:val="20"/>
                <w:szCs w:val="20"/>
              </w:rPr>
            </w:pPr>
            <w:r w:rsidRPr="00DC79BD">
              <w:rPr>
                <w:b/>
                <w:bCs/>
                <w:color w:val="000000"/>
                <w:sz w:val="20"/>
                <w:szCs w:val="20"/>
              </w:rPr>
              <w:t>Occupational Therapist</w:t>
            </w:r>
            <w:r w:rsidRPr="00DC79BD">
              <w:rPr>
                <w:b/>
                <w:bCs/>
                <w:color w:val="000000"/>
                <w:sz w:val="20"/>
                <w:szCs w:val="20"/>
                <w:vertAlign w:val="superscript"/>
              </w:rPr>
              <w:t>1</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37</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2,078</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1.8%</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General</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31</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1,681</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1.8%</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Limited</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4</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82</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4.9%</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Non-practising</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2</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311</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0.6%</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Provisional</w:t>
            </w:r>
          </w:p>
        </w:tc>
        <w:tc>
          <w:tcPr>
            <w:tcW w:w="851" w:type="dxa"/>
          </w:tcPr>
          <w:p w:rsidR="00DC79BD" w:rsidRPr="00DC79BD" w:rsidRDefault="00DC79BD" w:rsidP="009E19D3">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4</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0.0%</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rPr>
                <w:b/>
                <w:bCs/>
                <w:color w:val="000000"/>
                <w:sz w:val="20"/>
                <w:szCs w:val="20"/>
              </w:rPr>
            </w:pPr>
            <w:r w:rsidRPr="00DC79BD">
              <w:rPr>
                <w:b/>
                <w:bCs/>
                <w:color w:val="000000"/>
                <w:sz w:val="20"/>
                <w:szCs w:val="20"/>
              </w:rPr>
              <w:t>Optometrist</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7</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305</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2.3%</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General</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4</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259</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1.5%</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Limited</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1</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3</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33.3%</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Non-practising</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2</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43</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4.7%</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rPr>
                <w:b/>
                <w:bCs/>
                <w:color w:val="000000"/>
                <w:sz w:val="20"/>
                <w:szCs w:val="20"/>
              </w:rPr>
            </w:pPr>
            <w:r w:rsidRPr="00DC79BD">
              <w:rPr>
                <w:b/>
                <w:bCs/>
                <w:color w:val="000000"/>
                <w:sz w:val="20"/>
                <w:szCs w:val="20"/>
              </w:rPr>
              <w:t>Osteopath</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4</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206</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1.9%</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General</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4</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173</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2.3%</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Limited</w:t>
            </w:r>
          </w:p>
        </w:tc>
        <w:tc>
          <w:tcPr>
            <w:tcW w:w="851" w:type="dxa"/>
          </w:tcPr>
          <w:p w:rsidR="00DC79BD" w:rsidRPr="00DC79BD" w:rsidRDefault="00DC79BD" w:rsidP="009E19D3">
            <w:pP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0.0%</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Non-practising</w:t>
            </w:r>
          </w:p>
        </w:tc>
        <w:tc>
          <w:tcPr>
            <w:tcW w:w="851" w:type="dxa"/>
          </w:tcPr>
          <w:p w:rsidR="00DC79BD" w:rsidRPr="00DC79BD" w:rsidRDefault="00DC79BD" w:rsidP="009E19D3">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18</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0.0%</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Provisional</w:t>
            </w:r>
          </w:p>
        </w:tc>
        <w:tc>
          <w:tcPr>
            <w:tcW w:w="851" w:type="dxa"/>
          </w:tcPr>
          <w:p w:rsidR="00DC79BD" w:rsidRPr="00DC79BD" w:rsidRDefault="00DC79BD" w:rsidP="009E19D3">
            <w:pP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14</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0.0%</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rPr>
                <w:b/>
                <w:bCs/>
                <w:color w:val="000000"/>
                <w:sz w:val="20"/>
                <w:szCs w:val="20"/>
              </w:rPr>
            </w:pPr>
            <w:r w:rsidRPr="00DC79BD">
              <w:rPr>
                <w:b/>
                <w:bCs/>
                <w:color w:val="000000"/>
                <w:sz w:val="20"/>
                <w:szCs w:val="20"/>
              </w:rPr>
              <w:t>Pharmacist</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60</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3,340</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1.8%</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General</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31</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1,604</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1.9%</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Limited</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1</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32</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3.1%</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Non-practising</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3</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173</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1.7%</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Provisional</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25</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1,531</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1.6%</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rPr>
                <w:b/>
                <w:bCs/>
                <w:color w:val="000000"/>
                <w:sz w:val="20"/>
                <w:szCs w:val="20"/>
              </w:rPr>
            </w:pPr>
            <w:r w:rsidRPr="00DC79BD">
              <w:rPr>
                <w:b/>
                <w:bCs/>
                <w:color w:val="000000"/>
                <w:sz w:val="20"/>
                <w:szCs w:val="20"/>
              </w:rPr>
              <w:t>Physiotherapist</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40</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2,540</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1.6%</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General</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35</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2,140</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1.6%</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Limited</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2</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206</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1.0%</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Non-practising</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3</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194</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1.5%</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rPr>
                <w:b/>
                <w:bCs/>
                <w:color w:val="000000"/>
                <w:sz w:val="20"/>
                <w:szCs w:val="20"/>
              </w:rPr>
            </w:pPr>
            <w:r w:rsidRPr="00DC79BD">
              <w:rPr>
                <w:b/>
                <w:bCs/>
                <w:color w:val="000000"/>
                <w:sz w:val="20"/>
                <w:szCs w:val="20"/>
              </w:rPr>
              <w:t>Podiatrist</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4</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431</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0.9%</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General</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3</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389</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0.8%</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Limited</w:t>
            </w:r>
          </w:p>
        </w:tc>
        <w:tc>
          <w:tcPr>
            <w:tcW w:w="851" w:type="dxa"/>
          </w:tcPr>
          <w:p w:rsidR="00DC79BD" w:rsidRPr="00DC79BD" w:rsidRDefault="00DC79BD" w:rsidP="009E19D3">
            <w:pP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0.0%</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Non-practising</w:t>
            </w:r>
          </w:p>
        </w:tc>
        <w:tc>
          <w:tcPr>
            <w:tcW w:w="851" w:type="dxa"/>
          </w:tcPr>
          <w:p w:rsidR="00DC79BD" w:rsidRPr="00DC79BD" w:rsidRDefault="00DC79BD" w:rsidP="009E19D3">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37</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0.0%</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Specialist</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1</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4</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25.0%</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rPr>
                <w:b/>
                <w:bCs/>
                <w:color w:val="000000"/>
                <w:sz w:val="20"/>
                <w:szCs w:val="20"/>
              </w:rPr>
            </w:pPr>
            <w:r w:rsidRPr="00DC79BD">
              <w:rPr>
                <w:b/>
                <w:bCs/>
                <w:color w:val="000000"/>
                <w:sz w:val="20"/>
                <w:szCs w:val="20"/>
              </w:rPr>
              <w:t>Psychologist</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104</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4,323</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2.4%</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General</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41</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1,536</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2.7%</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Non-practising</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16</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563</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C79BD">
              <w:rPr>
                <w:color w:val="000000"/>
                <w:sz w:val="20"/>
                <w:szCs w:val="20"/>
              </w:rPr>
              <w:t>2.8%</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ind w:firstLineChars="100" w:firstLine="200"/>
              <w:rPr>
                <w:color w:val="000000"/>
                <w:sz w:val="20"/>
                <w:szCs w:val="20"/>
              </w:rPr>
            </w:pPr>
            <w:r w:rsidRPr="00DC79BD">
              <w:rPr>
                <w:color w:val="000000"/>
                <w:sz w:val="20"/>
                <w:szCs w:val="20"/>
              </w:rPr>
              <w:t>Provisional</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47</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2,224</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DC79BD">
              <w:rPr>
                <w:color w:val="000000"/>
                <w:sz w:val="20"/>
                <w:szCs w:val="20"/>
              </w:rPr>
              <w:t>2.1%</w:t>
            </w:r>
          </w:p>
        </w:tc>
      </w:tr>
      <w:tr w:rsidR="00DC79BD" w:rsidTr="00DC7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rPr>
                <w:b/>
                <w:bCs/>
                <w:color w:val="000000"/>
                <w:sz w:val="20"/>
                <w:szCs w:val="20"/>
              </w:rPr>
            </w:pPr>
            <w:r w:rsidRPr="00DC79BD">
              <w:rPr>
                <w:b/>
                <w:bCs/>
                <w:color w:val="000000"/>
                <w:sz w:val="20"/>
                <w:szCs w:val="20"/>
              </w:rPr>
              <w:t>Total 2014/15</w:t>
            </w:r>
          </w:p>
        </w:tc>
        <w:tc>
          <w:tcPr>
            <w:tcW w:w="851"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941</w:t>
            </w:r>
          </w:p>
        </w:tc>
        <w:tc>
          <w:tcPr>
            <w:tcW w:w="1417"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61,517</w:t>
            </w:r>
          </w:p>
        </w:tc>
        <w:tc>
          <w:tcPr>
            <w:tcW w:w="1898" w:type="dxa"/>
          </w:tcPr>
          <w:p w:rsidR="00DC79BD" w:rsidRPr="00DC79BD" w:rsidRDefault="00DC79BD" w:rsidP="009E19D3">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C79BD">
              <w:rPr>
                <w:b/>
                <w:bCs/>
                <w:color w:val="000000"/>
                <w:sz w:val="20"/>
                <w:szCs w:val="20"/>
              </w:rPr>
              <w:t>1.5%</w:t>
            </w:r>
          </w:p>
        </w:tc>
      </w:tr>
      <w:tr w:rsidR="00DC79BD" w:rsidTr="00DC7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0" w:type="dxa"/>
          </w:tcPr>
          <w:p w:rsidR="00DC79BD" w:rsidRPr="00DC79BD" w:rsidRDefault="00DC79BD" w:rsidP="009E19D3">
            <w:pPr>
              <w:rPr>
                <w:b/>
                <w:bCs/>
                <w:color w:val="000000"/>
                <w:sz w:val="20"/>
                <w:szCs w:val="20"/>
              </w:rPr>
            </w:pPr>
            <w:r w:rsidRPr="00DC79BD">
              <w:rPr>
                <w:b/>
                <w:bCs/>
                <w:color w:val="000000"/>
                <w:sz w:val="20"/>
                <w:szCs w:val="20"/>
              </w:rPr>
              <w:t>Total 2013/14</w:t>
            </w:r>
          </w:p>
        </w:tc>
        <w:tc>
          <w:tcPr>
            <w:tcW w:w="851"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969</w:t>
            </w:r>
          </w:p>
        </w:tc>
        <w:tc>
          <w:tcPr>
            <w:tcW w:w="1417"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58,789</w:t>
            </w:r>
          </w:p>
        </w:tc>
        <w:tc>
          <w:tcPr>
            <w:tcW w:w="1898" w:type="dxa"/>
          </w:tcPr>
          <w:p w:rsidR="00DC79BD" w:rsidRPr="00DC79BD" w:rsidRDefault="00DC79BD" w:rsidP="009E19D3">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C79BD">
              <w:rPr>
                <w:b/>
                <w:bCs/>
                <w:color w:val="000000"/>
                <w:sz w:val="20"/>
                <w:szCs w:val="20"/>
              </w:rPr>
              <w:t>1.6%</w:t>
            </w:r>
          </w:p>
        </w:tc>
      </w:tr>
    </w:tbl>
    <w:p w:rsidR="00F060AD" w:rsidRDefault="00F060AD" w:rsidP="007D136B">
      <w:pPr>
        <w:tabs>
          <w:tab w:val="left" w:pos="3402"/>
          <w:tab w:val="left" w:pos="6237"/>
        </w:tabs>
        <w:jc w:val="left"/>
        <w:rPr>
          <w:color w:val="000000" w:themeColor="text1"/>
          <w:sz w:val="20"/>
          <w:szCs w:val="20"/>
        </w:rPr>
      </w:pPr>
    </w:p>
    <w:p w:rsidR="00DC79BD" w:rsidRPr="000F304C" w:rsidRDefault="00DC79BD" w:rsidP="00DC79BD">
      <w:pPr>
        <w:pStyle w:val="Caption"/>
        <w:jc w:val="left"/>
        <w:rPr>
          <w:b w:val="0"/>
        </w:rPr>
      </w:pPr>
      <w:r w:rsidRPr="000F304C">
        <w:rPr>
          <w:b w:val="0"/>
        </w:rPr>
        <w:t>Notes:</w:t>
      </w:r>
    </w:p>
    <w:p w:rsidR="00DC79BD" w:rsidRPr="00DC79BD" w:rsidRDefault="00DC79BD" w:rsidP="00DC79BD">
      <w:pPr>
        <w:pStyle w:val="ListParagraph"/>
        <w:numPr>
          <w:ilvl w:val="0"/>
          <w:numId w:val="33"/>
        </w:numPr>
        <w:tabs>
          <w:tab w:val="left" w:pos="3402"/>
          <w:tab w:val="left" w:pos="6237"/>
        </w:tabs>
        <w:jc w:val="left"/>
        <w:rPr>
          <w:color w:val="000000" w:themeColor="text1"/>
          <w:sz w:val="20"/>
          <w:szCs w:val="20"/>
        </w:rPr>
      </w:pPr>
      <w:r w:rsidRPr="00DC79BD">
        <w:rPr>
          <w:bCs/>
          <w:sz w:val="20"/>
          <w:szCs w:val="20"/>
        </w:rPr>
        <w:t>Regulation of four new professions, Aboriginal and Torres Strait Islander health, Chinese medicine, medical radiation and occupational therapy practitioners, started on 1 July 2012. AHPRA opened applications for these professions in March 2012. States and territories where registers of practitioners existed migrated to AHPRA in July 2012, while states or territories with no registers accepted applications for registration.</w:t>
      </w:r>
    </w:p>
    <w:p w:rsidR="00BA4D6A" w:rsidRDefault="00BA4D6A">
      <w:pPr>
        <w:jc w:val="left"/>
        <w:rPr>
          <w:color w:val="000000" w:themeColor="text1"/>
          <w:sz w:val="20"/>
          <w:szCs w:val="20"/>
        </w:rPr>
      </w:pPr>
      <w:r>
        <w:rPr>
          <w:color w:val="000000" w:themeColor="text1"/>
          <w:sz w:val="20"/>
          <w:szCs w:val="20"/>
        </w:rPr>
        <w:br w:type="page"/>
      </w:r>
    </w:p>
    <w:p w:rsidR="00BA4D6A" w:rsidRPr="00BA4D6A" w:rsidRDefault="00BA4D6A" w:rsidP="00BA4D6A">
      <w:pPr>
        <w:pStyle w:val="Heading3"/>
      </w:pPr>
      <w:bookmarkStart w:id="63" w:name="_Toc443924435"/>
      <w:bookmarkStart w:id="64" w:name="_Toc443924913"/>
      <w:r w:rsidRPr="00BA4D6A">
        <w:t>Notifications in the ACT</w:t>
      </w:r>
      <w:bookmarkEnd w:id="63"/>
      <w:bookmarkEnd w:id="64"/>
    </w:p>
    <w:p w:rsidR="00BA4D6A" w:rsidRDefault="00BA4D6A" w:rsidP="00BA4D6A">
      <w:pPr>
        <w:tabs>
          <w:tab w:val="left" w:pos="3402"/>
          <w:tab w:val="left" w:pos="6237"/>
        </w:tabs>
        <w:jc w:val="left"/>
        <w:rPr>
          <w:color w:val="000000" w:themeColor="text1"/>
          <w:sz w:val="20"/>
          <w:szCs w:val="20"/>
        </w:rPr>
      </w:pPr>
      <w:r w:rsidRPr="00BA4D6A">
        <w:rPr>
          <w:color w:val="000000" w:themeColor="text1"/>
          <w:sz w:val="20"/>
          <w:szCs w:val="20"/>
        </w:rPr>
        <w:t>Notifications within the ACT are detailed in Tables 8–20. In 2014/15, 194 notifications were lodged in the ACT, down from the 267 lodged the previous year. Most other states and territories also experienced a decrease in the number of notifications received in 2014/15. The decrease in incoming notifications, together with a concentrated effort within the ACT to progress notifications, has led to a reduction of almost 50% of open notifications over the year (121 open at the end of 2014/15 compared with 214 for 2013/14). The ACT office is also engaging in an ongoing trial of the triage of medical notifications in an attempt to maintain this reduction in open notifications.</w:t>
      </w:r>
    </w:p>
    <w:p w:rsidR="00BA4D6A" w:rsidRPr="00BA4D6A" w:rsidRDefault="00BA4D6A" w:rsidP="00BA4D6A">
      <w:pPr>
        <w:tabs>
          <w:tab w:val="left" w:pos="3402"/>
          <w:tab w:val="left" w:pos="6237"/>
        </w:tabs>
        <w:jc w:val="left"/>
        <w:rPr>
          <w:color w:val="000000" w:themeColor="text1"/>
          <w:sz w:val="20"/>
          <w:szCs w:val="20"/>
        </w:rPr>
      </w:pPr>
    </w:p>
    <w:p w:rsidR="00BA4D6A" w:rsidRDefault="00BA4D6A" w:rsidP="00BA4D6A">
      <w:pPr>
        <w:tabs>
          <w:tab w:val="left" w:pos="3402"/>
          <w:tab w:val="left" w:pos="6237"/>
        </w:tabs>
        <w:jc w:val="left"/>
        <w:rPr>
          <w:color w:val="000000" w:themeColor="text1"/>
          <w:sz w:val="20"/>
          <w:szCs w:val="20"/>
        </w:rPr>
      </w:pPr>
      <w:r w:rsidRPr="00BA4D6A">
        <w:rPr>
          <w:color w:val="000000" w:themeColor="text1"/>
          <w:sz w:val="20"/>
          <w:szCs w:val="20"/>
        </w:rPr>
        <w:t xml:space="preserve">Conversely, and against the trend in most other states and territories, mandatory notifications received in the ACT increased from 11 in 2013/14 to 20 in 2014/15; this level is more consistent with the numbers received in the two years prior to 2013/14 (20 in 2012/13, 24 in 2011/12) and it would suggest that the decrease in 2013/14 was an exception. </w:t>
      </w:r>
    </w:p>
    <w:p w:rsidR="00BA4D6A" w:rsidRPr="00BA4D6A" w:rsidRDefault="00BA4D6A" w:rsidP="00BA4D6A">
      <w:pPr>
        <w:tabs>
          <w:tab w:val="left" w:pos="3402"/>
          <w:tab w:val="left" w:pos="6237"/>
        </w:tabs>
        <w:jc w:val="left"/>
        <w:rPr>
          <w:color w:val="000000" w:themeColor="text1"/>
          <w:sz w:val="20"/>
          <w:szCs w:val="20"/>
        </w:rPr>
      </w:pPr>
    </w:p>
    <w:p w:rsidR="00BA4D6A" w:rsidRDefault="00BA4D6A" w:rsidP="00BA4D6A">
      <w:pPr>
        <w:tabs>
          <w:tab w:val="left" w:pos="3402"/>
          <w:tab w:val="left" w:pos="6237"/>
        </w:tabs>
        <w:jc w:val="left"/>
        <w:rPr>
          <w:color w:val="000000" w:themeColor="text1"/>
          <w:sz w:val="20"/>
          <w:szCs w:val="20"/>
        </w:rPr>
      </w:pPr>
      <w:r w:rsidRPr="00BA4D6A">
        <w:rPr>
          <w:color w:val="000000" w:themeColor="text1"/>
          <w:sz w:val="20"/>
          <w:szCs w:val="20"/>
        </w:rPr>
        <w:t>A large proportion of notifications (83) were about clinical care (see Table 11), which is consistent with the national pattern. Notifications received came largely from the health complaints entity (HCE) (59) or directly from patients (51) (Table 12).</w:t>
      </w:r>
    </w:p>
    <w:p w:rsidR="00BA4D6A" w:rsidRPr="00BA4D6A" w:rsidRDefault="00BA4D6A" w:rsidP="00BA4D6A">
      <w:pPr>
        <w:tabs>
          <w:tab w:val="left" w:pos="3402"/>
          <w:tab w:val="left" w:pos="6237"/>
        </w:tabs>
        <w:jc w:val="left"/>
        <w:rPr>
          <w:color w:val="000000" w:themeColor="text1"/>
          <w:sz w:val="20"/>
          <w:szCs w:val="20"/>
        </w:rPr>
      </w:pPr>
    </w:p>
    <w:p w:rsidR="00BA4D6A" w:rsidRDefault="00BA4D6A" w:rsidP="00BA4D6A">
      <w:pPr>
        <w:tabs>
          <w:tab w:val="left" w:pos="3402"/>
          <w:tab w:val="left" w:pos="6237"/>
        </w:tabs>
        <w:jc w:val="left"/>
        <w:rPr>
          <w:color w:val="000000" w:themeColor="text1"/>
          <w:sz w:val="20"/>
          <w:szCs w:val="20"/>
        </w:rPr>
      </w:pPr>
      <w:r w:rsidRPr="00BA4D6A">
        <w:rPr>
          <w:color w:val="000000" w:themeColor="text1"/>
          <w:sz w:val="20"/>
          <w:szCs w:val="20"/>
        </w:rPr>
        <w:t xml:space="preserve">In 2014/15 there were 27 cases where immediate action was initiated against practitioners in the ACT (Table 13). In seven of these cases the registration of the practitioner was suspended, eight cases resulted in conditions imposed on registration and in a further three cases the Board accepted an undertaking given by the practitioner. In nine cases the Board determined that no further action was required. </w:t>
      </w:r>
    </w:p>
    <w:p w:rsidR="00BA4D6A" w:rsidRPr="00BA4D6A" w:rsidRDefault="00BA4D6A" w:rsidP="00BA4D6A">
      <w:pPr>
        <w:tabs>
          <w:tab w:val="left" w:pos="3402"/>
          <w:tab w:val="left" w:pos="6237"/>
        </w:tabs>
        <w:jc w:val="left"/>
        <w:rPr>
          <w:color w:val="000000" w:themeColor="text1"/>
          <w:sz w:val="20"/>
          <w:szCs w:val="20"/>
        </w:rPr>
      </w:pPr>
    </w:p>
    <w:p w:rsidR="00BA4D6A" w:rsidRDefault="00BA4D6A" w:rsidP="00BA4D6A">
      <w:pPr>
        <w:tabs>
          <w:tab w:val="left" w:pos="3402"/>
          <w:tab w:val="left" w:pos="6237"/>
        </w:tabs>
        <w:jc w:val="left"/>
        <w:rPr>
          <w:color w:val="000000" w:themeColor="text1"/>
          <w:sz w:val="20"/>
          <w:szCs w:val="20"/>
        </w:rPr>
      </w:pPr>
      <w:r w:rsidRPr="00BA4D6A">
        <w:rPr>
          <w:color w:val="000000" w:themeColor="text1"/>
          <w:sz w:val="20"/>
          <w:szCs w:val="20"/>
        </w:rPr>
        <w:t>There are no notifications open in the ACT that had been received before the National Law took effect in 2010 (Table 14).</w:t>
      </w:r>
    </w:p>
    <w:p w:rsidR="00BA4D6A" w:rsidRPr="00BA4D6A" w:rsidRDefault="00BA4D6A" w:rsidP="00BA4D6A">
      <w:pPr>
        <w:tabs>
          <w:tab w:val="left" w:pos="3402"/>
          <w:tab w:val="left" w:pos="6237"/>
        </w:tabs>
        <w:jc w:val="left"/>
        <w:rPr>
          <w:color w:val="000000" w:themeColor="text1"/>
          <w:sz w:val="20"/>
          <w:szCs w:val="20"/>
        </w:rPr>
      </w:pPr>
    </w:p>
    <w:p w:rsidR="00BA4D6A" w:rsidRDefault="00BA4D6A" w:rsidP="00BA4D6A">
      <w:pPr>
        <w:tabs>
          <w:tab w:val="left" w:pos="3402"/>
          <w:tab w:val="left" w:pos="6237"/>
        </w:tabs>
        <w:jc w:val="left"/>
        <w:rPr>
          <w:color w:val="000000" w:themeColor="text1"/>
          <w:sz w:val="20"/>
          <w:szCs w:val="20"/>
        </w:rPr>
      </w:pPr>
      <w:r w:rsidRPr="00BA4D6A">
        <w:rPr>
          <w:color w:val="000000" w:themeColor="text1"/>
          <w:sz w:val="20"/>
          <w:szCs w:val="20"/>
        </w:rPr>
        <w:t xml:space="preserve">Tables 15–19 detail the outcomes of key stages in the notifications process during 2014/15; note the national data in these tables do not include data for NSW. The vast majority of the 208 enquiries received in 2014/15 were considered to meet the criteria for a notification (194) and assessment commenced (see Table 15). On completion of assessment of cases in 2014/15, 127 cases were closed and 86 cases were taken to a further stage (Table 16). In 2014/15, 13 cases were closed following a panel hearing and 14 following a tribunal hearing (see Tables 18 and 19). </w:t>
      </w:r>
    </w:p>
    <w:p w:rsidR="00BA4D6A" w:rsidRPr="00BA4D6A" w:rsidRDefault="00BA4D6A" w:rsidP="00BA4D6A">
      <w:pPr>
        <w:tabs>
          <w:tab w:val="left" w:pos="3402"/>
          <w:tab w:val="left" w:pos="6237"/>
        </w:tabs>
        <w:jc w:val="left"/>
        <w:rPr>
          <w:color w:val="000000" w:themeColor="text1"/>
          <w:sz w:val="20"/>
          <w:szCs w:val="20"/>
        </w:rPr>
      </w:pPr>
    </w:p>
    <w:p w:rsidR="00BA4D6A" w:rsidRDefault="00BA4D6A" w:rsidP="00BA4D6A">
      <w:pPr>
        <w:tabs>
          <w:tab w:val="left" w:pos="3402"/>
          <w:tab w:val="left" w:pos="6237"/>
        </w:tabs>
        <w:jc w:val="left"/>
        <w:rPr>
          <w:color w:val="000000" w:themeColor="text1"/>
          <w:sz w:val="20"/>
          <w:szCs w:val="20"/>
        </w:rPr>
      </w:pPr>
      <w:r w:rsidRPr="00BA4D6A">
        <w:rPr>
          <w:color w:val="000000" w:themeColor="text1"/>
          <w:sz w:val="20"/>
          <w:szCs w:val="20"/>
        </w:rPr>
        <w:t xml:space="preserve">Table 20 details cases closed in 2014/15 in each profession by stage at closure. Of the 14 cases closed following a tribunal hearing, 12 cases related to medical practitioners. </w:t>
      </w:r>
    </w:p>
    <w:p w:rsidR="00BA4D6A" w:rsidRPr="00BA4D6A" w:rsidRDefault="00BA4D6A" w:rsidP="00BA4D6A">
      <w:pPr>
        <w:tabs>
          <w:tab w:val="left" w:pos="3402"/>
          <w:tab w:val="left" w:pos="6237"/>
        </w:tabs>
        <w:jc w:val="left"/>
        <w:rPr>
          <w:color w:val="000000" w:themeColor="text1"/>
          <w:sz w:val="20"/>
          <w:szCs w:val="20"/>
        </w:rPr>
      </w:pPr>
    </w:p>
    <w:p w:rsidR="00BA4D6A" w:rsidRDefault="00BA4D6A" w:rsidP="00BA4D6A">
      <w:pPr>
        <w:tabs>
          <w:tab w:val="left" w:pos="3402"/>
          <w:tab w:val="left" w:pos="6237"/>
        </w:tabs>
        <w:jc w:val="left"/>
        <w:rPr>
          <w:color w:val="000000" w:themeColor="text1"/>
          <w:sz w:val="20"/>
          <w:szCs w:val="20"/>
        </w:rPr>
      </w:pPr>
      <w:r w:rsidRPr="00BA4D6A">
        <w:rPr>
          <w:color w:val="000000" w:themeColor="text1"/>
          <w:sz w:val="20"/>
          <w:szCs w:val="20"/>
        </w:rPr>
        <w:t xml:space="preserve">Registrants under active monitoring at the end of the reporting year are detailed in Tables 21 and 22. The ACT accounted for 3.1% (155 registrants) of the registrants nationally under active monitoring; the majority of these registrants are medical practitioners (30) or nurses (57). </w:t>
      </w:r>
    </w:p>
    <w:p w:rsidR="00BA4D6A" w:rsidRPr="00BA4D6A" w:rsidRDefault="00BA4D6A" w:rsidP="00BA4D6A">
      <w:pPr>
        <w:tabs>
          <w:tab w:val="left" w:pos="3402"/>
          <w:tab w:val="left" w:pos="6237"/>
        </w:tabs>
        <w:jc w:val="left"/>
        <w:rPr>
          <w:color w:val="000000" w:themeColor="text1"/>
          <w:sz w:val="20"/>
          <w:szCs w:val="20"/>
        </w:rPr>
      </w:pPr>
    </w:p>
    <w:p w:rsidR="0072385B" w:rsidRDefault="00BA4D6A" w:rsidP="00BA4D6A">
      <w:pPr>
        <w:tabs>
          <w:tab w:val="left" w:pos="3402"/>
          <w:tab w:val="left" w:pos="6237"/>
        </w:tabs>
        <w:jc w:val="left"/>
        <w:rPr>
          <w:color w:val="000000" w:themeColor="text1"/>
          <w:sz w:val="20"/>
          <w:szCs w:val="20"/>
        </w:rPr>
      </w:pPr>
      <w:r w:rsidRPr="00BA4D6A">
        <w:rPr>
          <w:color w:val="000000" w:themeColor="text1"/>
          <w:sz w:val="20"/>
          <w:szCs w:val="20"/>
        </w:rPr>
        <w:t>Table 23 provides an overview of cases where a criminal history check resulted in, or contributed to the imposition of conditions by a Board or undertakings given by a practitioner. There were three cases in ACT in 2014/15.</w:t>
      </w:r>
    </w:p>
    <w:p w:rsidR="0072385B" w:rsidRDefault="0072385B">
      <w:pPr>
        <w:jc w:val="left"/>
        <w:rPr>
          <w:color w:val="000000" w:themeColor="text1"/>
          <w:sz w:val="20"/>
          <w:szCs w:val="20"/>
        </w:rPr>
      </w:pPr>
      <w:r>
        <w:rPr>
          <w:color w:val="000000" w:themeColor="text1"/>
          <w:sz w:val="20"/>
          <w:szCs w:val="20"/>
        </w:rPr>
        <w:br w:type="page"/>
      </w:r>
    </w:p>
    <w:p w:rsidR="0021321C" w:rsidRDefault="0021321C" w:rsidP="007F1F81">
      <w:pPr>
        <w:pStyle w:val="Caption"/>
        <w:sectPr w:rsidR="0021321C" w:rsidSect="0021321C">
          <w:footerReference w:type="default" r:id="rId15"/>
          <w:headerReference w:type="first" r:id="rId16"/>
          <w:footerReference w:type="first" r:id="rId17"/>
          <w:pgSz w:w="11900" w:h="16840" w:code="9"/>
          <w:pgMar w:top="1418" w:right="1247" w:bottom="1418" w:left="1247" w:header="851" w:footer="510" w:gutter="0"/>
          <w:cols w:space="708"/>
          <w:titlePg/>
          <w:docGrid w:linePitch="326"/>
        </w:sectPr>
      </w:pPr>
      <w:bookmarkStart w:id="65" w:name="_Toc443925729"/>
    </w:p>
    <w:p w:rsidR="00DC79BD" w:rsidRPr="007F1F81" w:rsidRDefault="007F1F81" w:rsidP="007F1F81">
      <w:pPr>
        <w:pStyle w:val="Caption"/>
      </w:pPr>
      <w:r>
        <w:t xml:space="preserve">Table </w:t>
      </w:r>
      <w:r>
        <w:fldChar w:fldCharType="begin"/>
      </w:r>
      <w:r>
        <w:instrText xml:space="preserve"> SEQ Table \* ARABIC </w:instrText>
      </w:r>
      <w:r>
        <w:fldChar w:fldCharType="separate"/>
      </w:r>
      <w:r w:rsidR="005C44C8">
        <w:t>8</w:t>
      </w:r>
      <w:r>
        <w:fldChar w:fldCharType="end"/>
      </w:r>
      <w:r>
        <w:t xml:space="preserve">: </w:t>
      </w:r>
      <w:r w:rsidRPr="00E51A55">
        <w:t>Notifications received or closed in 2014/15 or remaining open at 30 June 2015, by profession</w:t>
      </w:r>
      <w:bookmarkEnd w:id="65"/>
    </w:p>
    <w:tbl>
      <w:tblPr>
        <w:tblStyle w:val="AHPRATable1"/>
        <w:tblW w:w="0" w:type="auto"/>
        <w:tblLook w:val="04A0" w:firstRow="1" w:lastRow="0" w:firstColumn="1" w:lastColumn="0" w:noHBand="0" w:noVBand="1"/>
      </w:tblPr>
      <w:tblGrid>
        <w:gridCol w:w="1747"/>
        <w:gridCol w:w="1070"/>
        <w:gridCol w:w="1035"/>
        <w:gridCol w:w="1016"/>
        <w:gridCol w:w="1228"/>
        <w:gridCol w:w="1035"/>
        <w:gridCol w:w="1016"/>
        <w:gridCol w:w="847"/>
        <w:gridCol w:w="1035"/>
        <w:gridCol w:w="1016"/>
        <w:gridCol w:w="704"/>
        <w:gridCol w:w="1035"/>
        <w:gridCol w:w="1016"/>
      </w:tblGrid>
      <w:tr w:rsidR="0072385B" w:rsidTr="0081326F">
        <w:trPr>
          <w:cnfStyle w:val="100000000000" w:firstRow="1" w:lastRow="0" w:firstColumn="0" w:lastColumn="0" w:oddVBand="0" w:evenVBand="0" w:oddHBand="0" w:evenHBand="0" w:firstRowFirstColumn="0" w:firstRowLastColumn="0" w:lastRowFirstColumn="0" w:lastRowLastColumn="0"/>
          <w:trHeight w:val="158"/>
          <w:tblHeader/>
        </w:trPr>
        <w:tc>
          <w:tcPr>
            <w:cnfStyle w:val="001000000000" w:firstRow="0" w:lastRow="0" w:firstColumn="1" w:lastColumn="0" w:oddVBand="0" w:evenVBand="0" w:oddHBand="0" w:evenHBand="0" w:firstRowFirstColumn="0" w:firstRowLastColumn="0" w:lastRowFirstColumn="0" w:lastRowLastColumn="0"/>
            <w:tcW w:w="1671" w:type="dxa"/>
          </w:tcPr>
          <w:p w:rsidR="0072385B" w:rsidRPr="0021321C" w:rsidRDefault="0072385B" w:rsidP="009E19D3">
            <w:pPr>
              <w:jc w:val="center"/>
              <w:rPr>
                <w:b/>
                <w:bCs/>
                <w:color w:val="000000"/>
                <w:sz w:val="20"/>
                <w:szCs w:val="20"/>
              </w:rPr>
            </w:pPr>
            <w:r w:rsidRPr="0021321C">
              <w:rPr>
                <w:b/>
                <w:bCs/>
                <w:color w:val="000000"/>
                <w:sz w:val="20"/>
                <w:szCs w:val="20"/>
              </w:rPr>
              <w:t>Notifications</w:t>
            </w:r>
          </w:p>
        </w:tc>
        <w:tc>
          <w:tcPr>
            <w:tcW w:w="3120" w:type="dxa"/>
            <w:gridSpan w:val="3"/>
          </w:tcPr>
          <w:p w:rsidR="0072385B" w:rsidRPr="0021321C" w:rsidRDefault="0072385B" w:rsidP="00266647">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21321C">
              <w:rPr>
                <w:b/>
                <w:bCs/>
                <w:color w:val="000000"/>
                <w:sz w:val="20"/>
                <w:szCs w:val="20"/>
              </w:rPr>
              <w:t>All received</w:t>
            </w:r>
          </w:p>
        </w:tc>
        <w:tc>
          <w:tcPr>
            <w:tcW w:w="3279" w:type="dxa"/>
            <w:gridSpan w:val="3"/>
          </w:tcPr>
          <w:p w:rsidR="0072385B" w:rsidRPr="0021321C" w:rsidRDefault="0072385B" w:rsidP="00266647">
            <w:pPr>
              <w:tabs>
                <w:tab w:val="left" w:pos="3402"/>
                <w:tab w:val="left" w:pos="6237"/>
              </w:tabs>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21321C">
              <w:rPr>
                <w:b/>
                <w:bCs/>
                <w:color w:val="000000"/>
                <w:sz w:val="20"/>
                <w:szCs w:val="20"/>
              </w:rPr>
              <w:t>Mandatory received</w:t>
            </w:r>
          </w:p>
        </w:tc>
        <w:tc>
          <w:tcPr>
            <w:tcW w:w="2897" w:type="dxa"/>
            <w:gridSpan w:val="3"/>
          </w:tcPr>
          <w:p w:rsidR="0072385B" w:rsidRPr="0021321C" w:rsidRDefault="0072385B" w:rsidP="00266647">
            <w:pPr>
              <w:tabs>
                <w:tab w:val="left" w:pos="3402"/>
                <w:tab w:val="left" w:pos="6237"/>
              </w:tabs>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21321C">
              <w:rPr>
                <w:color w:val="000000" w:themeColor="text1"/>
                <w:sz w:val="20"/>
                <w:szCs w:val="20"/>
              </w:rPr>
              <w:t>Closed</w:t>
            </w:r>
          </w:p>
        </w:tc>
        <w:tc>
          <w:tcPr>
            <w:tcW w:w="2754" w:type="dxa"/>
            <w:gridSpan w:val="3"/>
          </w:tcPr>
          <w:p w:rsidR="0072385B" w:rsidRPr="0021321C" w:rsidRDefault="0072385B" w:rsidP="00266647">
            <w:pPr>
              <w:tabs>
                <w:tab w:val="left" w:pos="3402"/>
                <w:tab w:val="left" w:pos="6237"/>
              </w:tabs>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21321C">
              <w:rPr>
                <w:color w:val="000000" w:themeColor="text1"/>
                <w:sz w:val="20"/>
                <w:szCs w:val="20"/>
              </w:rPr>
              <w:t>Open at 30 June</w:t>
            </w:r>
          </w:p>
        </w:tc>
      </w:tr>
      <w:tr w:rsidR="0072385B" w:rsidTr="0021321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671" w:type="dxa"/>
          </w:tcPr>
          <w:p w:rsidR="0072385B" w:rsidRPr="0021321C" w:rsidRDefault="0072385B" w:rsidP="009E19D3">
            <w:pPr>
              <w:jc w:val="center"/>
              <w:rPr>
                <w:b/>
                <w:bCs/>
                <w:color w:val="000000"/>
                <w:sz w:val="20"/>
                <w:szCs w:val="20"/>
              </w:rPr>
            </w:pPr>
            <w:r w:rsidRPr="0021321C">
              <w:rPr>
                <w:b/>
                <w:bCs/>
                <w:color w:val="000000"/>
                <w:sz w:val="20"/>
                <w:szCs w:val="20"/>
              </w:rPr>
              <w:t>Profession</w:t>
            </w:r>
          </w:p>
        </w:tc>
        <w:tc>
          <w:tcPr>
            <w:tcW w:w="1070"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ACT</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National total</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 of national total</w:t>
            </w:r>
          </w:p>
        </w:tc>
        <w:tc>
          <w:tcPr>
            <w:tcW w:w="1228"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ACT</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National total</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 of national total</w:t>
            </w:r>
          </w:p>
        </w:tc>
        <w:tc>
          <w:tcPr>
            <w:tcW w:w="847"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1321C">
              <w:rPr>
                <w:b/>
                <w:bCs/>
                <w:sz w:val="20"/>
                <w:szCs w:val="20"/>
              </w:rPr>
              <w:t>ACT</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National total</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 of national total</w:t>
            </w:r>
          </w:p>
        </w:tc>
        <w:tc>
          <w:tcPr>
            <w:tcW w:w="704"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ACT</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1321C">
              <w:rPr>
                <w:b/>
                <w:bCs/>
                <w:sz w:val="20"/>
                <w:szCs w:val="20"/>
              </w:rPr>
              <w:t>National total</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 of national total</w:t>
            </w:r>
          </w:p>
        </w:tc>
      </w:tr>
      <w:tr w:rsidR="0072385B" w:rsidTr="0021321C">
        <w:trPr>
          <w:cnfStyle w:val="000000010000" w:firstRow="0" w:lastRow="0" w:firstColumn="0" w:lastColumn="0" w:oddVBand="0" w:evenVBand="0" w:oddHBand="0" w:evenHBand="1"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671" w:type="dxa"/>
          </w:tcPr>
          <w:p w:rsidR="0072385B" w:rsidRPr="0021321C" w:rsidRDefault="0072385B" w:rsidP="00266647">
            <w:pPr>
              <w:jc w:val="left"/>
              <w:rPr>
                <w:b/>
                <w:bCs/>
                <w:color w:val="000000"/>
                <w:sz w:val="20"/>
                <w:szCs w:val="20"/>
              </w:rPr>
            </w:pPr>
            <w:r w:rsidRPr="0021321C">
              <w:rPr>
                <w:b/>
                <w:bCs/>
                <w:color w:val="000000"/>
                <w:sz w:val="20"/>
                <w:szCs w:val="20"/>
              </w:rPr>
              <w:t>Aboriginal and Torres Strait Islander Health Practitioner</w:t>
            </w:r>
            <w:r w:rsidRPr="0021321C">
              <w:rPr>
                <w:b/>
                <w:bCs/>
                <w:color w:val="000000"/>
                <w:sz w:val="20"/>
                <w:szCs w:val="20"/>
                <w:vertAlign w:val="superscript"/>
              </w:rPr>
              <w:t>5</w:t>
            </w:r>
          </w:p>
        </w:tc>
        <w:tc>
          <w:tcPr>
            <w:tcW w:w="1070"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7</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0.0%</w:t>
            </w:r>
          </w:p>
        </w:tc>
        <w:tc>
          <w:tcPr>
            <w:tcW w:w="1228"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2</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0.0%</w:t>
            </w:r>
          </w:p>
        </w:tc>
        <w:tc>
          <w:tcPr>
            <w:tcW w:w="847"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5</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0.0%</w:t>
            </w:r>
          </w:p>
        </w:tc>
        <w:tc>
          <w:tcPr>
            <w:tcW w:w="704"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21321C">
              <w:rPr>
                <w:b/>
                <w:bCs/>
                <w:sz w:val="20"/>
                <w:szCs w:val="20"/>
              </w:rPr>
              <w:t>5</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0.0%</w:t>
            </w:r>
          </w:p>
        </w:tc>
      </w:tr>
      <w:tr w:rsidR="0072385B" w:rsidTr="0021321C">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671" w:type="dxa"/>
          </w:tcPr>
          <w:p w:rsidR="0072385B" w:rsidRPr="0021321C" w:rsidRDefault="0072385B" w:rsidP="009E19D3">
            <w:pPr>
              <w:rPr>
                <w:b/>
                <w:bCs/>
                <w:color w:val="000000"/>
                <w:sz w:val="20"/>
                <w:szCs w:val="20"/>
              </w:rPr>
            </w:pPr>
            <w:r w:rsidRPr="0021321C">
              <w:rPr>
                <w:b/>
                <w:bCs/>
                <w:color w:val="000000"/>
                <w:sz w:val="20"/>
                <w:szCs w:val="20"/>
              </w:rPr>
              <w:t>Chinese Medicine Practitioner</w:t>
            </w:r>
            <w:r w:rsidRPr="0021321C">
              <w:rPr>
                <w:b/>
                <w:bCs/>
                <w:color w:val="000000"/>
                <w:sz w:val="20"/>
                <w:szCs w:val="20"/>
                <w:vertAlign w:val="superscript"/>
              </w:rPr>
              <w:t>5</w:t>
            </w:r>
          </w:p>
        </w:tc>
        <w:tc>
          <w:tcPr>
            <w:tcW w:w="1070"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22</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0.0%</w:t>
            </w:r>
          </w:p>
        </w:tc>
        <w:tc>
          <w:tcPr>
            <w:tcW w:w="1228"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1</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0.0%</w:t>
            </w:r>
          </w:p>
        </w:tc>
        <w:tc>
          <w:tcPr>
            <w:tcW w:w="847"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3</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27</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11.1%</w:t>
            </w:r>
          </w:p>
        </w:tc>
        <w:tc>
          <w:tcPr>
            <w:tcW w:w="704"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1321C">
              <w:rPr>
                <w:b/>
                <w:bCs/>
                <w:sz w:val="20"/>
                <w:szCs w:val="20"/>
              </w:rPr>
              <w:t>15</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0.0%</w:t>
            </w:r>
          </w:p>
        </w:tc>
      </w:tr>
      <w:tr w:rsidR="0072385B" w:rsidTr="0021321C">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671" w:type="dxa"/>
          </w:tcPr>
          <w:p w:rsidR="0072385B" w:rsidRPr="0021321C" w:rsidRDefault="0072385B" w:rsidP="009E19D3">
            <w:pPr>
              <w:rPr>
                <w:b/>
                <w:bCs/>
                <w:color w:val="000000"/>
                <w:sz w:val="20"/>
                <w:szCs w:val="20"/>
              </w:rPr>
            </w:pPr>
            <w:r w:rsidRPr="0021321C">
              <w:rPr>
                <w:b/>
                <w:bCs/>
                <w:color w:val="000000"/>
                <w:sz w:val="20"/>
                <w:szCs w:val="20"/>
              </w:rPr>
              <w:t>Chiropractor</w:t>
            </w:r>
          </w:p>
        </w:tc>
        <w:tc>
          <w:tcPr>
            <w:tcW w:w="1070"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3</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75</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4.0%</w:t>
            </w:r>
          </w:p>
        </w:tc>
        <w:tc>
          <w:tcPr>
            <w:tcW w:w="1228"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4</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0.0%</w:t>
            </w:r>
          </w:p>
        </w:tc>
        <w:tc>
          <w:tcPr>
            <w:tcW w:w="847"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3</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98</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3.1%</w:t>
            </w:r>
          </w:p>
        </w:tc>
        <w:tc>
          <w:tcPr>
            <w:tcW w:w="704"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1</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21321C">
              <w:rPr>
                <w:b/>
                <w:bCs/>
                <w:sz w:val="20"/>
                <w:szCs w:val="20"/>
              </w:rPr>
              <w:t>76</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1.3%</w:t>
            </w:r>
          </w:p>
        </w:tc>
      </w:tr>
      <w:tr w:rsidR="0072385B" w:rsidTr="002132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71" w:type="dxa"/>
          </w:tcPr>
          <w:p w:rsidR="0072385B" w:rsidRPr="0021321C" w:rsidRDefault="0072385B" w:rsidP="009E19D3">
            <w:pPr>
              <w:rPr>
                <w:b/>
                <w:bCs/>
                <w:color w:val="000000"/>
                <w:sz w:val="20"/>
                <w:szCs w:val="20"/>
              </w:rPr>
            </w:pPr>
            <w:r w:rsidRPr="0021321C">
              <w:rPr>
                <w:b/>
                <w:bCs/>
                <w:color w:val="000000"/>
                <w:sz w:val="20"/>
                <w:szCs w:val="20"/>
              </w:rPr>
              <w:t>Dental Practitioner</w:t>
            </w:r>
          </w:p>
        </w:tc>
        <w:tc>
          <w:tcPr>
            <w:tcW w:w="1070"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27</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766</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3.5%</w:t>
            </w:r>
          </w:p>
        </w:tc>
        <w:tc>
          <w:tcPr>
            <w:tcW w:w="1228"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22</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0.0%</w:t>
            </w:r>
          </w:p>
        </w:tc>
        <w:tc>
          <w:tcPr>
            <w:tcW w:w="847"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34</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849</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4.0%</w:t>
            </w:r>
          </w:p>
        </w:tc>
        <w:tc>
          <w:tcPr>
            <w:tcW w:w="704"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16</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1321C">
              <w:rPr>
                <w:b/>
                <w:bCs/>
                <w:sz w:val="20"/>
                <w:szCs w:val="20"/>
              </w:rPr>
              <w:t>381</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4.2%</w:t>
            </w:r>
          </w:p>
        </w:tc>
      </w:tr>
      <w:tr w:rsidR="0072385B" w:rsidTr="0021321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71" w:type="dxa"/>
          </w:tcPr>
          <w:p w:rsidR="0072385B" w:rsidRPr="0021321C" w:rsidRDefault="0072385B" w:rsidP="009E19D3">
            <w:pPr>
              <w:rPr>
                <w:b/>
                <w:bCs/>
                <w:color w:val="000000"/>
                <w:sz w:val="20"/>
                <w:szCs w:val="20"/>
              </w:rPr>
            </w:pPr>
            <w:r w:rsidRPr="0021321C">
              <w:rPr>
                <w:b/>
                <w:bCs/>
                <w:color w:val="000000"/>
                <w:sz w:val="20"/>
                <w:szCs w:val="20"/>
              </w:rPr>
              <w:t>Medical Practitioner</w:t>
            </w:r>
          </w:p>
        </w:tc>
        <w:tc>
          <w:tcPr>
            <w:tcW w:w="1070"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92</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4,541</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2.0%</w:t>
            </w:r>
          </w:p>
        </w:tc>
        <w:tc>
          <w:tcPr>
            <w:tcW w:w="1228"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8</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212</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3.8%</w:t>
            </w:r>
          </w:p>
        </w:tc>
        <w:tc>
          <w:tcPr>
            <w:tcW w:w="847"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141</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4,885</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2.9%</w:t>
            </w:r>
          </w:p>
        </w:tc>
        <w:tc>
          <w:tcPr>
            <w:tcW w:w="704"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61</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21321C">
              <w:rPr>
                <w:b/>
                <w:bCs/>
                <w:sz w:val="20"/>
                <w:szCs w:val="20"/>
              </w:rPr>
              <w:t>2,212</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2.8%</w:t>
            </w:r>
          </w:p>
        </w:tc>
      </w:tr>
      <w:tr w:rsidR="0072385B" w:rsidTr="0021321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671" w:type="dxa"/>
          </w:tcPr>
          <w:p w:rsidR="0072385B" w:rsidRPr="0021321C" w:rsidRDefault="0072385B" w:rsidP="009E19D3">
            <w:pPr>
              <w:rPr>
                <w:b/>
                <w:bCs/>
                <w:color w:val="000000"/>
                <w:sz w:val="20"/>
                <w:szCs w:val="20"/>
              </w:rPr>
            </w:pPr>
            <w:r w:rsidRPr="0021321C">
              <w:rPr>
                <w:b/>
                <w:bCs/>
                <w:color w:val="000000"/>
                <w:sz w:val="20"/>
                <w:szCs w:val="20"/>
              </w:rPr>
              <w:t>Medical Radiation Practitioner</w:t>
            </w:r>
            <w:r w:rsidRPr="0021321C">
              <w:rPr>
                <w:b/>
                <w:bCs/>
                <w:color w:val="000000"/>
                <w:sz w:val="20"/>
                <w:szCs w:val="20"/>
                <w:vertAlign w:val="superscript"/>
              </w:rPr>
              <w:t>5</w:t>
            </w:r>
          </w:p>
        </w:tc>
        <w:tc>
          <w:tcPr>
            <w:tcW w:w="1070"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2</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31</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6.5%</w:t>
            </w:r>
          </w:p>
        </w:tc>
        <w:tc>
          <w:tcPr>
            <w:tcW w:w="1228"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6</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0.0%</w:t>
            </w:r>
          </w:p>
        </w:tc>
        <w:tc>
          <w:tcPr>
            <w:tcW w:w="847"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3</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31</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9.7%</w:t>
            </w:r>
          </w:p>
        </w:tc>
        <w:tc>
          <w:tcPr>
            <w:tcW w:w="704"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1321C">
              <w:rPr>
                <w:b/>
                <w:bCs/>
                <w:sz w:val="20"/>
                <w:szCs w:val="20"/>
              </w:rPr>
              <w:t>17</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0.0%</w:t>
            </w:r>
          </w:p>
        </w:tc>
      </w:tr>
      <w:tr w:rsidR="0072385B" w:rsidTr="0021321C">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671" w:type="dxa"/>
          </w:tcPr>
          <w:p w:rsidR="0072385B" w:rsidRPr="0021321C" w:rsidRDefault="0072385B" w:rsidP="009E19D3">
            <w:pPr>
              <w:rPr>
                <w:b/>
                <w:bCs/>
                <w:color w:val="000000"/>
                <w:sz w:val="20"/>
                <w:szCs w:val="20"/>
              </w:rPr>
            </w:pPr>
            <w:r w:rsidRPr="0021321C">
              <w:rPr>
                <w:b/>
                <w:bCs/>
                <w:color w:val="000000"/>
                <w:sz w:val="20"/>
                <w:szCs w:val="20"/>
              </w:rPr>
              <w:t>Midwife</w:t>
            </w:r>
          </w:p>
        </w:tc>
        <w:tc>
          <w:tcPr>
            <w:tcW w:w="1070"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3</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74</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4.1%</w:t>
            </w:r>
          </w:p>
        </w:tc>
        <w:tc>
          <w:tcPr>
            <w:tcW w:w="1228"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20</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0.0%</w:t>
            </w:r>
          </w:p>
        </w:tc>
        <w:tc>
          <w:tcPr>
            <w:tcW w:w="847"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6</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92</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6.5%</w:t>
            </w:r>
          </w:p>
        </w:tc>
        <w:tc>
          <w:tcPr>
            <w:tcW w:w="704"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4</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21321C">
              <w:rPr>
                <w:b/>
                <w:bCs/>
                <w:sz w:val="20"/>
                <w:szCs w:val="20"/>
              </w:rPr>
              <w:t>57</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7.0%</w:t>
            </w:r>
          </w:p>
        </w:tc>
      </w:tr>
      <w:tr w:rsidR="0072385B" w:rsidTr="0021321C">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671" w:type="dxa"/>
          </w:tcPr>
          <w:p w:rsidR="0072385B" w:rsidRPr="0021321C" w:rsidRDefault="0072385B" w:rsidP="009E19D3">
            <w:pPr>
              <w:rPr>
                <w:b/>
                <w:bCs/>
                <w:color w:val="000000"/>
                <w:sz w:val="20"/>
                <w:szCs w:val="20"/>
              </w:rPr>
            </w:pPr>
            <w:r w:rsidRPr="0021321C">
              <w:rPr>
                <w:b/>
                <w:bCs/>
                <w:color w:val="000000"/>
                <w:sz w:val="20"/>
                <w:szCs w:val="20"/>
              </w:rPr>
              <w:t xml:space="preserve">Nurse </w:t>
            </w:r>
          </w:p>
        </w:tc>
        <w:tc>
          <w:tcPr>
            <w:tcW w:w="1070"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31</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1,733</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1.8%</w:t>
            </w:r>
          </w:p>
        </w:tc>
        <w:tc>
          <w:tcPr>
            <w:tcW w:w="1228"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8</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472</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1.7%</w:t>
            </w:r>
          </w:p>
        </w:tc>
        <w:tc>
          <w:tcPr>
            <w:tcW w:w="847"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42</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1,755</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2.4%</w:t>
            </w:r>
          </w:p>
        </w:tc>
        <w:tc>
          <w:tcPr>
            <w:tcW w:w="704"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21</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1321C">
              <w:rPr>
                <w:b/>
                <w:bCs/>
                <w:sz w:val="20"/>
                <w:szCs w:val="20"/>
              </w:rPr>
              <w:t>1,053</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2.0%</w:t>
            </w:r>
          </w:p>
        </w:tc>
      </w:tr>
      <w:tr w:rsidR="0072385B" w:rsidTr="0021321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71" w:type="dxa"/>
          </w:tcPr>
          <w:p w:rsidR="0072385B" w:rsidRPr="0021321C" w:rsidRDefault="0072385B" w:rsidP="009E19D3">
            <w:pPr>
              <w:rPr>
                <w:b/>
                <w:bCs/>
                <w:color w:val="000000"/>
                <w:sz w:val="20"/>
                <w:szCs w:val="20"/>
              </w:rPr>
            </w:pPr>
            <w:r w:rsidRPr="0021321C">
              <w:rPr>
                <w:b/>
                <w:bCs/>
                <w:color w:val="000000"/>
                <w:sz w:val="20"/>
                <w:szCs w:val="20"/>
              </w:rPr>
              <w:t>Occupational Therapist</w:t>
            </w:r>
            <w:r w:rsidRPr="0021321C">
              <w:rPr>
                <w:b/>
                <w:bCs/>
                <w:color w:val="000000"/>
                <w:sz w:val="20"/>
                <w:szCs w:val="20"/>
                <w:vertAlign w:val="superscript"/>
              </w:rPr>
              <w:t>5</w:t>
            </w:r>
          </w:p>
        </w:tc>
        <w:tc>
          <w:tcPr>
            <w:tcW w:w="1070"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1</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49</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2.0%</w:t>
            </w:r>
          </w:p>
        </w:tc>
        <w:tc>
          <w:tcPr>
            <w:tcW w:w="1228"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4</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0.0%</w:t>
            </w:r>
          </w:p>
        </w:tc>
        <w:tc>
          <w:tcPr>
            <w:tcW w:w="847"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1</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48</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2.1%</w:t>
            </w:r>
          </w:p>
        </w:tc>
        <w:tc>
          <w:tcPr>
            <w:tcW w:w="704"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21321C">
              <w:rPr>
                <w:b/>
                <w:bCs/>
                <w:sz w:val="20"/>
                <w:szCs w:val="20"/>
              </w:rPr>
              <w:t>19</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0.0%</w:t>
            </w:r>
          </w:p>
        </w:tc>
      </w:tr>
      <w:tr w:rsidR="0072385B" w:rsidTr="0021321C">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671" w:type="dxa"/>
          </w:tcPr>
          <w:p w:rsidR="0072385B" w:rsidRPr="0021321C" w:rsidRDefault="0072385B" w:rsidP="009E19D3">
            <w:pPr>
              <w:rPr>
                <w:b/>
                <w:bCs/>
                <w:color w:val="000000"/>
                <w:sz w:val="20"/>
                <w:szCs w:val="20"/>
              </w:rPr>
            </w:pPr>
            <w:r w:rsidRPr="0021321C">
              <w:rPr>
                <w:b/>
                <w:bCs/>
                <w:color w:val="000000"/>
                <w:sz w:val="20"/>
                <w:szCs w:val="20"/>
              </w:rPr>
              <w:t>Optometrist</w:t>
            </w:r>
          </w:p>
        </w:tc>
        <w:tc>
          <w:tcPr>
            <w:tcW w:w="1070"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55</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0.0%</w:t>
            </w:r>
          </w:p>
        </w:tc>
        <w:tc>
          <w:tcPr>
            <w:tcW w:w="1228"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1</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0.0%</w:t>
            </w:r>
          </w:p>
        </w:tc>
        <w:tc>
          <w:tcPr>
            <w:tcW w:w="847"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1</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53</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1.9%</w:t>
            </w:r>
          </w:p>
        </w:tc>
        <w:tc>
          <w:tcPr>
            <w:tcW w:w="704"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1321C">
              <w:rPr>
                <w:b/>
                <w:bCs/>
                <w:sz w:val="20"/>
                <w:szCs w:val="20"/>
              </w:rPr>
              <w:t>20</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0.0%</w:t>
            </w:r>
          </w:p>
        </w:tc>
      </w:tr>
      <w:tr w:rsidR="0072385B" w:rsidTr="0021321C">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671" w:type="dxa"/>
          </w:tcPr>
          <w:p w:rsidR="0072385B" w:rsidRPr="0021321C" w:rsidRDefault="0072385B" w:rsidP="009E19D3">
            <w:pPr>
              <w:rPr>
                <w:b/>
                <w:bCs/>
                <w:color w:val="000000"/>
                <w:sz w:val="20"/>
                <w:szCs w:val="20"/>
              </w:rPr>
            </w:pPr>
            <w:r w:rsidRPr="0021321C">
              <w:rPr>
                <w:b/>
                <w:bCs/>
                <w:color w:val="000000"/>
                <w:sz w:val="20"/>
                <w:szCs w:val="20"/>
              </w:rPr>
              <w:t>Osteopath</w:t>
            </w:r>
          </w:p>
        </w:tc>
        <w:tc>
          <w:tcPr>
            <w:tcW w:w="1070"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1</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13</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7.7%</w:t>
            </w:r>
          </w:p>
        </w:tc>
        <w:tc>
          <w:tcPr>
            <w:tcW w:w="1228"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1</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0.0%</w:t>
            </w:r>
          </w:p>
        </w:tc>
        <w:tc>
          <w:tcPr>
            <w:tcW w:w="847"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1</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13</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7.7%</w:t>
            </w:r>
          </w:p>
        </w:tc>
        <w:tc>
          <w:tcPr>
            <w:tcW w:w="704"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21321C">
              <w:rPr>
                <w:b/>
                <w:bCs/>
                <w:sz w:val="20"/>
                <w:szCs w:val="20"/>
              </w:rPr>
              <w:t>12</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0.0%</w:t>
            </w:r>
          </w:p>
        </w:tc>
      </w:tr>
      <w:tr w:rsidR="0072385B" w:rsidTr="0021321C">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671" w:type="dxa"/>
          </w:tcPr>
          <w:p w:rsidR="0072385B" w:rsidRPr="0021321C" w:rsidRDefault="0072385B" w:rsidP="009E19D3">
            <w:pPr>
              <w:rPr>
                <w:b/>
                <w:bCs/>
                <w:color w:val="000000"/>
                <w:sz w:val="20"/>
                <w:szCs w:val="20"/>
              </w:rPr>
            </w:pPr>
            <w:r w:rsidRPr="0021321C">
              <w:rPr>
                <w:b/>
                <w:bCs/>
                <w:color w:val="000000"/>
                <w:sz w:val="20"/>
                <w:szCs w:val="20"/>
              </w:rPr>
              <w:t>Pharmacist</w:t>
            </w:r>
          </w:p>
        </w:tc>
        <w:tc>
          <w:tcPr>
            <w:tcW w:w="1070"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19</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490</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3.9%</w:t>
            </w:r>
          </w:p>
        </w:tc>
        <w:tc>
          <w:tcPr>
            <w:tcW w:w="1228"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4</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38</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10.5%</w:t>
            </w:r>
          </w:p>
        </w:tc>
        <w:tc>
          <w:tcPr>
            <w:tcW w:w="847"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11</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528</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2.1%</w:t>
            </w:r>
          </w:p>
        </w:tc>
        <w:tc>
          <w:tcPr>
            <w:tcW w:w="704"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12</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1321C">
              <w:rPr>
                <w:b/>
                <w:bCs/>
                <w:sz w:val="20"/>
                <w:szCs w:val="20"/>
              </w:rPr>
              <w:t>311</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3.9%</w:t>
            </w:r>
          </w:p>
        </w:tc>
      </w:tr>
      <w:tr w:rsidR="0072385B" w:rsidTr="0021321C">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671" w:type="dxa"/>
          </w:tcPr>
          <w:p w:rsidR="0072385B" w:rsidRPr="0021321C" w:rsidRDefault="0072385B" w:rsidP="009E19D3">
            <w:pPr>
              <w:rPr>
                <w:b/>
                <w:bCs/>
                <w:color w:val="000000"/>
                <w:sz w:val="20"/>
                <w:szCs w:val="20"/>
              </w:rPr>
            </w:pPr>
            <w:r w:rsidRPr="0021321C">
              <w:rPr>
                <w:b/>
                <w:bCs/>
                <w:color w:val="000000"/>
                <w:sz w:val="20"/>
                <w:szCs w:val="20"/>
              </w:rPr>
              <w:t>Physiotherapist</w:t>
            </w:r>
          </w:p>
        </w:tc>
        <w:tc>
          <w:tcPr>
            <w:tcW w:w="1070"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1</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97</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1.0%</w:t>
            </w:r>
          </w:p>
        </w:tc>
        <w:tc>
          <w:tcPr>
            <w:tcW w:w="1228"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6</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0.0%</w:t>
            </w:r>
          </w:p>
        </w:tc>
        <w:tc>
          <w:tcPr>
            <w:tcW w:w="847"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1</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115</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0.9%</w:t>
            </w:r>
          </w:p>
        </w:tc>
        <w:tc>
          <w:tcPr>
            <w:tcW w:w="704"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21321C">
              <w:rPr>
                <w:b/>
                <w:bCs/>
                <w:sz w:val="20"/>
                <w:szCs w:val="20"/>
              </w:rPr>
              <w:t>57</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0.0%</w:t>
            </w:r>
          </w:p>
        </w:tc>
      </w:tr>
      <w:tr w:rsidR="0072385B" w:rsidTr="0021321C">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671" w:type="dxa"/>
          </w:tcPr>
          <w:p w:rsidR="0072385B" w:rsidRPr="0021321C" w:rsidRDefault="0072385B" w:rsidP="009E19D3">
            <w:pPr>
              <w:rPr>
                <w:b/>
                <w:bCs/>
                <w:color w:val="000000"/>
                <w:sz w:val="20"/>
                <w:szCs w:val="20"/>
              </w:rPr>
            </w:pPr>
            <w:r w:rsidRPr="0021321C">
              <w:rPr>
                <w:b/>
                <w:bCs/>
                <w:color w:val="000000"/>
                <w:sz w:val="20"/>
                <w:szCs w:val="20"/>
              </w:rPr>
              <w:t>Podiatrist</w:t>
            </w:r>
          </w:p>
        </w:tc>
        <w:tc>
          <w:tcPr>
            <w:tcW w:w="1070"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37</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0.0%</w:t>
            </w:r>
          </w:p>
        </w:tc>
        <w:tc>
          <w:tcPr>
            <w:tcW w:w="1228"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2</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0.0%</w:t>
            </w:r>
          </w:p>
        </w:tc>
        <w:tc>
          <w:tcPr>
            <w:tcW w:w="847"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44</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0.0%</w:t>
            </w:r>
          </w:p>
        </w:tc>
        <w:tc>
          <w:tcPr>
            <w:tcW w:w="704"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1321C">
              <w:rPr>
                <w:b/>
                <w:bCs/>
                <w:sz w:val="20"/>
                <w:szCs w:val="20"/>
              </w:rPr>
              <w:t>21</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0.0%</w:t>
            </w:r>
          </w:p>
        </w:tc>
      </w:tr>
      <w:tr w:rsidR="0072385B" w:rsidTr="0021321C">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671" w:type="dxa"/>
          </w:tcPr>
          <w:p w:rsidR="0072385B" w:rsidRPr="0021321C" w:rsidRDefault="0072385B" w:rsidP="009E19D3">
            <w:pPr>
              <w:rPr>
                <w:b/>
                <w:bCs/>
                <w:color w:val="000000"/>
                <w:sz w:val="20"/>
                <w:szCs w:val="20"/>
              </w:rPr>
            </w:pPr>
            <w:r w:rsidRPr="0021321C">
              <w:rPr>
                <w:b/>
                <w:bCs/>
                <w:color w:val="000000"/>
                <w:sz w:val="20"/>
                <w:szCs w:val="20"/>
              </w:rPr>
              <w:t>Psychologist</w:t>
            </w:r>
          </w:p>
        </w:tc>
        <w:tc>
          <w:tcPr>
            <w:tcW w:w="1070"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14</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432</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3.2%</w:t>
            </w:r>
          </w:p>
        </w:tc>
        <w:tc>
          <w:tcPr>
            <w:tcW w:w="1228"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42</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0.0%</w:t>
            </w:r>
          </w:p>
        </w:tc>
        <w:tc>
          <w:tcPr>
            <w:tcW w:w="847"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20</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458</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sz w:val="20"/>
                <w:szCs w:val="20"/>
              </w:rPr>
            </w:pPr>
            <w:r w:rsidRPr="0021321C">
              <w:rPr>
                <w:sz w:val="20"/>
                <w:szCs w:val="20"/>
              </w:rPr>
              <w:t>4.4%</w:t>
            </w:r>
          </w:p>
        </w:tc>
        <w:tc>
          <w:tcPr>
            <w:tcW w:w="704"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6</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21321C">
              <w:rPr>
                <w:b/>
                <w:bCs/>
                <w:sz w:val="20"/>
                <w:szCs w:val="20"/>
              </w:rPr>
              <w:t>273</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321C">
              <w:rPr>
                <w:color w:val="000000"/>
                <w:sz w:val="20"/>
                <w:szCs w:val="20"/>
              </w:rPr>
              <w:t>2.2%</w:t>
            </w:r>
          </w:p>
        </w:tc>
      </w:tr>
      <w:tr w:rsidR="0072385B" w:rsidTr="0021321C">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671" w:type="dxa"/>
          </w:tcPr>
          <w:p w:rsidR="0072385B" w:rsidRPr="0021321C" w:rsidRDefault="0072385B" w:rsidP="009E19D3">
            <w:pPr>
              <w:rPr>
                <w:b/>
                <w:bCs/>
                <w:color w:val="000000"/>
                <w:sz w:val="20"/>
                <w:szCs w:val="20"/>
              </w:rPr>
            </w:pPr>
            <w:r w:rsidRPr="0021321C">
              <w:rPr>
                <w:b/>
                <w:bCs/>
                <w:color w:val="000000"/>
                <w:sz w:val="20"/>
                <w:szCs w:val="20"/>
              </w:rPr>
              <w:t>Not identified</w:t>
            </w:r>
            <w:r w:rsidRPr="0021321C">
              <w:rPr>
                <w:b/>
                <w:bCs/>
                <w:color w:val="000000"/>
                <w:sz w:val="20"/>
                <w:szCs w:val="20"/>
                <w:vertAlign w:val="superscript"/>
              </w:rPr>
              <w:t>2</w:t>
            </w:r>
          </w:p>
        </w:tc>
        <w:tc>
          <w:tcPr>
            <w:tcW w:w="1070"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4</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0.0%</w:t>
            </w:r>
          </w:p>
        </w:tc>
        <w:tc>
          <w:tcPr>
            <w:tcW w:w="1228"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847"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2</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1321C">
              <w:rPr>
                <w:sz w:val="20"/>
                <w:szCs w:val="20"/>
              </w:rPr>
              <w:t>0.0%</w:t>
            </w:r>
          </w:p>
        </w:tc>
        <w:tc>
          <w:tcPr>
            <w:tcW w:w="704"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1321C">
              <w:rPr>
                <w:b/>
                <w:bCs/>
                <w:sz w:val="20"/>
                <w:szCs w:val="20"/>
              </w:rPr>
              <w:t>2</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321C">
              <w:rPr>
                <w:color w:val="000000"/>
                <w:sz w:val="20"/>
                <w:szCs w:val="20"/>
              </w:rPr>
              <w:t>0.0%</w:t>
            </w:r>
          </w:p>
        </w:tc>
      </w:tr>
      <w:tr w:rsidR="0072385B" w:rsidTr="0021321C">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671" w:type="dxa"/>
          </w:tcPr>
          <w:p w:rsidR="0072385B" w:rsidRPr="0021321C" w:rsidRDefault="0072385B" w:rsidP="009E19D3">
            <w:pPr>
              <w:rPr>
                <w:b/>
                <w:bCs/>
                <w:color w:val="000000"/>
                <w:sz w:val="20"/>
                <w:szCs w:val="20"/>
              </w:rPr>
            </w:pPr>
            <w:r w:rsidRPr="0021321C">
              <w:rPr>
                <w:b/>
                <w:bCs/>
                <w:color w:val="000000"/>
                <w:sz w:val="20"/>
                <w:szCs w:val="20"/>
              </w:rPr>
              <w:t xml:space="preserve">Total 2014/15 </w:t>
            </w:r>
          </w:p>
        </w:tc>
        <w:tc>
          <w:tcPr>
            <w:tcW w:w="1070"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194</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8,426</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2.3%</w:t>
            </w:r>
          </w:p>
        </w:tc>
        <w:tc>
          <w:tcPr>
            <w:tcW w:w="1228"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20</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833</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2.4%</w:t>
            </w:r>
          </w:p>
        </w:tc>
        <w:tc>
          <w:tcPr>
            <w:tcW w:w="847"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267</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9,003</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3.0%</w:t>
            </w:r>
          </w:p>
        </w:tc>
        <w:tc>
          <w:tcPr>
            <w:tcW w:w="704"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121</w:t>
            </w:r>
          </w:p>
        </w:tc>
        <w:tc>
          <w:tcPr>
            <w:tcW w:w="1035"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4,531</w:t>
            </w:r>
          </w:p>
        </w:tc>
        <w:tc>
          <w:tcPr>
            <w:tcW w:w="1016" w:type="dxa"/>
          </w:tcPr>
          <w:p w:rsidR="0072385B" w:rsidRPr="0021321C" w:rsidRDefault="0072385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321C">
              <w:rPr>
                <w:b/>
                <w:bCs/>
                <w:color w:val="000000"/>
                <w:sz w:val="20"/>
                <w:szCs w:val="20"/>
              </w:rPr>
              <w:t>2.7%</w:t>
            </w:r>
          </w:p>
        </w:tc>
      </w:tr>
      <w:tr w:rsidR="0072385B" w:rsidTr="0021321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671" w:type="dxa"/>
          </w:tcPr>
          <w:p w:rsidR="0072385B" w:rsidRPr="0021321C" w:rsidRDefault="0072385B" w:rsidP="009E19D3">
            <w:pPr>
              <w:rPr>
                <w:b/>
                <w:bCs/>
                <w:color w:val="000000"/>
                <w:sz w:val="20"/>
                <w:szCs w:val="20"/>
              </w:rPr>
            </w:pPr>
            <w:r w:rsidRPr="0021321C">
              <w:rPr>
                <w:b/>
                <w:bCs/>
                <w:color w:val="000000"/>
                <w:sz w:val="20"/>
                <w:szCs w:val="20"/>
              </w:rPr>
              <w:t>Total 2013/14</w:t>
            </w:r>
            <w:r w:rsidRPr="0021321C">
              <w:rPr>
                <w:b/>
                <w:bCs/>
                <w:color w:val="000000"/>
                <w:sz w:val="20"/>
                <w:szCs w:val="20"/>
                <w:vertAlign w:val="superscript"/>
              </w:rPr>
              <w:t>3,4</w:t>
            </w:r>
          </w:p>
        </w:tc>
        <w:tc>
          <w:tcPr>
            <w:tcW w:w="1070"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267</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10,047</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2.7%</w:t>
            </w:r>
          </w:p>
        </w:tc>
        <w:tc>
          <w:tcPr>
            <w:tcW w:w="1228"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11</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1,145</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1.0%</w:t>
            </w:r>
          </w:p>
        </w:tc>
        <w:tc>
          <w:tcPr>
            <w:tcW w:w="847"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225</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9,803</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2.3%</w:t>
            </w:r>
          </w:p>
        </w:tc>
        <w:tc>
          <w:tcPr>
            <w:tcW w:w="704"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214</w:t>
            </w:r>
          </w:p>
        </w:tc>
        <w:tc>
          <w:tcPr>
            <w:tcW w:w="1035"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1321C">
              <w:rPr>
                <w:b/>
                <w:bCs/>
                <w:sz w:val="20"/>
                <w:szCs w:val="20"/>
              </w:rPr>
              <w:t>5,237</w:t>
            </w:r>
          </w:p>
        </w:tc>
        <w:tc>
          <w:tcPr>
            <w:tcW w:w="1016" w:type="dxa"/>
          </w:tcPr>
          <w:p w:rsidR="0072385B" w:rsidRPr="0021321C" w:rsidRDefault="0072385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321C">
              <w:rPr>
                <w:b/>
                <w:bCs/>
                <w:color w:val="000000"/>
                <w:sz w:val="20"/>
                <w:szCs w:val="20"/>
              </w:rPr>
              <w:t>4.1%</w:t>
            </w:r>
          </w:p>
        </w:tc>
      </w:tr>
    </w:tbl>
    <w:p w:rsidR="00DC79BD" w:rsidRDefault="00DC79BD" w:rsidP="007D136B">
      <w:pPr>
        <w:tabs>
          <w:tab w:val="left" w:pos="3402"/>
          <w:tab w:val="left" w:pos="6237"/>
        </w:tabs>
        <w:jc w:val="left"/>
        <w:rPr>
          <w:color w:val="000000" w:themeColor="text1"/>
          <w:sz w:val="20"/>
          <w:szCs w:val="20"/>
        </w:rPr>
      </w:pPr>
    </w:p>
    <w:p w:rsidR="009E19D3" w:rsidRPr="000F304C" w:rsidRDefault="009E19D3" w:rsidP="009E19D3">
      <w:pPr>
        <w:pStyle w:val="Caption"/>
        <w:jc w:val="left"/>
        <w:rPr>
          <w:b w:val="0"/>
        </w:rPr>
      </w:pPr>
      <w:r w:rsidRPr="000F304C">
        <w:rPr>
          <w:b w:val="0"/>
        </w:rPr>
        <w:t>Notes:</w:t>
      </w:r>
    </w:p>
    <w:p w:rsidR="004A72BD" w:rsidRPr="004A72BD" w:rsidRDefault="004A72BD" w:rsidP="004A72BD">
      <w:pPr>
        <w:jc w:val="left"/>
        <w:rPr>
          <w:bCs/>
          <w:sz w:val="20"/>
          <w:szCs w:val="20"/>
        </w:rPr>
      </w:pPr>
      <w:r w:rsidRPr="004A72BD">
        <w:rPr>
          <w:bCs/>
          <w:sz w:val="20"/>
          <w:szCs w:val="20"/>
        </w:rPr>
        <w:t>1. Based on state and territory where the notification is handled for registrants who do not reside in Australia.</w:t>
      </w:r>
    </w:p>
    <w:p w:rsidR="004A72BD" w:rsidRPr="004A72BD" w:rsidRDefault="004A72BD" w:rsidP="004A72BD">
      <w:pPr>
        <w:jc w:val="left"/>
        <w:rPr>
          <w:bCs/>
          <w:sz w:val="20"/>
          <w:szCs w:val="20"/>
        </w:rPr>
      </w:pPr>
      <w:r w:rsidRPr="004A72BD">
        <w:rPr>
          <w:bCs/>
          <w:sz w:val="20"/>
          <w:szCs w:val="20"/>
        </w:rPr>
        <w:t>2. Profession of registrant is not always identifiable in the early stages of a notification.</w:t>
      </w:r>
    </w:p>
    <w:p w:rsidR="004A72BD" w:rsidRPr="004A72BD" w:rsidRDefault="004A72BD" w:rsidP="004A72BD">
      <w:pPr>
        <w:jc w:val="left"/>
        <w:rPr>
          <w:bCs/>
          <w:sz w:val="20"/>
          <w:szCs w:val="20"/>
        </w:rPr>
      </w:pPr>
      <w:r w:rsidRPr="004A72BD">
        <w:rPr>
          <w:bCs/>
          <w:sz w:val="20"/>
          <w:szCs w:val="20"/>
        </w:rPr>
        <w:t>3. Data include some cases where early enquiries were received in 2012/13 but information to support a formal notification was only received in 2013/14.</w:t>
      </w:r>
    </w:p>
    <w:p w:rsidR="004A72BD" w:rsidRPr="004A72BD" w:rsidRDefault="004A72BD" w:rsidP="004A72BD">
      <w:pPr>
        <w:jc w:val="left"/>
        <w:rPr>
          <w:bCs/>
          <w:sz w:val="20"/>
          <w:szCs w:val="20"/>
        </w:rPr>
      </w:pPr>
      <w:r w:rsidRPr="004A72BD">
        <w:rPr>
          <w:bCs/>
          <w:sz w:val="20"/>
          <w:szCs w:val="20"/>
        </w:rPr>
        <w:t xml:space="preserve">4. The process for recording of notifications received from HCEs and jointly considered with AHPRA has been modified this reporting year to ensure consistency of reporting across all jurisdictions. </w:t>
      </w:r>
    </w:p>
    <w:p w:rsidR="0021321C" w:rsidRDefault="004A72BD" w:rsidP="004A72BD">
      <w:pPr>
        <w:jc w:val="left"/>
        <w:rPr>
          <w:bCs/>
          <w:sz w:val="20"/>
          <w:szCs w:val="20"/>
        </w:rPr>
        <w:sectPr w:rsidR="0021321C" w:rsidSect="0021321C">
          <w:pgSz w:w="16840" w:h="11900" w:orient="landscape" w:code="9"/>
          <w:pgMar w:top="1247" w:right="1418" w:bottom="1247" w:left="1418" w:header="851" w:footer="510" w:gutter="0"/>
          <w:cols w:space="708"/>
          <w:docGrid w:linePitch="326"/>
        </w:sectPr>
      </w:pPr>
      <w:r w:rsidRPr="004A72BD">
        <w:rPr>
          <w:bCs/>
          <w:sz w:val="20"/>
          <w:szCs w:val="20"/>
        </w:rPr>
        <w:t xml:space="preserve">5. Regulation of four new professions, Aboriginal and Torres Strait Islander health, Chinese medicine, medical radiation and occupational therapy practitioners, started on 1 July 2012. </w:t>
      </w:r>
    </w:p>
    <w:p w:rsidR="0021321C" w:rsidRDefault="0021321C">
      <w:pPr>
        <w:jc w:val="left"/>
        <w:rPr>
          <w:b/>
          <w:bCs/>
          <w:sz w:val="20"/>
          <w:szCs w:val="20"/>
        </w:rPr>
      </w:pPr>
      <w:bookmarkStart w:id="66" w:name="_Toc443925730"/>
    </w:p>
    <w:p w:rsidR="00DA1A50" w:rsidRPr="0072385B" w:rsidRDefault="007F1F81" w:rsidP="007F1F81">
      <w:pPr>
        <w:pStyle w:val="Caption"/>
      </w:pPr>
      <w:r>
        <w:t xml:space="preserve">Table </w:t>
      </w:r>
      <w:r>
        <w:fldChar w:fldCharType="begin"/>
      </w:r>
      <w:r>
        <w:instrText xml:space="preserve"> SEQ Table \* ARABIC </w:instrText>
      </w:r>
      <w:r>
        <w:fldChar w:fldCharType="separate"/>
      </w:r>
      <w:r w:rsidR="005C44C8">
        <w:t>9</w:t>
      </w:r>
      <w:r>
        <w:fldChar w:fldCharType="end"/>
      </w:r>
      <w:r>
        <w:t xml:space="preserve">: </w:t>
      </w:r>
      <w:r w:rsidRPr="003735A0">
        <w:t>Percent of registrant base with notifications received in 2014/15, by profession</w:t>
      </w:r>
      <w:bookmarkEnd w:id="66"/>
    </w:p>
    <w:tbl>
      <w:tblPr>
        <w:tblStyle w:val="AHPRATable1"/>
        <w:tblW w:w="0" w:type="auto"/>
        <w:tblLook w:val="04A0" w:firstRow="1" w:lastRow="0" w:firstColumn="1" w:lastColumn="0" w:noHBand="0" w:noVBand="1"/>
      </w:tblPr>
      <w:tblGrid>
        <w:gridCol w:w="5230"/>
        <w:gridCol w:w="1943"/>
        <w:gridCol w:w="2243"/>
      </w:tblGrid>
      <w:tr w:rsidR="0056138F" w:rsidTr="008132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53" w:type="dxa"/>
          </w:tcPr>
          <w:p w:rsidR="0056138F" w:rsidRPr="0056138F" w:rsidRDefault="0056138F" w:rsidP="0056138F">
            <w:pPr>
              <w:jc w:val="left"/>
              <w:rPr>
                <w:b/>
                <w:bCs/>
                <w:sz w:val="20"/>
                <w:szCs w:val="20"/>
              </w:rPr>
            </w:pPr>
            <w:r w:rsidRPr="0056138F">
              <w:rPr>
                <w:b/>
                <w:bCs/>
                <w:sz w:val="20"/>
                <w:szCs w:val="20"/>
              </w:rPr>
              <w:t xml:space="preserve">Profession </w:t>
            </w:r>
          </w:p>
        </w:tc>
        <w:tc>
          <w:tcPr>
            <w:tcW w:w="1985" w:type="dxa"/>
          </w:tcPr>
          <w:p w:rsidR="0056138F" w:rsidRPr="0056138F" w:rsidRDefault="0056138F" w:rsidP="007D1DAB">
            <w:pPr>
              <w:jc w:val="center"/>
              <w:cnfStyle w:val="100000000000" w:firstRow="1" w:lastRow="0" w:firstColumn="0" w:lastColumn="0" w:oddVBand="0" w:evenVBand="0" w:oddHBand="0" w:evenHBand="0" w:firstRowFirstColumn="0" w:firstRowLastColumn="0" w:lastRowFirstColumn="0" w:lastRowLastColumn="0"/>
              <w:rPr>
                <w:b/>
                <w:bCs/>
                <w:sz w:val="20"/>
                <w:szCs w:val="20"/>
              </w:rPr>
            </w:pPr>
            <w:r w:rsidRPr="0056138F">
              <w:rPr>
                <w:b/>
                <w:bCs/>
                <w:sz w:val="20"/>
                <w:szCs w:val="20"/>
              </w:rPr>
              <w:t xml:space="preserve"> ACT </w:t>
            </w:r>
          </w:p>
        </w:tc>
        <w:tc>
          <w:tcPr>
            <w:tcW w:w="2284" w:type="dxa"/>
          </w:tcPr>
          <w:p w:rsidR="0056138F" w:rsidRPr="0056138F" w:rsidRDefault="0056138F" w:rsidP="007D1DAB">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6138F">
              <w:rPr>
                <w:b/>
                <w:bCs/>
                <w:color w:val="000000"/>
                <w:sz w:val="20"/>
                <w:szCs w:val="20"/>
              </w:rPr>
              <w:t>National total</w:t>
            </w:r>
          </w:p>
        </w:tc>
      </w:tr>
      <w:tr w:rsidR="0056138F" w:rsidTr="0056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56138F" w:rsidRPr="0056138F" w:rsidRDefault="0056138F" w:rsidP="007D1DAB">
            <w:pPr>
              <w:rPr>
                <w:color w:val="000000"/>
                <w:sz w:val="20"/>
                <w:szCs w:val="20"/>
              </w:rPr>
            </w:pPr>
            <w:r w:rsidRPr="0056138F">
              <w:rPr>
                <w:color w:val="000000"/>
                <w:sz w:val="20"/>
                <w:szCs w:val="20"/>
              </w:rPr>
              <w:t>Aboriginal and Torres Strait Islander Health Practitioner</w:t>
            </w:r>
            <w:r w:rsidRPr="0056138F">
              <w:rPr>
                <w:color w:val="000000"/>
                <w:sz w:val="20"/>
                <w:szCs w:val="20"/>
                <w:vertAlign w:val="superscript"/>
              </w:rPr>
              <w:t>4</w:t>
            </w:r>
          </w:p>
        </w:tc>
        <w:tc>
          <w:tcPr>
            <w:tcW w:w="1985" w:type="dxa"/>
          </w:tcPr>
          <w:p w:rsidR="0056138F" w:rsidRPr="0056138F" w:rsidRDefault="0056138F" w:rsidP="007D1DA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6138F">
              <w:rPr>
                <w:color w:val="000000"/>
                <w:sz w:val="20"/>
                <w:szCs w:val="20"/>
              </w:rPr>
              <w:t>0.0%</w:t>
            </w:r>
          </w:p>
        </w:tc>
        <w:tc>
          <w:tcPr>
            <w:tcW w:w="2284" w:type="dxa"/>
          </w:tcPr>
          <w:p w:rsidR="0056138F" w:rsidRPr="0056138F" w:rsidRDefault="0056138F" w:rsidP="007D1DAB">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6138F">
              <w:rPr>
                <w:b/>
                <w:bCs/>
                <w:color w:val="000000"/>
                <w:sz w:val="20"/>
                <w:szCs w:val="20"/>
              </w:rPr>
              <w:t>1.8%</w:t>
            </w:r>
          </w:p>
        </w:tc>
      </w:tr>
      <w:tr w:rsidR="0056138F" w:rsidTr="005613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56138F" w:rsidRPr="0056138F" w:rsidRDefault="0056138F" w:rsidP="007D1DAB">
            <w:pPr>
              <w:rPr>
                <w:color w:val="000000"/>
                <w:sz w:val="20"/>
                <w:szCs w:val="20"/>
              </w:rPr>
            </w:pPr>
            <w:r w:rsidRPr="0056138F">
              <w:rPr>
                <w:color w:val="000000"/>
                <w:sz w:val="20"/>
                <w:szCs w:val="20"/>
              </w:rPr>
              <w:t>Chinese Medicine Practitioner</w:t>
            </w:r>
            <w:r w:rsidRPr="0056138F">
              <w:rPr>
                <w:color w:val="000000"/>
                <w:sz w:val="20"/>
                <w:szCs w:val="20"/>
                <w:vertAlign w:val="superscript"/>
              </w:rPr>
              <w:t>4</w:t>
            </w:r>
          </w:p>
        </w:tc>
        <w:tc>
          <w:tcPr>
            <w:tcW w:w="1985" w:type="dxa"/>
          </w:tcPr>
          <w:p w:rsidR="0056138F" w:rsidRPr="0056138F" w:rsidRDefault="0056138F" w:rsidP="007D1DAB">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6138F">
              <w:rPr>
                <w:color w:val="000000"/>
                <w:sz w:val="20"/>
                <w:szCs w:val="20"/>
              </w:rPr>
              <w:t>0.0%</w:t>
            </w:r>
          </w:p>
        </w:tc>
        <w:tc>
          <w:tcPr>
            <w:tcW w:w="2284" w:type="dxa"/>
          </w:tcPr>
          <w:p w:rsidR="0056138F" w:rsidRPr="0056138F" w:rsidRDefault="0056138F" w:rsidP="007D1DAB">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6138F">
              <w:rPr>
                <w:b/>
                <w:bCs/>
                <w:color w:val="000000"/>
                <w:sz w:val="20"/>
                <w:szCs w:val="20"/>
              </w:rPr>
              <w:t>0.5%</w:t>
            </w:r>
          </w:p>
        </w:tc>
      </w:tr>
      <w:tr w:rsidR="0056138F" w:rsidTr="0056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56138F" w:rsidRPr="0056138F" w:rsidRDefault="0056138F" w:rsidP="007D1DAB">
            <w:pPr>
              <w:rPr>
                <w:color w:val="000000"/>
                <w:sz w:val="20"/>
                <w:szCs w:val="20"/>
              </w:rPr>
            </w:pPr>
            <w:r w:rsidRPr="0056138F">
              <w:rPr>
                <w:color w:val="000000"/>
                <w:sz w:val="20"/>
                <w:szCs w:val="20"/>
              </w:rPr>
              <w:t>Chiropractor</w:t>
            </w:r>
          </w:p>
        </w:tc>
        <w:tc>
          <w:tcPr>
            <w:tcW w:w="1985" w:type="dxa"/>
          </w:tcPr>
          <w:p w:rsidR="0056138F" w:rsidRPr="0056138F" w:rsidRDefault="0056138F" w:rsidP="007D1DA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6138F">
              <w:rPr>
                <w:color w:val="000000"/>
                <w:sz w:val="20"/>
                <w:szCs w:val="20"/>
              </w:rPr>
              <w:t>4.6%</w:t>
            </w:r>
          </w:p>
        </w:tc>
        <w:tc>
          <w:tcPr>
            <w:tcW w:w="2284" w:type="dxa"/>
          </w:tcPr>
          <w:p w:rsidR="0056138F" w:rsidRPr="0056138F" w:rsidRDefault="0056138F" w:rsidP="007D1DAB">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6138F">
              <w:rPr>
                <w:b/>
                <w:bCs/>
                <w:color w:val="000000"/>
                <w:sz w:val="20"/>
                <w:szCs w:val="20"/>
              </w:rPr>
              <w:t>1.5%</w:t>
            </w:r>
          </w:p>
        </w:tc>
      </w:tr>
      <w:tr w:rsidR="0056138F" w:rsidTr="005613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56138F" w:rsidRPr="0056138F" w:rsidRDefault="0056138F" w:rsidP="007D1DAB">
            <w:pPr>
              <w:rPr>
                <w:color w:val="000000"/>
                <w:sz w:val="20"/>
                <w:szCs w:val="20"/>
              </w:rPr>
            </w:pPr>
            <w:r w:rsidRPr="0056138F">
              <w:rPr>
                <w:color w:val="000000"/>
                <w:sz w:val="20"/>
                <w:szCs w:val="20"/>
              </w:rPr>
              <w:t>Dental Practitioner</w:t>
            </w:r>
          </w:p>
        </w:tc>
        <w:tc>
          <w:tcPr>
            <w:tcW w:w="1985" w:type="dxa"/>
          </w:tcPr>
          <w:p w:rsidR="0056138F" w:rsidRPr="0056138F" w:rsidRDefault="0056138F" w:rsidP="007D1DAB">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6138F">
              <w:rPr>
                <w:color w:val="000000"/>
                <w:sz w:val="20"/>
                <w:szCs w:val="20"/>
              </w:rPr>
              <w:t>6.8%</w:t>
            </w:r>
          </w:p>
        </w:tc>
        <w:tc>
          <w:tcPr>
            <w:tcW w:w="2284" w:type="dxa"/>
          </w:tcPr>
          <w:p w:rsidR="0056138F" w:rsidRPr="0056138F" w:rsidRDefault="0056138F" w:rsidP="007D1DAB">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6138F">
              <w:rPr>
                <w:b/>
                <w:bCs/>
                <w:color w:val="000000"/>
                <w:sz w:val="20"/>
                <w:szCs w:val="20"/>
              </w:rPr>
              <w:t>3.6%</w:t>
            </w:r>
          </w:p>
        </w:tc>
      </w:tr>
      <w:tr w:rsidR="0056138F" w:rsidTr="0056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56138F" w:rsidRPr="0056138F" w:rsidRDefault="0056138F" w:rsidP="007D1DAB">
            <w:pPr>
              <w:rPr>
                <w:color w:val="000000"/>
                <w:sz w:val="20"/>
                <w:szCs w:val="20"/>
              </w:rPr>
            </w:pPr>
            <w:r w:rsidRPr="0056138F">
              <w:rPr>
                <w:color w:val="000000"/>
                <w:sz w:val="20"/>
                <w:szCs w:val="20"/>
              </w:rPr>
              <w:t>Medical Practitioner</w:t>
            </w:r>
          </w:p>
        </w:tc>
        <w:tc>
          <w:tcPr>
            <w:tcW w:w="1985" w:type="dxa"/>
          </w:tcPr>
          <w:p w:rsidR="0056138F" w:rsidRPr="0056138F" w:rsidRDefault="0056138F" w:rsidP="007D1DA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6138F">
              <w:rPr>
                <w:color w:val="000000"/>
                <w:sz w:val="20"/>
                <w:szCs w:val="20"/>
              </w:rPr>
              <w:t>4.7%</w:t>
            </w:r>
          </w:p>
        </w:tc>
        <w:tc>
          <w:tcPr>
            <w:tcW w:w="2284" w:type="dxa"/>
          </w:tcPr>
          <w:p w:rsidR="0056138F" w:rsidRPr="0056138F" w:rsidRDefault="0056138F" w:rsidP="007D1DAB">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6138F">
              <w:rPr>
                <w:b/>
                <w:bCs/>
                <w:color w:val="000000"/>
                <w:sz w:val="20"/>
                <w:szCs w:val="20"/>
              </w:rPr>
              <w:t>4.4%</w:t>
            </w:r>
          </w:p>
        </w:tc>
      </w:tr>
      <w:tr w:rsidR="0056138F" w:rsidTr="005613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56138F" w:rsidRPr="0056138F" w:rsidRDefault="0056138F" w:rsidP="007D1DAB">
            <w:pPr>
              <w:rPr>
                <w:color w:val="000000"/>
                <w:sz w:val="20"/>
                <w:szCs w:val="20"/>
              </w:rPr>
            </w:pPr>
            <w:r w:rsidRPr="0056138F">
              <w:rPr>
                <w:color w:val="000000"/>
                <w:sz w:val="20"/>
                <w:szCs w:val="20"/>
              </w:rPr>
              <w:t>Medical Radiation Practitioner</w:t>
            </w:r>
            <w:r w:rsidRPr="0056138F">
              <w:rPr>
                <w:sz w:val="20"/>
                <w:szCs w:val="20"/>
                <w:vertAlign w:val="superscript"/>
              </w:rPr>
              <w:t>4</w:t>
            </w:r>
          </w:p>
        </w:tc>
        <w:tc>
          <w:tcPr>
            <w:tcW w:w="1985" w:type="dxa"/>
          </w:tcPr>
          <w:p w:rsidR="0056138F" w:rsidRPr="0056138F" w:rsidRDefault="0056138F" w:rsidP="007D1DAB">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6138F">
              <w:rPr>
                <w:color w:val="000000"/>
                <w:sz w:val="20"/>
                <w:szCs w:val="20"/>
              </w:rPr>
              <w:t>0.8%</w:t>
            </w:r>
          </w:p>
        </w:tc>
        <w:tc>
          <w:tcPr>
            <w:tcW w:w="2284" w:type="dxa"/>
          </w:tcPr>
          <w:p w:rsidR="0056138F" w:rsidRPr="0056138F" w:rsidRDefault="0056138F" w:rsidP="007D1DAB">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6138F">
              <w:rPr>
                <w:b/>
                <w:bCs/>
                <w:color w:val="000000"/>
                <w:sz w:val="20"/>
                <w:szCs w:val="20"/>
              </w:rPr>
              <w:t>0.2%</w:t>
            </w:r>
          </w:p>
        </w:tc>
      </w:tr>
      <w:tr w:rsidR="0056138F" w:rsidTr="0056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56138F" w:rsidRPr="0056138F" w:rsidRDefault="0056138F" w:rsidP="007D1DAB">
            <w:pPr>
              <w:rPr>
                <w:color w:val="000000"/>
                <w:sz w:val="20"/>
                <w:szCs w:val="20"/>
              </w:rPr>
            </w:pPr>
            <w:r w:rsidRPr="0056138F">
              <w:rPr>
                <w:color w:val="000000"/>
                <w:sz w:val="20"/>
                <w:szCs w:val="20"/>
              </w:rPr>
              <w:t>Midwife</w:t>
            </w:r>
            <w:r w:rsidRPr="0056138F">
              <w:rPr>
                <w:color w:val="000000"/>
                <w:sz w:val="20"/>
                <w:szCs w:val="20"/>
                <w:vertAlign w:val="superscript"/>
              </w:rPr>
              <w:t>2</w:t>
            </w:r>
          </w:p>
        </w:tc>
        <w:tc>
          <w:tcPr>
            <w:tcW w:w="1985" w:type="dxa"/>
          </w:tcPr>
          <w:p w:rsidR="0056138F" w:rsidRPr="0056138F" w:rsidRDefault="0056138F" w:rsidP="007D1DA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6138F">
              <w:rPr>
                <w:color w:val="000000"/>
                <w:sz w:val="20"/>
                <w:szCs w:val="20"/>
              </w:rPr>
              <w:t>0.4%</w:t>
            </w:r>
          </w:p>
        </w:tc>
        <w:tc>
          <w:tcPr>
            <w:tcW w:w="2284" w:type="dxa"/>
          </w:tcPr>
          <w:p w:rsidR="0056138F" w:rsidRPr="0056138F" w:rsidRDefault="0056138F" w:rsidP="007D1DAB">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6138F">
              <w:rPr>
                <w:b/>
                <w:bCs/>
                <w:color w:val="000000"/>
                <w:sz w:val="20"/>
                <w:szCs w:val="20"/>
              </w:rPr>
              <w:t>0.2%</w:t>
            </w:r>
          </w:p>
        </w:tc>
      </w:tr>
      <w:tr w:rsidR="0056138F" w:rsidTr="005613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56138F" w:rsidRPr="0056138F" w:rsidRDefault="0056138F" w:rsidP="007D1DAB">
            <w:pPr>
              <w:rPr>
                <w:color w:val="000000"/>
                <w:sz w:val="20"/>
                <w:szCs w:val="20"/>
              </w:rPr>
            </w:pPr>
            <w:r w:rsidRPr="0056138F">
              <w:rPr>
                <w:color w:val="000000"/>
                <w:sz w:val="20"/>
                <w:szCs w:val="20"/>
              </w:rPr>
              <w:t>Nurse</w:t>
            </w:r>
            <w:r w:rsidRPr="0056138F">
              <w:rPr>
                <w:color w:val="000000"/>
                <w:sz w:val="20"/>
                <w:szCs w:val="20"/>
                <w:vertAlign w:val="superscript"/>
              </w:rPr>
              <w:t>3</w:t>
            </w:r>
          </w:p>
        </w:tc>
        <w:tc>
          <w:tcPr>
            <w:tcW w:w="1985" w:type="dxa"/>
          </w:tcPr>
          <w:p w:rsidR="0056138F" w:rsidRPr="0056138F" w:rsidRDefault="0056138F" w:rsidP="007D1DAB">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6138F">
              <w:rPr>
                <w:color w:val="000000"/>
                <w:sz w:val="20"/>
                <w:szCs w:val="20"/>
              </w:rPr>
              <w:t>0.5%</w:t>
            </w:r>
          </w:p>
        </w:tc>
        <w:tc>
          <w:tcPr>
            <w:tcW w:w="2284" w:type="dxa"/>
          </w:tcPr>
          <w:p w:rsidR="0056138F" w:rsidRPr="0056138F" w:rsidRDefault="0056138F" w:rsidP="007D1DAB">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6138F">
              <w:rPr>
                <w:b/>
                <w:bCs/>
                <w:color w:val="000000"/>
                <w:sz w:val="20"/>
                <w:szCs w:val="20"/>
              </w:rPr>
              <w:t>0.5%</w:t>
            </w:r>
          </w:p>
        </w:tc>
      </w:tr>
      <w:tr w:rsidR="0056138F" w:rsidTr="0056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56138F" w:rsidRPr="0056138F" w:rsidRDefault="0056138F" w:rsidP="007D1DAB">
            <w:pPr>
              <w:rPr>
                <w:color w:val="000000"/>
                <w:sz w:val="20"/>
                <w:szCs w:val="20"/>
              </w:rPr>
            </w:pPr>
            <w:r w:rsidRPr="0056138F">
              <w:rPr>
                <w:color w:val="000000"/>
                <w:sz w:val="20"/>
                <w:szCs w:val="20"/>
              </w:rPr>
              <w:t>Occupational Therapist</w:t>
            </w:r>
            <w:r w:rsidRPr="0056138F">
              <w:rPr>
                <w:color w:val="000000"/>
                <w:sz w:val="20"/>
                <w:szCs w:val="20"/>
                <w:vertAlign w:val="superscript"/>
              </w:rPr>
              <w:t>4</w:t>
            </w:r>
          </w:p>
        </w:tc>
        <w:tc>
          <w:tcPr>
            <w:tcW w:w="1985" w:type="dxa"/>
          </w:tcPr>
          <w:p w:rsidR="0056138F" w:rsidRPr="0056138F" w:rsidRDefault="0056138F" w:rsidP="007D1DA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6138F">
              <w:rPr>
                <w:color w:val="000000"/>
                <w:sz w:val="20"/>
                <w:szCs w:val="20"/>
              </w:rPr>
              <w:t>0.3%</w:t>
            </w:r>
          </w:p>
        </w:tc>
        <w:tc>
          <w:tcPr>
            <w:tcW w:w="2284" w:type="dxa"/>
          </w:tcPr>
          <w:p w:rsidR="0056138F" w:rsidRPr="0056138F" w:rsidRDefault="0056138F" w:rsidP="007D1DAB">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6138F">
              <w:rPr>
                <w:b/>
                <w:bCs/>
                <w:color w:val="000000"/>
                <w:sz w:val="20"/>
                <w:szCs w:val="20"/>
              </w:rPr>
              <w:t>0.3%</w:t>
            </w:r>
          </w:p>
        </w:tc>
      </w:tr>
      <w:tr w:rsidR="0056138F" w:rsidTr="005613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56138F" w:rsidRPr="0056138F" w:rsidRDefault="0056138F" w:rsidP="007D1DAB">
            <w:pPr>
              <w:rPr>
                <w:color w:val="000000"/>
                <w:sz w:val="20"/>
                <w:szCs w:val="20"/>
              </w:rPr>
            </w:pPr>
            <w:r w:rsidRPr="0056138F">
              <w:rPr>
                <w:color w:val="000000"/>
                <w:sz w:val="20"/>
                <w:szCs w:val="20"/>
              </w:rPr>
              <w:t>Optometrist</w:t>
            </w:r>
          </w:p>
        </w:tc>
        <w:tc>
          <w:tcPr>
            <w:tcW w:w="1985" w:type="dxa"/>
          </w:tcPr>
          <w:p w:rsidR="0056138F" w:rsidRPr="0056138F" w:rsidRDefault="0056138F" w:rsidP="007D1DAB">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6138F">
              <w:rPr>
                <w:color w:val="000000"/>
                <w:sz w:val="20"/>
                <w:szCs w:val="20"/>
              </w:rPr>
              <w:t>0.0%</w:t>
            </w:r>
          </w:p>
        </w:tc>
        <w:tc>
          <w:tcPr>
            <w:tcW w:w="2284" w:type="dxa"/>
          </w:tcPr>
          <w:p w:rsidR="0056138F" w:rsidRPr="0056138F" w:rsidRDefault="0056138F" w:rsidP="007D1DAB">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6138F">
              <w:rPr>
                <w:b/>
                <w:bCs/>
                <w:color w:val="000000"/>
                <w:sz w:val="20"/>
                <w:szCs w:val="20"/>
              </w:rPr>
              <w:t>1.1%</w:t>
            </w:r>
          </w:p>
        </w:tc>
      </w:tr>
      <w:tr w:rsidR="0056138F" w:rsidTr="0056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56138F" w:rsidRPr="0056138F" w:rsidRDefault="0056138F" w:rsidP="007D1DAB">
            <w:pPr>
              <w:rPr>
                <w:color w:val="000000"/>
                <w:sz w:val="20"/>
                <w:szCs w:val="20"/>
              </w:rPr>
            </w:pPr>
            <w:r w:rsidRPr="0056138F">
              <w:rPr>
                <w:color w:val="000000"/>
                <w:sz w:val="20"/>
                <w:szCs w:val="20"/>
              </w:rPr>
              <w:t>Osteopath</w:t>
            </w:r>
          </w:p>
        </w:tc>
        <w:tc>
          <w:tcPr>
            <w:tcW w:w="1985" w:type="dxa"/>
          </w:tcPr>
          <w:p w:rsidR="0056138F" w:rsidRPr="0056138F" w:rsidRDefault="0056138F" w:rsidP="007D1DA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6138F">
              <w:rPr>
                <w:color w:val="000000"/>
                <w:sz w:val="20"/>
                <w:szCs w:val="20"/>
              </w:rPr>
              <w:t>2.8%</w:t>
            </w:r>
          </w:p>
        </w:tc>
        <w:tc>
          <w:tcPr>
            <w:tcW w:w="2284" w:type="dxa"/>
          </w:tcPr>
          <w:p w:rsidR="0056138F" w:rsidRPr="0056138F" w:rsidRDefault="0056138F" w:rsidP="007D1DAB">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6138F">
              <w:rPr>
                <w:b/>
                <w:bCs/>
                <w:color w:val="000000"/>
                <w:sz w:val="20"/>
                <w:szCs w:val="20"/>
              </w:rPr>
              <w:t>0.7%</w:t>
            </w:r>
          </w:p>
        </w:tc>
      </w:tr>
      <w:tr w:rsidR="0056138F" w:rsidTr="005613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56138F" w:rsidRPr="0056138F" w:rsidRDefault="0056138F" w:rsidP="007D1DAB">
            <w:pPr>
              <w:rPr>
                <w:color w:val="000000"/>
                <w:sz w:val="20"/>
                <w:szCs w:val="20"/>
              </w:rPr>
            </w:pPr>
            <w:r w:rsidRPr="0056138F">
              <w:rPr>
                <w:color w:val="000000"/>
                <w:sz w:val="20"/>
                <w:szCs w:val="20"/>
              </w:rPr>
              <w:t>Pharmacist</w:t>
            </w:r>
          </w:p>
        </w:tc>
        <w:tc>
          <w:tcPr>
            <w:tcW w:w="1985" w:type="dxa"/>
          </w:tcPr>
          <w:p w:rsidR="0056138F" w:rsidRPr="0056138F" w:rsidRDefault="0056138F" w:rsidP="007D1DAB">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6138F">
              <w:rPr>
                <w:color w:val="000000"/>
                <w:sz w:val="20"/>
                <w:szCs w:val="20"/>
              </w:rPr>
              <w:t>3.9%</w:t>
            </w:r>
          </w:p>
        </w:tc>
        <w:tc>
          <w:tcPr>
            <w:tcW w:w="2284" w:type="dxa"/>
          </w:tcPr>
          <w:p w:rsidR="0056138F" w:rsidRPr="0056138F" w:rsidRDefault="0056138F" w:rsidP="007D1DAB">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6138F">
              <w:rPr>
                <w:b/>
                <w:bCs/>
                <w:color w:val="000000"/>
                <w:sz w:val="20"/>
                <w:szCs w:val="20"/>
              </w:rPr>
              <w:t>1.7%</w:t>
            </w:r>
          </w:p>
        </w:tc>
      </w:tr>
      <w:tr w:rsidR="0056138F" w:rsidTr="0056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56138F" w:rsidRPr="0056138F" w:rsidRDefault="0056138F" w:rsidP="007D1DAB">
            <w:pPr>
              <w:rPr>
                <w:color w:val="000000"/>
                <w:sz w:val="20"/>
                <w:szCs w:val="20"/>
              </w:rPr>
            </w:pPr>
            <w:r w:rsidRPr="0056138F">
              <w:rPr>
                <w:color w:val="000000"/>
                <w:sz w:val="20"/>
                <w:szCs w:val="20"/>
              </w:rPr>
              <w:t>Physiotherapist</w:t>
            </w:r>
          </w:p>
        </w:tc>
        <w:tc>
          <w:tcPr>
            <w:tcW w:w="1985" w:type="dxa"/>
          </w:tcPr>
          <w:p w:rsidR="0056138F" w:rsidRPr="0056138F" w:rsidRDefault="0056138F" w:rsidP="007D1DA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6138F">
              <w:rPr>
                <w:color w:val="000000"/>
                <w:sz w:val="20"/>
                <w:szCs w:val="20"/>
              </w:rPr>
              <w:t>0.2%</w:t>
            </w:r>
          </w:p>
        </w:tc>
        <w:tc>
          <w:tcPr>
            <w:tcW w:w="2284" w:type="dxa"/>
          </w:tcPr>
          <w:p w:rsidR="0056138F" w:rsidRPr="0056138F" w:rsidRDefault="0056138F" w:rsidP="007D1DAB">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6138F">
              <w:rPr>
                <w:b/>
                <w:bCs/>
                <w:color w:val="000000"/>
                <w:sz w:val="20"/>
                <w:szCs w:val="20"/>
              </w:rPr>
              <w:t>0.4%</w:t>
            </w:r>
          </w:p>
        </w:tc>
      </w:tr>
      <w:tr w:rsidR="0056138F" w:rsidTr="005613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56138F" w:rsidRPr="0056138F" w:rsidRDefault="0056138F" w:rsidP="007D1DAB">
            <w:pPr>
              <w:rPr>
                <w:color w:val="000000"/>
                <w:sz w:val="20"/>
                <w:szCs w:val="20"/>
              </w:rPr>
            </w:pPr>
            <w:r w:rsidRPr="0056138F">
              <w:rPr>
                <w:color w:val="000000"/>
                <w:sz w:val="20"/>
                <w:szCs w:val="20"/>
              </w:rPr>
              <w:t>Podiatrist</w:t>
            </w:r>
          </w:p>
        </w:tc>
        <w:tc>
          <w:tcPr>
            <w:tcW w:w="1985" w:type="dxa"/>
          </w:tcPr>
          <w:p w:rsidR="0056138F" w:rsidRPr="0056138F" w:rsidRDefault="0056138F" w:rsidP="007D1DAB">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56138F">
              <w:rPr>
                <w:color w:val="000000"/>
                <w:sz w:val="20"/>
                <w:szCs w:val="20"/>
              </w:rPr>
              <w:t>0.0%</w:t>
            </w:r>
          </w:p>
        </w:tc>
        <w:tc>
          <w:tcPr>
            <w:tcW w:w="2284" w:type="dxa"/>
          </w:tcPr>
          <w:p w:rsidR="0056138F" w:rsidRPr="0056138F" w:rsidRDefault="0056138F" w:rsidP="007D1DAB">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6138F">
              <w:rPr>
                <w:b/>
                <w:bCs/>
                <w:color w:val="000000"/>
                <w:sz w:val="20"/>
                <w:szCs w:val="20"/>
              </w:rPr>
              <w:t>0.8%</w:t>
            </w:r>
          </w:p>
        </w:tc>
      </w:tr>
      <w:tr w:rsidR="0056138F" w:rsidTr="0056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56138F" w:rsidRPr="0056138F" w:rsidRDefault="0056138F" w:rsidP="007D1DAB">
            <w:pPr>
              <w:rPr>
                <w:color w:val="000000"/>
                <w:sz w:val="20"/>
                <w:szCs w:val="20"/>
              </w:rPr>
            </w:pPr>
            <w:r w:rsidRPr="0056138F">
              <w:rPr>
                <w:color w:val="000000"/>
                <w:sz w:val="20"/>
                <w:szCs w:val="20"/>
              </w:rPr>
              <w:t>Psychologist</w:t>
            </w:r>
          </w:p>
        </w:tc>
        <w:tc>
          <w:tcPr>
            <w:tcW w:w="1985" w:type="dxa"/>
          </w:tcPr>
          <w:p w:rsidR="0056138F" w:rsidRPr="0056138F" w:rsidRDefault="0056138F" w:rsidP="007D1DA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6138F">
              <w:rPr>
                <w:color w:val="000000"/>
                <w:sz w:val="20"/>
                <w:szCs w:val="20"/>
              </w:rPr>
              <w:t>1.6%</w:t>
            </w:r>
          </w:p>
        </w:tc>
        <w:tc>
          <w:tcPr>
            <w:tcW w:w="2284" w:type="dxa"/>
          </w:tcPr>
          <w:p w:rsidR="0056138F" w:rsidRPr="0056138F" w:rsidRDefault="0056138F" w:rsidP="007D1DAB">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6138F">
              <w:rPr>
                <w:b/>
                <w:bCs/>
                <w:color w:val="000000"/>
                <w:sz w:val="20"/>
                <w:szCs w:val="20"/>
              </w:rPr>
              <w:t>1.3%</w:t>
            </w:r>
          </w:p>
        </w:tc>
      </w:tr>
      <w:tr w:rsidR="0056138F" w:rsidTr="005613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56138F" w:rsidRPr="0056138F" w:rsidRDefault="0056138F" w:rsidP="007D1DAB">
            <w:pPr>
              <w:rPr>
                <w:b/>
                <w:bCs/>
                <w:sz w:val="20"/>
                <w:szCs w:val="20"/>
              </w:rPr>
            </w:pPr>
            <w:r w:rsidRPr="0056138F">
              <w:rPr>
                <w:b/>
                <w:bCs/>
                <w:sz w:val="20"/>
                <w:szCs w:val="20"/>
              </w:rPr>
              <w:t xml:space="preserve">Total 2014/15 </w:t>
            </w:r>
          </w:p>
        </w:tc>
        <w:tc>
          <w:tcPr>
            <w:tcW w:w="1985" w:type="dxa"/>
          </w:tcPr>
          <w:p w:rsidR="0056138F" w:rsidRPr="0056138F" w:rsidRDefault="0056138F" w:rsidP="007D1DAB">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6138F">
              <w:rPr>
                <w:b/>
                <w:bCs/>
                <w:color w:val="000000"/>
                <w:sz w:val="20"/>
                <w:szCs w:val="20"/>
              </w:rPr>
              <w:t>1.8%</w:t>
            </w:r>
          </w:p>
        </w:tc>
        <w:tc>
          <w:tcPr>
            <w:tcW w:w="2284" w:type="dxa"/>
          </w:tcPr>
          <w:p w:rsidR="0056138F" w:rsidRPr="0056138F" w:rsidRDefault="0056138F" w:rsidP="007D1DAB">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56138F">
              <w:rPr>
                <w:b/>
                <w:bCs/>
                <w:color w:val="000000"/>
                <w:sz w:val="20"/>
                <w:szCs w:val="20"/>
              </w:rPr>
              <w:t>1.3%</w:t>
            </w:r>
          </w:p>
        </w:tc>
      </w:tr>
      <w:tr w:rsidR="0056138F" w:rsidTr="0056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56138F" w:rsidRPr="0056138F" w:rsidRDefault="0056138F" w:rsidP="007D1DAB">
            <w:pPr>
              <w:rPr>
                <w:b/>
                <w:bCs/>
                <w:sz w:val="20"/>
                <w:szCs w:val="20"/>
              </w:rPr>
            </w:pPr>
            <w:r w:rsidRPr="0056138F">
              <w:rPr>
                <w:b/>
                <w:bCs/>
                <w:sz w:val="20"/>
                <w:szCs w:val="20"/>
              </w:rPr>
              <w:t xml:space="preserve">Total 2013/14 </w:t>
            </w:r>
          </w:p>
        </w:tc>
        <w:tc>
          <w:tcPr>
            <w:tcW w:w="1985" w:type="dxa"/>
          </w:tcPr>
          <w:p w:rsidR="0056138F" w:rsidRPr="0056138F" w:rsidRDefault="0056138F" w:rsidP="007D1DAB">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6138F">
              <w:rPr>
                <w:b/>
                <w:bCs/>
                <w:color w:val="000000"/>
                <w:sz w:val="20"/>
                <w:szCs w:val="20"/>
              </w:rPr>
              <w:t>2.2%</w:t>
            </w:r>
          </w:p>
        </w:tc>
        <w:tc>
          <w:tcPr>
            <w:tcW w:w="2284" w:type="dxa"/>
          </w:tcPr>
          <w:p w:rsidR="0056138F" w:rsidRPr="0056138F" w:rsidRDefault="0056138F" w:rsidP="007D1DAB">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56138F">
              <w:rPr>
                <w:b/>
                <w:bCs/>
                <w:color w:val="000000"/>
                <w:sz w:val="20"/>
                <w:szCs w:val="20"/>
              </w:rPr>
              <w:t>1.4%</w:t>
            </w:r>
          </w:p>
        </w:tc>
      </w:tr>
    </w:tbl>
    <w:p w:rsidR="0056138F" w:rsidRDefault="0056138F" w:rsidP="004A72BD">
      <w:pPr>
        <w:jc w:val="left"/>
        <w:rPr>
          <w:bCs/>
          <w:sz w:val="20"/>
          <w:szCs w:val="20"/>
        </w:rPr>
      </w:pPr>
    </w:p>
    <w:p w:rsidR="0056138F" w:rsidRPr="000F304C" w:rsidRDefault="0056138F" w:rsidP="0056138F">
      <w:pPr>
        <w:pStyle w:val="Caption"/>
        <w:jc w:val="left"/>
        <w:rPr>
          <w:b w:val="0"/>
        </w:rPr>
      </w:pPr>
      <w:r w:rsidRPr="000F304C">
        <w:rPr>
          <w:b w:val="0"/>
        </w:rPr>
        <w:t>Notes:</w:t>
      </w:r>
    </w:p>
    <w:p w:rsidR="00F67531" w:rsidRPr="00F67531" w:rsidRDefault="00F67531" w:rsidP="00F67531">
      <w:pPr>
        <w:pStyle w:val="ListParagraph"/>
        <w:numPr>
          <w:ilvl w:val="0"/>
          <w:numId w:val="35"/>
        </w:numPr>
        <w:jc w:val="left"/>
        <w:rPr>
          <w:bCs/>
          <w:sz w:val="20"/>
          <w:szCs w:val="20"/>
        </w:rPr>
      </w:pPr>
      <w:r w:rsidRPr="00F67531">
        <w:rPr>
          <w:bCs/>
          <w:sz w:val="20"/>
          <w:szCs w:val="20"/>
        </w:rPr>
        <w:t>Percentages for each state and profession are based on registrants whose profession has been identified and whose principal place of practice is an Australian state or territory. Notifications where the profession of the registrant has not been identified and registrants whose principal place of practice is not in Australia are only represented in the state and profession totals above.</w:t>
      </w:r>
    </w:p>
    <w:p w:rsidR="00F67531" w:rsidRPr="00F67531" w:rsidRDefault="00F67531" w:rsidP="00F67531">
      <w:pPr>
        <w:pStyle w:val="ListParagraph"/>
        <w:numPr>
          <w:ilvl w:val="0"/>
          <w:numId w:val="35"/>
        </w:numPr>
        <w:jc w:val="left"/>
        <w:rPr>
          <w:bCs/>
          <w:sz w:val="20"/>
          <w:szCs w:val="20"/>
        </w:rPr>
      </w:pPr>
      <w:r w:rsidRPr="00F67531">
        <w:rPr>
          <w:bCs/>
          <w:sz w:val="20"/>
          <w:szCs w:val="20"/>
        </w:rPr>
        <w:t>The registrant base used for midwives includes registrants with midwifery or with nursing and midwifery registration.</w:t>
      </w:r>
    </w:p>
    <w:p w:rsidR="00F67531" w:rsidRPr="00F67531" w:rsidRDefault="00F67531" w:rsidP="00F67531">
      <w:pPr>
        <w:pStyle w:val="ListParagraph"/>
        <w:numPr>
          <w:ilvl w:val="0"/>
          <w:numId w:val="35"/>
        </w:numPr>
        <w:jc w:val="left"/>
        <w:rPr>
          <w:bCs/>
          <w:sz w:val="20"/>
          <w:szCs w:val="20"/>
        </w:rPr>
      </w:pPr>
      <w:r w:rsidRPr="00F67531">
        <w:rPr>
          <w:bCs/>
          <w:sz w:val="20"/>
          <w:szCs w:val="20"/>
        </w:rPr>
        <w:t>The registrant base for nurses includes registrants with nursing registration or with nursing and midwifery registration.</w:t>
      </w:r>
    </w:p>
    <w:p w:rsidR="00DC79BD" w:rsidRPr="00C827C0" w:rsidRDefault="00F67531" w:rsidP="00F67531">
      <w:pPr>
        <w:pStyle w:val="ListParagraph"/>
        <w:numPr>
          <w:ilvl w:val="0"/>
          <w:numId w:val="35"/>
        </w:numPr>
        <w:jc w:val="left"/>
        <w:rPr>
          <w:color w:val="000000" w:themeColor="text1"/>
          <w:sz w:val="20"/>
          <w:szCs w:val="20"/>
        </w:rPr>
      </w:pPr>
      <w:r w:rsidRPr="00F67531">
        <w:rPr>
          <w:bCs/>
          <w:sz w:val="20"/>
          <w:szCs w:val="20"/>
        </w:rPr>
        <w:t>Regulation of four new professions, Aboriginal and Torres Strait Islander health, Chinese medicine, medical radiation and occupational therapy practitioners, started on 1 July 2012.</w:t>
      </w:r>
    </w:p>
    <w:p w:rsidR="00C827C0" w:rsidRDefault="00C827C0" w:rsidP="00C827C0">
      <w:pPr>
        <w:jc w:val="left"/>
        <w:rPr>
          <w:color w:val="000000" w:themeColor="text1"/>
          <w:sz w:val="20"/>
          <w:szCs w:val="20"/>
        </w:rPr>
      </w:pPr>
    </w:p>
    <w:p w:rsidR="00C827C0" w:rsidRPr="0072385B" w:rsidRDefault="007F1F81" w:rsidP="007F1F81">
      <w:pPr>
        <w:pStyle w:val="Caption"/>
      </w:pPr>
      <w:bookmarkStart w:id="67" w:name="_Toc443925731"/>
      <w:r>
        <w:t xml:space="preserve">Table </w:t>
      </w:r>
      <w:r>
        <w:fldChar w:fldCharType="begin"/>
      </w:r>
      <w:r>
        <w:instrText xml:space="preserve"> SEQ Table \* ARABIC </w:instrText>
      </w:r>
      <w:r>
        <w:fldChar w:fldCharType="separate"/>
      </w:r>
      <w:r w:rsidR="005C44C8">
        <w:t>10</w:t>
      </w:r>
      <w:r>
        <w:fldChar w:fldCharType="end"/>
      </w:r>
      <w:r>
        <w:t xml:space="preserve">: </w:t>
      </w:r>
      <w:r w:rsidRPr="005B5D30">
        <w:t>Registrants involved in mandatory notifications, by jurisdiction</w:t>
      </w:r>
      <w:bookmarkEnd w:id="67"/>
    </w:p>
    <w:tbl>
      <w:tblPr>
        <w:tblStyle w:val="AHPRATable1"/>
        <w:tblW w:w="0" w:type="auto"/>
        <w:tblLook w:val="04A0" w:firstRow="1" w:lastRow="0" w:firstColumn="1" w:lastColumn="0" w:noHBand="0" w:noVBand="1"/>
      </w:tblPr>
      <w:tblGrid>
        <w:gridCol w:w="3030"/>
        <w:gridCol w:w="1793"/>
        <w:gridCol w:w="1553"/>
        <w:gridCol w:w="1520"/>
        <w:gridCol w:w="1520"/>
      </w:tblGrid>
      <w:tr w:rsidR="00C827C0" w:rsidTr="008132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7" w:type="dxa"/>
          </w:tcPr>
          <w:p w:rsidR="00C827C0" w:rsidRPr="00266647" w:rsidRDefault="00C827C0" w:rsidP="007D136B">
            <w:pPr>
              <w:tabs>
                <w:tab w:val="left" w:pos="3402"/>
                <w:tab w:val="left" w:pos="6237"/>
              </w:tabs>
              <w:jc w:val="left"/>
              <w:rPr>
                <w:b/>
                <w:color w:val="000000" w:themeColor="text1"/>
                <w:sz w:val="20"/>
                <w:szCs w:val="20"/>
              </w:rPr>
            </w:pPr>
            <w:r w:rsidRPr="00266647">
              <w:rPr>
                <w:b/>
                <w:color w:val="000000" w:themeColor="text1"/>
                <w:sz w:val="20"/>
                <w:szCs w:val="20"/>
              </w:rPr>
              <w:t>Year</w:t>
            </w:r>
          </w:p>
        </w:tc>
        <w:tc>
          <w:tcPr>
            <w:tcW w:w="3402" w:type="dxa"/>
            <w:gridSpan w:val="2"/>
            <w:vAlign w:val="bottom"/>
          </w:tcPr>
          <w:p w:rsidR="00C827C0" w:rsidRPr="00C827C0" w:rsidRDefault="00C827C0" w:rsidP="00266647">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C827C0">
              <w:rPr>
                <w:b/>
                <w:bCs/>
                <w:color w:val="000000"/>
                <w:sz w:val="20"/>
                <w:szCs w:val="20"/>
              </w:rPr>
              <w:t>2014/15</w:t>
            </w:r>
          </w:p>
        </w:tc>
        <w:tc>
          <w:tcPr>
            <w:tcW w:w="2607" w:type="dxa"/>
            <w:gridSpan w:val="2"/>
            <w:vAlign w:val="bottom"/>
          </w:tcPr>
          <w:p w:rsidR="00C827C0" w:rsidRPr="00C827C0" w:rsidRDefault="00C827C0" w:rsidP="00266647">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C827C0">
              <w:rPr>
                <w:b/>
                <w:bCs/>
                <w:color w:val="000000"/>
                <w:sz w:val="20"/>
                <w:szCs w:val="20"/>
              </w:rPr>
              <w:t>2013/14</w:t>
            </w:r>
          </w:p>
        </w:tc>
      </w:tr>
      <w:tr w:rsidR="00C827C0" w:rsidTr="00C82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7" w:type="dxa"/>
          </w:tcPr>
          <w:p w:rsidR="00C827C0" w:rsidRPr="00C827C0" w:rsidRDefault="00C827C0" w:rsidP="007D136B">
            <w:pPr>
              <w:tabs>
                <w:tab w:val="left" w:pos="3402"/>
                <w:tab w:val="left" w:pos="6237"/>
              </w:tabs>
              <w:jc w:val="left"/>
              <w:rPr>
                <w:color w:val="000000" w:themeColor="text1"/>
                <w:sz w:val="20"/>
                <w:szCs w:val="20"/>
              </w:rPr>
            </w:pPr>
            <w:r w:rsidRPr="00C827C0">
              <w:rPr>
                <w:color w:val="000000" w:themeColor="text1"/>
                <w:sz w:val="20"/>
                <w:szCs w:val="20"/>
              </w:rPr>
              <w:t>State</w:t>
            </w:r>
          </w:p>
        </w:tc>
        <w:tc>
          <w:tcPr>
            <w:tcW w:w="1843" w:type="dxa"/>
          </w:tcPr>
          <w:p w:rsidR="00C827C0" w:rsidRPr="00C827C0" w:rsidRDefault="00C827C0"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C827C0">
              <w:rPr>
                <w:b/>
                <w:bCs/>
                <w:color w:val="000000"/>
                <w:sz w:val="20"/>
                <w:szCs w:val="20"/>
              </w:rPr>
              <w:t>No. practitioners</w:t>
            </w:r>
            <w:r w:rsidRPr="00C827C0">
              <w:rPr>
                <w:b/>
                <w:bCs/>
                <w:color w:val="000000"/>
                <w:sz w:val="20"/>
                <w:szCs w:val="20"/>
                <w:vertAlign w:val="superscript"/>
              </w:rPr>
              <w:t>1</w:t>
            </w:r>
          </w:p>
        </w:tc>
        <w:tc>
          <w:tcPr>
            <w:tcW w:w="1559" w:type="dxa"/>
          </w:tcPr>
          <w:p w:rsidR="00C827C0" w:rsidRPr="00C827C0" w:rsidRDefault="00C827C0"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C827C0">
              <w:rPr>
                <w:b/>
                <w:bCs/>
                <w:color w:val="000000"/>
                <w:sz w:val="20"/>
                <w:szCs w:val="20"/>
              </w:rPr>
              <w:t>Rate / 10,000 practitioners</w:t>
            </w:r>
            <w:r w:rsidRPr="00C827C0">
              <w:rPr>
                <w:b/>
                <w:bCs/>
                <w:color w:val="000000"/>
                <w:sz w:val="20"/>
                <w:szCs w:val="20"/>
                <w:vertAlign w:val="superscript"/>
              </w:rPr>
              <w:t>2</w:t>
            </w:r>
          </w:p>
        </w:tc>
        <w:tc>
          <w:tcPr>
            <w:tcW w:w="1276" w:type="dxa"/>
          </w:tcPr>
          <w:p w:rsidR="00C827C0" w:rsidRPr="00C827C0" w:rsidRDefault="00C827C0"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C827C0">
              <w:rPr>
                <w:b/>
                <w:bCs/>
                <w:color w:val="000000"/>
                <w:sz w:val="20"/>
                <w:szCs w:val="20"/>
              </w:rPr>
              <w:t>No. practitioners</w:t>
            </w:r>
            <w:r w:rsidRPr="00C827C0">
              <w:rPr>
                <w:b/>
                <w:bCs/>
                <w:color w:val="000000"/>
                <w:sz w:val="20"/>
                <w:szCs w:val="20"/>
                <w:vertAlign w:val="superscript"/>
              </w:rPr>
              <w:t>1</w:t>
            </w:r>
          </w:p>
        </w:tc>
        <w:tc>
          <w:tcPr>
            <w:tcW w:w="1331" w:type="dxa"/>
          </w:tcPr>
          <w:p w:rsidR="00C827C0" w:rsidRPr="00C827C0" w:rsidRDefault="00C827C0"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C827C0">
              <w:rPr>
                <w:b/>
                <w:bCs/>
                <w:color w:val="000000"/>
                <w:sz w:val="20"/>
                <w:szCs w:val="20"/>
              </w:rPr>
              <w:t>Rate / 10,000 practitioners</w:t>
            </w:r>
            <w:r w:rsidRPr="00C827C0">
              <w:rPr>
                <w:b/>
                <w:bCs/>
                <w:color w:val="000000"/>
                <w:sz w:val="20"/>
                <w:szCs w:val="20"/>
                <w:vertAlign w:val="superscript"/>
              </w:rPr>
              <w:t>2</w:t>
            </w:r>
          </w:p>
        </w:tc>
      </w:tr>
      <w:tr w:rsidR="00C827C0" w:rsidTr="007D1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7" w:type="dxa"/>
          </w:tcPr>
          <w:p w:rsidR="00C827C0" w:rsidRPr="00C827C0" w:rsidRDefault="00C827C0" w:rsidP="007D136B">
            <w:pPr>
              <w:tabs>
                <w:tab w:val="left" w:pos="3402"/>
                <w:tab w:val="left" w:pos="6237"/>
              </w:tabs>
              <w:jc w:val="left"/>
              <w:rPr>
                <w:color w:val="000000" w:themeColor="text1"/>
                <w:sz w:val="20"/>
                <w:szCs w:val="20"/>
              </w:rPr>
            </w:pPr>
            <w:r w:rsidRPr="00C827C0">
              <w:rPr>
                <w:color w:val="000000" w:themeColor="text1"/>
                <w:sz w:val="20"/>
                <w:szCs w:val="20"/>
              </w:rPr>
              <w:t>ACT</w:t>
            </w:r>
          </w:p>
        </w:tc>
        <w:tc>
          <w:tcPr>
            <w:tcW w:w="1843" w:type="dxa"/>
            <w:vAlign w:val="center"/>
          </w:tcPr>
          <w:p w:rsidR="00C827C0" w:rsidRPr="00C827C0" w:rsidRDefault="00C827C0"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C827C0">
              <w:rPr>
                <w:color w:val="000000"/>
                <w:sz w:val="20"/>
                <w:szCs w:val="20"/>
              </w:rPr>
              <w:t>19</w:t>
            </w:r>
          </w:p>
        </w:tc>
        <w:tc>
          <w:tcPr>
            <w:tcW w:w="1559" w:type="dxa"/>
            <w:vAlign w:val="center"/>
          </w:tcPr>
          <w:p w:rsidR="00C827C0" w:rsidRPr="00C827C0" w:rsidRDefault="00C827C0"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C827C0">
              <w:rPr>
                <w:color w:val="000000"/>
                <w:sz w:val="20"/>
                <w:szCs w:val="20"/>
              </w:rPr>
              <w:t>17.31</w:t>
            </w:r>
          </w:p>
        </w:tc>
        <w:tc>
          <w:tcPr>
            <w:tcW w:w="1276" w:type="dxa"/>
            <w:vAlign w:val="center"/>
          </w:tcPr>
          <w:p w:rsidR="00C827C0" w:rsidRPr="00C827C0" w:rsidRDefault="00C827C0"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C827C0">
              <w:rPr>
                <w:color w:val="000000"/>
                <w:sz w:val="20"/>
                <w:szCs w:val="20"/>
              </w:rPr>
              <w:t>19</w:t>
            </w:r>
          </w:p>
        </w:tc>
        <w:tc>
          <w:tcPr>
            <w:tcW w:w="1331" w:type="dxa"/>
            <w:vAlign w:val="center"/>
          </w:tcPr>
          <w:p w:rsidR="00C827C0" w:rsidRPr="00C827C0" w:rsidRDefault="00C827C0"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C827C0">
              <w:rPr>
                <w:color w:val="000000"/>
                <w:sz w:val="20"/>
                <w:szCs w:val="20"/>
              </w:rPr>
              <w:t>17.31</w:t>
            </w:r>
          </w:p>
        </w:tc>
      </w:tr>
      <w:tr w:rsidR="00C827C0" w:rsidTr="007D1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7" w:type="dxa"/>
          </w:tcPr>
          <w:p w:rsidR="00C827C0" w:rsidRPr="00C827C0" w:rsidRDefault="00C827C0" w:rsidP="007D136B">
            <w:pPr>
              <w:tabs>
                <w:tab w:val="left" w:pos="3402"/>
                <w:tab w:val="left" w:pos="6237"/>
              </w:tabs>
              <w:jc w:val="left"/>
              <w:rPr>
                <w:color w:val="000000" w:themeColor="text1"/>
                <w:sz w:val="20"/>
                <w:szCs w:val="20"/>
              </w:rPr>
            </w:pPr>
            <w:r w:rsidRPr="00C827C0">
              <w:rPr>
                <w:color w:val="000000" w:themeColor="text1"/>
                <w:sz w:val="20"/>
                <w:szCs w:val="20"/>
              </w:rPr>
              <w:t>Total Australia</w:t>
            </w:r>
          </w:p>
        </w:tc>
        <w:tc>
          <w:tcPr>
            <w:tcW w:w="1843" w:type="dxa"/>
            <w:vAlign w:val="center"/>
          </w:tcPr>
          <w:p w:rsidR="00C827C0" w:rsidRPr="00C827C0" w:rsidRDefault="004116B1" w:rsidP="00266647">
            <w:pPr>
              <w:jc w:val="center"/>
              <w:cnfStyle w:val="000000100000" w:firstRow="0" w:lastRow="0" w:firstColumn="0" w:lastColumn="0" w:oddVBand="0" w:evenVBand="0" w:oddHBand="1" w:evenHBand="0" w:firstRowFirstColumn="0" w:firstRowLastColumn="0" w:lastRowFirstColumn="0" w:lastRowLastColumn="0"/>
              <w:rPr>
                <w:b/>
                <w:bCs/>
                <w:iCs/>
                <w:color w:val="000000"/>
                <w:sz w:val="20"/>
                <w:szCs w:val="20"/>
              </w:rPr>
            </w:pPr>
            <w:r>
              <w:rPr>
                <w:b/>
                <w:bCs/>
                <w:iCs/>
                <w:color w:val="000000"/>
                <w:sz w:val="20"/>
                <w:szCs w:val="20"/>
              </w:rPr>
              <w:t>789</w:t>
            </w:r>
          </w:p>
        </w:tc>
        <w:tc>
          <w:tcPr>
            <w:tcW w:w="1559" w:type="dxa"/>
            <w:vAlign w:val="center"/>
          </w:tcPr>
          <w:p w:rsidR="00C827C0" w:rsidRPr="00C827C0" w:rsidRDefault="000B6EF5" w:rsidP="00266647">
            <w:pPr>
              <w:jc w:val="center"/>
              <w:cnfStyle w:val="000000100000" w:firstRow="0" w:lastRow="0" w:firstColumn="0" w:lastColumn="0" w:oddVBand="0" w:evenVBand="0" w:oddHBand="1" w:evenHBand="0" w:firstRowFirstColumn="0" w:firstRowLastColumn="0" w:lastRowFirstColumn="0" w:lastRowLastColumn="0"/>
              <w:rPr>
                <w:b/>
                <w:bCs/>
                <w:iCs/>
                <w:color w:val="000000"/>
                <w:sz w:val="20"/>
                <w:szCs w:val="20"/>
              </w:rPr>
            </w:pPr>
            <w:r>
              <w:rPr>
                <w:b/>
                <w:bCs/>
                <w:iCs/>
                <w:color w:val="000000"/>
                <w:sz w:val="20"/>
                <w:szCs w:val="20"/>
              </w:rPr>
              <w:t>12.38</w:t>
            </w:r>
          </w:p>
        </w:tc>
        <w:tc>
          <w:tcPr>
            <w:tcW w:w="1276" w:type="dxa"/>
            <w:vAlign w:val="center"/>
          </w:tcPr>
          <w:p w:rsidR="00C827C0" w:rsidRPr="00C827C0" w:rsidRDefault="00C827C0" w:rsidP="00266647">
            <w:pPr>
              <w:jc w:val="center"/>
              <w:cnfStyle w:val="000000100000" w:firstRow="0" w:lastRow="0" w:firstColumn="0" w:lastColumn="0" w:oddVBand="0" w:evenVBand="0" w:oddHBand="1" w:evenHBand="0" w:firstRowFirstColumn="0" w:firstRowLastColumn="0" w:lastRowFirstColumn="0" w:lastRowLastColumn="0"/>
              <w:rPr>
                <w:b/>
                <w:bCs/>
                <w:iCs/>
                <w:color w:val="000000"/>
                <w:sz w:val="20"/>
                <w:szCs w:val="20"/>
              </w:rPr>
            </w:pPr>
            <w:r w:rsidRPr="00C827C0">
              <w:rPr>
                <w:b/>
                <w:bCs/>
                <w:iCs/>
                <w:color w:val="000000"/>
                <w:sz w:val="20"/>
                <w:szCs w:val="20"/>
              </w:rPr>
              <w:t>491</w:t>
            </w:r>
          </w:p>
        </w:tc>
        <w:tc>
          <w:tcPr>
            <w:tcW w:w="1331" w:type="dxa"/>
            <w:vAlign w:val="center"/>
          </w:tcPr>
          <w:p w:rsidR="00C827C0" w:rsidRPr="00C827C0" w:rsidRDefault="00C827C0" w:rsidP="00266647">
            <w:pPr>
              <w:jc w:val="center"/>
              <w:cnfStyle w:val="000000100000" w:firstRow="0" w:lastRow="0" w:firstColumn="0" w:lastColumn="0" w:oddVBand="0" w:evenVBand="0" w:oddHBand="1" w:evenHBand="0" w:firstRowFirstColumn="0" w:firstRowLastColumn="0" w:lastRowFirstColumn="0" w:lastRowLastColumn="0"/>
              <w:rPr>
                <w:b/>
                <w:bCs/>
                <w:iCs/>
                <w:color w:val="000000"/>
                <w:sz w:val="20"/>
                <w:szCs w:val="20"/>
              </w:rPr>
            </w:pPr>
            <w:r w:rsidRPr="00C827C0">
              <w:rPr>
                <w:b/>
                <w:bCs/>
                <w:iCs/>
                <w:color w:val="000000"/>
                <w:sz w:val="20"/>
                <w:szCs w:val="20"/>
              </w:rPr>
              <w:t>7.71</w:t>
            </w:r>
          </w:p>
        </w:tc>
      </w:tr>
    </w:tbl>
    <w:p w:rsidR="00DC79BD" w:rsidRDefault="00DC79BD" w:rsidP="007D136B">
      <w:pPr>
        <w:tabs>
          <w:tab w:val="left" w:pos="3402"/>
          <w:tab w:val="left" w:pos="6237"/>
        </w:tabs>
        <w:jc w:val="left"/>
        <w:rPr>
          <w:color w:val="000000" w:themeColor="text1"/>
          <w:sz w:val="20"/>
          <w:szCs w:val="20"/>
        </w:rPr>
      </w:pPr>
    </w:p>
    <w:p w:rsidR="00C827C0" w:rsidRPr="000F304C" w:rsidRDefault="00C827C0" w:rsidP="00C827C0">
      <w:pPr>
        <w:pStyle w:val="Caption"/>
        <w:jc w:val="left"/>
        <w:rPr>
          <w:b w:val="0"/>
        </w:rPr>
      </w:pPr>
      <w:r w:rsidRPr="000F304C">
        <w:rPr>
          <w:b w:val="0"/>
        </w:rPr>
        <w:t>Notes:</w:t>
      </w:r>
    </w:p>
    <w:p w:rsidR="00C827C0" w:rsidRPr="00C827C0" w:rsidRDefault="00C827C0" w:rsidP="00C827C0">
      <w:pPr>
        <w:pStyle w:val="ListParagraph"/>
        <w:numPr>
          <w:ilvl w:val="0"/>
          <w:numId w:val="36"/>
        </w:numPr>
        <w:jc w:val="left"/>
        <w:rPr>
          <w:color w:val="000000" w:themeColor="text1"/>
          <w:sz w:val="20"/>
          <w:szCs w:val="20"/>
        </w:rPr>
      </w:pPr>
      <w:r>
        <w:rPr>
          <w:bCs/>
          <w:sz w:val="20"/>
          <w:szCs w:val="20"/>
        </w:rPr>
        <w:t>Figures present the number of practitioners involved in the mandatory reports received.</w:t>
      </w:r>
    </w:p>
    <w:p w:rsidR="00C827C0" w:rsidRPr="00C827C0" w:rsidRDefault="00C827C0" w:rsidP="00C827C0">
      <w:pPr>
        <w:pStyle w:val="ListParagraph"/>
        <w:numPr>
          <w:ilvl w:val="0"/>
          <w:numId w:val="36"/>
        </w:numPr>
        <w:jc w:val="left"/>
        <w:rPr>
          <w:color w:val="000000" w:themeColor="text1"/>
          <w:sz w:val="20"/>
          <w:szCs w:val="20"/>
        </w:rPr>
      </w:pPr>
      <w:r>
        <w:rPr>
          <w:bCs/>
          <w:sz w:val="20"/>
          <w:szCs w:val="20"/>
        </w:rPr>
        <w:t>Practitioners with no principal place of practice are not represented in the calculation of a rate for each state, but are included in the calculation of the total Australia rate.</w:t>
      </w:r>
    </w:p>
    <w:p w:rsidR="00C827C0" w:rsidRDefault="00C827C0" w:rsidP="00C827C0">
      <w:pPr>
        <w:jc w:val="left"/>
        <w:rPr>
          <w:color w:val="000000" w:themeColor="text1"/>
          <w:sz w:val="20"/>
          <w:szCs w:val="20"/>
        </w:rPr>
      </w:pPr>
    </w:p>
    <w:p w:rsidR="00D462C5" w:rsidRDefault="007F1F81" w:rsidP="007F1F81">
      <w:pPr>
        <w:pStyle w:val="Caption"/>
      </w:pPr>
      <w:bookmarkStart w:id="68" w:name="_Toc443925732"/>
      <w:r>
        <w:t xml:space="preserve">Table </w:t>
      </w:r>
      <w:r>
        <w:fldChar w:fldCharType="begin"/>
      </w:r>
      <w:r>
        <w:instrText xml:space="preserve"> SEQ Table \* ARABIC </w:instrText>
      </w:r>
      <w:r>
        <w:fldChar w:fldCharType="separate"/>
      </w:r>
      <w:r w:rsidR="005C44C8">
        <w:t>11</w:t>
      </w:r>
      <w:r>
        <w:fldChar w:fldCharType="end"/>
      </w:r>
      <w:r>
        <w:t xml:space="preserve">: </w:t>
      </w:r>
      <w:r w:rsidRPr="00596C45">
        <w:t>Issues in notifications received in 2014/15</w:t>
      </w:r>
      <w:bookmarkEnd w:id="68"/>
    </w:p>
    <w:tbl>
      <w:tblPr>
        <w:tblStyle w:val="AHPRATable1"/>
        <w:tblW w:w="0" w:type="auto"/>
        <w:tblLook w:val="04A0" w:firstRow="1" w:lastRow="0" w:firstColumn="1" w:lastColumn="0" w:noHBand="0" w:noVBand="1"/>
      </w:tblPr>
      <w:tblGrid>
        <w:gridCol w:w="4694"/>
        <w:gridCol w:w="1511"/>
        <w:gridCol w:w="1665"/>
        <w:gridCol w:w="1546"/>
      </w:tblGrid>
      <w:tr w:rsidR="00D462C5" w:rsidTr="002666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b/>
                <w:bCs/>
                <w:color w:val="000000"/>
                <w:sz w:val="20"/>
                <w:szCs w:val="20"/>
              </w:rPr>
            </w:pPr>
            <w:r w:rsidRPr="00214039">
              <w:rPr>
                <w:b/>
                <w:bCs/>
                <w:color w:val="000000"/>
                <w:sz w:val="20"/>
                <w:szCs w:val="20"/>
              </w:rPr>
              <w:t xml:space="preserve">Issue </w:t>
            </w:r>
          </w:p>
        </w:tc>
        <w:tc>
          <w:tcPr>
            <w:tcW w:w="1559" w:type="dxa"/>
          </w:tcPr>
          <w:p w:rsidR="00D462C5" w:rsidRPr="00214039" w:rsidRDefault="00D462C5" w:rsidP="00266647">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214039">
              <w:rPr>
                <w:b/>
                <w:bCs/>
                <w:color w:val="000000"/>
                <w:sz w:val="20"/>
                <w:szCs w:val="20"/>
              </w:rPr>
              <w:t>ACT</w:t>
            </w:r>
          </w:p>
        </w:tc>
        <w:tc>
          <w:tcPr>
            <w:tcW w:w="1701" w:type="dxa"/>
          </w:tcPr>
          <w:p w:rsidR="00D462C5" w:rsidRPr="00214039" w:rsidRDefault="00D462C5" w:rsidP="00266647">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214039">
              <w:rPr>
                <w:b/>
                <w:bCs/>
                <w:color w:val="000000"/>
                <w:sz w:val="20"/>
                <w:szCs w:val="20"/>
              </w:rPr>
              <w:t>National total</w:t>
            </w:r>
          </w:p>
        </w:tc>
        <w:tc>
          <w:tcPr>
            <w:tcW w:w="1576" w:type="dxa"/>
          </w:tcPr>
          <w:p w:rsidR="00D462C5" w:rsidRPr="00214039" w:rsidRDefault="00D462C5" w:rsidP="00266647">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214039">
              <w:rPr>
                <w:b/>
                <w:bCs/>
                <w:color w:val="000000"/>
                <w:sz w:val="20"/>
                <w:szCs w:val="20"/>
              </w:rPr>
              <w:t>% of national total</w:t>
            </w:r>
          </w:p>
        </w:tc>
      </w:tr>
      <w:tr w:rsidR="00D462C5" w:rsidTr="00D4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 xml:space="preserve">Behaviour </w:t>
            </w:r>
          </w:p>
        </w:tc>
        <w:tc>
          <w:tcPr>
            <w:tcW w:w="1559"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4039">
              <w:rPr>
                <w:color w:val="000000"/>
                <w:sz w:val="20"/>
                <w:szCs w:val="20"/>
              </w:rPr>
              <w:t>4</w:t>
            </w:r>
          </w:p>
        </w:tc>
        <w:tc>
          <w:tcPr>
            <w:tcW w:w="1701"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4039">
              <w:rPr>
                <w:b/>
                <w:bCs/>
                <w:color w:val="000000"/>
                <w:sz w:val="20"/>
                <w:szCs w:val="20"/>
              </w:rPr>
              <w:t>312</w:t>
            </w:r>
          </w:p>
        </w:tc>
        <w:tc>
          <w:tcPr>
            <w:tcW w:w="1576"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4039">
              <w:rPr>
                <w:color w:val="000000"/>
                <w:sz w:val="20"/>
                <w:szCs w:val="20"/>
              </w:rPr>
              <w:t>1.3%</w:t>
            </w:r>
          </w:p>
        </w:tc>
      </w:tr>
      <w:tr w:rsidR="00D462C5" w:rsidTr="00D46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Billing</w:t>
            </w:r>
          </w:p>
        </w:tc>
        <w:tc>
          <w:tcPr>
            <w:tcW w:w="1559"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1</w:t>
            </w:r>
          </w:p>
        </w:tc>
        <w:tc>
          <w:tcPr>
            <w:tcW w:w="1701"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4039">
              <w:rPr>
                <w:b/>
                <w:bCs/>
                <w:color w:val="000000"/>
                <w:sz w:val="20"/>
                <w:szCs w:val="20"/>
              </w:rPr>
              <w:t>191</w:t>
            </w:r>
          </w:p>
        </w:tc>
        <w:tc>
          <w:tcPr>
            <w:tcW w:w="1576"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0.5%</w:t>
            </w:r>
          </w:p>
        </w:tc>
      </w:tr>
      <w:tr w:rsidR="00D462C5" w:rsidTr="00D4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 xml:space="preserve">Boundary violation </w:t>
            </w:r>
          </w:p>
        </w:tc>
        <w:tc>
          <w:tcPr>
            <w:tcW w:w="1559"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4039">
              <w:rPr>
                <w:color w:val="000000"/>
                <w:sz w:val="20"/>
                <w:szCs w:val="20"/>
              </w:rPr>
              <w:t>4</w:t>
            </w:r>
          </w:p>
        </w:tc>
        <w:tc>
          <w:tcPr>
            <w:tcW w:w="1701"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4039">
              <w:rPr>
                <w:b/>
                <w:bCs/>
                <w:color w:val="000000"/>
                <w:sz w:val="20"/>
                <w:szCs w:val="20"/>
              </w:rPr>
              <w:t>335</w:t>
            </w:r>
          </w:p>
        </w:tc>
        <w:tc>
          <w:tcPr>
            <w:tcW w:w="1576"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4039">
              <w:rPr>
                <w:color w:val="000000"/>
                <w:sz w:val="20"/>
                <w:szCs w:val="20"/>
              </w:rPr>
              <w:t>1.2%</w:t>
            </w:r>
          </w:p>
        </w:tc>
      </w:tr>
      <w:tr w:rsidR="00D462C5" w:rsidTr="00D46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Clinical care</w:t>
            </w:r>
          </w:p>
        </w:tc>
        <w:tc>
          <w:tcPr>
            <w:tcW w:w="1559"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83</w:t>
            </w:r>
          </w:p>
        </w:tc>
        <w:tc>
          <w:tcPr>
            <w:tcW w:w="1701"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4039">
              <w:rPr>
                <w:b/>
                <w:bCs/>
                <w:color w:val="000000"/>
                <w:sz w:val="20"/>
                <w:szCs w:val="20"/>
              </w:rPr>
              <w:t>3,442</w:t>
            </w:r>
          </w:p>
        </w:tc>
        <w:tc>
          <w:tcPr>
            <w:tcW w:w="1576"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2.4%</w:t>
            </w:r>
          </w:p>
        </w:tc>
      </w:tr>
      <w:tr w:rsidR="00D462C5" w:rsidTr="00D4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Communication</w:t>
            </w:r>
          </w:p>
        </w:tc>
        <w:tc>
          <w:tcPr>
            <w:tcW w:w="1559"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4039">
              <w:rPr>
                <w:color w:val="000000"/>
                <w:sz w:val="20"/>
                <w:szCs w:val="20"/>
              </w:rPr>
              <w:t>14</w:t>
            </w:r>
          </w:p>
        </w:tc>
        <w:tc>
          <w:tcPr>
            <w:tcW w:w="1701"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4039">
              <w:rPr>
                <w:b/>
                <w:bCs/>
                <w:color w:val="000000"/>
                <w:sz w:val="20"/>
                <w:szCs w:val="20"/>
              </w:rPr>
              <w:t>669</w:t>
            </w:r>
          </w:p>
        </w:tc>
        <w:tc>
          <w:tcPr>
            <w:tcW w:w="1576"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4039">
              <w:rPr>
                <w:color w:val="000000"/>
                <w:sz w:val="20"/>
                <w:szCs w:val="20"/>
              </w:rPr>
              <w:t>2.1%</w:t>
            </w:r>
          </w:p>
        </w:tc>
      </w:tr>
      <w:tr w:rsidR="00D462C5" w:rsidTr="00D46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 xml:space="preserve">Confidentiality </w:t>
            </w:r>
          </w:p>
        </w:tc>
        <w:tc>
          <w:tcPr>
            <w:tcW w:w="1559"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5</w:t>
            </w:r>
          </w:p>
        </w:tc>
        <w:tc>
          <w:tcPr>
            <w:tcW w:w="1701"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4039">
              <w:rPr>
                <w:b/>
                <w:bCs/>
                <w:color w:val="000000"/>
                <w:sz w:val="20"/>
                <w:szCs w:val="20"/>
              </w:rPr>
              <w:t>210</w:t>
            </w:r>
          </w:p>
        </w:tc>
        <w:tc>
          <w:tcPr>
            <w:tcW w:w="1576"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2.4%</w:t>
            </w:r>
          </w:p>
        </w:tc>
      </w:tr>
      <w:tr w:rsidR="00D462C5" w:rsidTr="00D4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Conflict of interest</w:t>
            </w:r>
          </w:p>
        </w:tc>
        <w:tc>
          <w:tcPr>
            <w:tcW w:w="1559"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4039">
              <w:rPr>
                <w:b/>
                <w:bCs/>
                <w:color w:val="000000"/>
                <w:sz w:val="20"/>
                <w:szCs w:val="20"/>
              </w:rPr>
              <w:t>19</w:t>
            </w:r>
          </w:p>
        </w:tc>
        <w:tc>
          <w:tcPr>
            <w:tcW w:w="1576"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4039">
              <w:rPr>
                <w:color w:val="000000"/>
                <w:sz w:val="20"/>
                <w:szCs w:val="20"/>
              </w:rPr>
              <w:t>0.0%</w:t>
            </w:r>
          </w:p>
        </w:tc>
      </w:tr>
      <w:tr w:rsidR="00D462C5" w:rsidTr="00D46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Discrimination</w:t>
            </w:r>
          </w:p>
        </w:tc>
        <w:tc>
          <w:tcPr>
            <w:tcW w:w="1559"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4</w:t>
            </w:r>
          </w:p>
        </w:tc>
        <w:tc>
          <w:tcPr>
            <w:tcW w:w="1701"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4039">
              <w:rPr>
                <w:b/>
                <w:bCs/>
                <w:color w:val="000000"/>
                <w:sz w:val="20"/>
                <w:szCs w:val="20"/>
              </w:rPr>
              <w:t>34</w:t>
            </w:r>
          </w:p>
        </w:tc>
        <w:tc>
          <w:tcPr>
            <w:tcW w:w="1576"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11.8%</w:t>
            </w:r>
          </w:p>
        </w:tc>
      </w:tr>
      <w:tr w:rsidR="00D462C5" w:rsidTr="00D4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 xml:space="preserve">Documentation </w:t>
            </w:r>
          </w:p>
        </w:tc>
        <w:tc>
          <w:tcPr>
            <w:tcW w:w="1559"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4039">
              <w:rPr>
                <w:color w:val="000000"/>
                <w:sz w:val="20"/>
                <w:szCs w:val="20"/>
              </w:rPr>
              <w:t>11</w:t>
            </w:r>
          </w:p>
        </w:tc>
        <w:tc>
          <w:tcPr>
            <w:tcW w:w="1701"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4039">
              <w:rPr>
                <w:b/>
                <w:bCs/>
                <w:color w:val="000000"/>
                <w:sz w:val="20"/>
                <w:szCs w:val="20"/>
              </w:rPr>
              <w:t>445</w:t>
            </w:r>
          </w:p>
        </w:tc>
        <w:tc>
          <w:tcPr>
            <w:tcW w:w="1576"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4039">
              <w:rPr>
                <w:color w:val="000000"/>
                <w:sz w:val="20"/>
                <w:szCs w:val="20"/>
              </w:rPr>
              <w:t>2.5%</w:t>
            </w:r>
          </w:p>
        </w:tc>
      </w:tr>
      <w:tr w:rsidR="00D462C5" w:rsidTr="00D46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 xml:space="preserve">Health impairment </w:t>
            </w:r>
          </w:p>
        </w:tc>
        <w:tc>
          <w:tcPr>
            <w:tcW w:w="1559"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22</w:t>
            </w:r>
          </w:p>
        </w:tc>
        <w:tc>
          <w:tcPr>
            <w:tcW w:w="1701"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4039">
              <w:rPr>
                <w:b/>
                <w:bCs/>
                <w:color w:val="000000"/>
                <w:sz w:val="20"/>
                <w:szCs w:val="20"/>
              </w:rPr>
              <w:t>848</w:t>
            </w:r>
          </w:p>
        </w:tc>
        <w:tc>
          <w:tcPr>
            <w:tcW w:w="1576"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2.6%</w:t>
            </w:r>
          </w:p>
        </w:tc>
      </w:tr>
      <w:tr w:rsidR="00D462C5" w:rsidTr="00D4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Infection/hygiene</w:t>
            </w:r>
          </w:p>
        </w:tc>
        <w:tc>
          <w:tcPr>
            <w:tcW w:w="1559"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4039">
              <w:rPr>
                <w:b/>
                <w:bCs/>
                <w:color w:val="000000"/>
                <w:sz w:val="20"/>
                <w:szCs w:val="20"/>
              </w:rPr>
              <w:t>86</w:t>
            </w:r>
          </w:p>
        </w:tc>
        <w:tc>
          <w:tcPr>
            <w:tcW w:w="1576"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4039">
              <w:rPr>
                <w:color w:val="000000"/>
                <w:sz w:val="20"/>
                <w:szCs w:val="20"/>
              </w:rPr>
              <w:t>0.0%</w:t>
            </w:r>
          </w:p>
        </w:tc>
      </w:tr>
      <w:tr w:rsidR="00D462C5" w:rsidTr="00D46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Informed consent</w:t>
            </w:r>
          </w:p>
        </w:tc>
        <w:tc>
          <w:tcPr>
            <w:tcW w:w="1559"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3</w:t>
            </w:r>
          </w:p>
        </w:tc>
        <w:tc>
          <w:tcPr>
            <w:tcW w:w="1701"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4039">
              <w:rPr>
                <w:b/>
                <w:bCs/>
                <w:color w:val="000000"/>
                <w:sz w:val="20"/>
                <w:szCs w:val="20"/>
              </w:rPr>
              <w:t>107</w:t>
            </w:r>
          </w:p>
        </w:tc>
        <w:tc>
          <w:tcPr>
            <w:tcW w:w="1576"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2.8%</w:t>
            </w:r>
          </w:p>
        </w:tc>
      </w:tr>
      <w:tr w:rsidR="00D462C5" w:rsidTr="00D4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Medico-legal conduct</w:t>
            </w:r>
          </w:p>
        </w:tc>
        <w:tc>
          <w:tcPr>
            <w:tcW w:w="1559"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4039">
              <w:rPr>
                <w:b/>
                <w:bCs/>
                <w:color w:val="000000"/>
                <w:sz w:val="20"/>
                <w:szCs w:val="20"/>
              </w:rPr>
              <w:t>51</w:t>
            </w:r>
          </w:p>
        </w:tc>
        <w:tc>
          <w:tcPr>
            <w:tcW w:w="1576"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4039">
              <w:rPr>
                <w:color w:val="000000"/>
                <w:sz w:val="20"/>
                <w:szCs w:val="20"/>
              </w:rPr>
              <w:t>0.0%</w:t>
            </w:r>
          </w:p>
        </w:tc>
      </w:tr>
      <w:tr w:rsidR="00D462C5" w:rsidTr="00D46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National Law breach</w:t>
            </w:r>
          </w:p>
        </w:tc>
        <w:tc>
          <w:tcPr>
            <w:tcW w:w="1559"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2</w:t>
            </w:r>
          </w:p>
        </w:tc>
        <w:tc>
          <w:tcPr>
            <w:tcW w:w="1701"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4039">
              <w:rPr>
                <w:b/>
                <w:bCs/>
                <w:color w:val="000000"/>
                <w:sz w:val="20"/>
                <w:szCs w:val="20"/>
              </w:rPr>
              <w:t>241</w:t>
            </w:r>
          </w:p>
        </w:tc>
        <w:tc>
          <w:tcPr>
            <w:tcW w:w="1576"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0.8%</w:t>
            </w:r>
          </w:p>
        </w:tc>
      </w:tr>
      <w:tr w:rsidR="00D462C5" w:rsidTr="00D4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National Law offence</w:t>
            </w:r>
          </w:p>
        </w:tc>
        <w:tc>
          <w:tcPr>
            <w:tcW w:w="1559"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4039">
              <w:rPr>
                <w:b/>
                <w:bCs/>
                <w:color w:val="000000"/>
                <w:sz w:val="20"/>
                <w:szCs w:val="20"/>
              </w:rPr>
              <w:t>94</w:t>
            </w:r>
          </w:p>
        </w:tc>
        <w:tc>
          <w:tcPr>
            <w:tcW w:w="1576"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4039">
              <w:rPr>
                <w:color w:val="000000"/>
                <w:sz w:val="20"/>
                <w:szCs w:val="20"/>
              </w:rPr>
              <w:t>0.0%</w:t>
            </w:r>
          </w:p>
        </w:tc>
      </w:tr>
      <w:tr w:rsidR="00D462C5" w:rsidTr="00D46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Offence</w:t>
            </w:r>
          </w:p>
        </w:tc>
        <w:tc>
          <w:tcPr>
            <w:tcW w:w="1559"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6</w:t>
            </w:r>
          </w:p>
        </w:tc>
        <w:tc>
          <w:tcPr>
            <w:tcW w:w="1701"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4039">
              <w:rPr>
                <w:b/>
                <w:bCs/>
                <w:color w:val="000000"/>
                <w:sz w:val="20"/>
                <w:szCs w:val="20"/>
              </w:rPr>
              <w:t>263</w:t>
            </w:r>
          </w:p>
        </w:tc>
        <w:tc>
          <w:tcPr>
            <w:tcW w:w="1576"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2.3%</w:t>
            </w:r>
          </w:p>
        </w:tc>
      </w:tr>
      <w:tr w:rsidR="00D462C5" w:rsidTr="00D4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Cs w:val="22"/>
              </w:rPr>
            </w:pPr>
            <w:r w:rsidRPr="00214039">
              <w:rPr>
                <w:color w:val="000000"/>
                <w:szCs w:val="22"/>
              </w:rPr>
              <w:t>Offence by student</w:t>
            </w:r>
          </w:p>
        </w:tc>
        <w:tc>
          <w:tcPr>
            <w:tcW w:w="1559"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4039">
              <w:rPr>
                <w:b/>
                <w:bCs/>
                <w:color w:val="000000"/>
                <w:sz w:val="20"/>
                <w:szCs w:val="20"/>
              </w:rPr>
              <w:t>1</w:t>
            </w:r>
          </w:p>
        </w:tc>
        <w:tc>
          <w:tcPr>
            <w:tcW w:w="1576"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4039">
              <w:rPr>
                <w:color w:val="000000"/>
                <w:sz w:val="20"/>
                <w:szCs w:val="20"/>
              </w:rPr>
              <w:t>0.0%</w:t>
            </w:r>
          </w:p>
        </w:tc>
      </w:tr>
      <w:tr w:rsidR="00D462C5" w:rsidTr="00D46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 xml:space="preserve">Other </w:t>
            </w:r>
          </w:p>
        </w:tc>
        <w:tc>
          <w:tcPr>
            <w:tcW w:w="1559"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7</w:t>
            </w:r>
          </w:p>
        </w:tc>
        <w:tc>
          <w:tcPr>
            <w:tcW w:w="1701"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4039">
              <w:rPr>
                <w:b/>
                <w:bCs/>
                <w:color w:val="000000"/>
                <w:sz w:val="20"/>
                <w:szCs w:val="20"/>
              </w:rPr>
              <w:t>172</w:t>
            </w:r>
          </w:p>
        </w:tc>
        <w:tc>
          <w:tcPr>
            <w:tcW w:w="1576"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4.1%</w:t>
            </w:r>
          </w:p>
        </w:tc>
      </w:tr>
      <w:tr w:rsidR="00D462C5" w:rsidTr="00D4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Pharmacy/medication</w:t>
            </w:r>
          </w:p>
        </w:tc>
        <w:tc>
          <w:tcPr>
            <w:tcW w:w="1559"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4039">
              <w:rPr>
                <w:color w:val="000000"/>
                <w:sz w:val="20"/>
                <w:szCs w:val="20"/>
              </w:rPr>
              <w:t>25</w:t>
            </w:r>
          </w:p>
        </w:tc>
        <w:tc>
          <w:tcPr>
            <w:tcW w:w="1701"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4039">
              <w:rPr>
                <w:b/>
                <w:bCs/>
                <w:color w:val="000000"/>
                <w:sz w:val="20"/>
                <w:szCs w:val="20"/>
              </w:rPr>
              <w:t>826</w:t>
            </w:r>
          </w:p>
        </w:tc>
        <w:tc>
          <w:tcPr>
            <w:tcW w:w="1576"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4039">
              <w:rPr>
                <w:color w:val="000000"/>
                <w:sz w:val="20"/>
                <w:szCs w:val="20"/>
              </w:rPr>
              <w:t>3.0%</w:t>
            </w:r>
          </w:p>
        </w:tc>
      </w:tr>
      <w:tr w:rsidR="00D462C5" w:rsidTr="00D46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Professional conduct</w:t>
            </w:r>
          </w:p>
        </w:tc>
        <w:tc>
          <w:tcPr>
            <w:tcW w:w="1559"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701"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4039">
              <w:rPr>
                <w:b/>
                <w:bCs/>
                <w:color w:val="000000"/>
                <w:sz w:val="20"/>
                <w:szCs w:val="20"/>
              </w:rPr>
              <w:t>3</w:t>
            </w:r>
          </w:p>
        </w:tc>
        <w:tc>
          <w:tcPr>
            <w:tcW w:w="1576"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0.0%</w:t>
            </w:r>
          </w:p>
        </w:tc>
      </w:tr>
      <w:tr w:rsidR="00D462C5" w:rsidTr="00D4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Research/teaching/assessment</w:t>
            </w:r>
          </w:p>
        </w:tc>
        <w:tc>
          <w:tcPr>
            <w:tcW w:w="1559"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4039">
              <w:rPr>
                <w:b/>
                <w:bCs/>
                <w:color w:val="000000"/>
                <w:sz w:val="20"/>
                <w:szCs w:val="20"/>
              </w:rPr>
              <w:t>7</w:t>
            </w:r>
          </w:p>
        </w:tc>
        <w:tc>
          <w:tcPr>
            <w:tcW w:w="1576"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4039">
              <w:rPr>
                <w:color w:val="000000"/>
                <w:sz w:val="20"/>
                <w:szCs w:val="20"/>
              </w:rPr>
              <w:t>0.0%</w:t>
            </w:r>
          </w:p>
        </w:tc>
      </w:tr>
      <w:tr w:rsidR="00D462C5" w:rsidTr="00D46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Response to adverse event</w:t>
            </w:r>
          </w:p>
        </w:tc>
        <w:tc>
          <w:tcPr>
            <w:tcW w:w="1559"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1</w:t>
            </w:r>
          </w:p>
        </w:tc>
        <w:tc>
          <w:tcPr>
            <w:tcW w:w="1701"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4039">
              <w:rPr>
                <w:b/>
                <w:bCs/>
                <w:color w:val="000000"/>
                <w:sz w:val="20"/>
                <w:szCs w:val="20"/>
              </w:rPr>
              <w:t>22</w:t>
            </w:r>
          </w:p>
        </w:tc>
        <w:tc>
          <w:tcPr>
            <w:tcW w:w="1576"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4.5%</w:t>
            </w:r>
          </w:p>
        </w:tc>
      </w:tr>
      <w:tr w:rsidR="00D462C5" w:rsidTr="00D4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 xml:space="preserve">Teamwork/supervision </w:t>
            </w:r>
          </w:p>
        </w:tc>
        <w:tc>
          <w:tcPr>
            <w:tcW w:w="1559"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01"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4039">
              <w:rPr>
                <w:b/>
                <w:bCs/>
                <w:color w:val="000000"/>
                <w:sz w:val="20"/>
                <w:szCs w:val="20"/>
              </w:rPr>
              <w:t>29</w:t>
            </w:r>
          </w:p>
        </w:tc>
        <w:tc>
          <w:tcPr>
            <w:tcW w:w="1576"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14039">
              <w:rPr>
                <w:color w:val="000000"/>
                <w:sz w:val="20"/>
                <w:szCs w:val="20"/>
              </w:rPr>
              <w:t>0.0%</w:t>
            </w:r>
          </w:p>
        </w:tc>
      </w:tr>
      <w:tr w:rsidR="00D462C5" w:rsidTr="00D46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color w:val="000000"/>
                <w:sz w:val="20"/>
                <w:szCs w:val="20"/>
              </w:rPr>
            </w:pPr>
            <w:r w:rsidRPr="00214039">
              <w:rPr>
                <w:color w:val="000000"/>
                <w:sz w:val="20"/>
                <w:szCs w:val="20"/>
              </w:rPr>
              <w:t>Not recorded</w:t>
            </w:r>
          </w:p>
        </w:tc>
        <w:tc>
          <w:tcPr>
            <w:tcW w:w="1559"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2</w:t>
            </w:r>
          </w:p>
        </w:tc>
        <w:tc>
          <w:tcPr>
            <w:tcW w:w="1701"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14039">
              <w:rPr>
                <w:b/>
                <w:bCs/>
                <w:color w:val="000000"/>
                <w:sz w:val="20"/>
                <w:szCs w:val="20"/>
              </w:rPr>
              <w:t>19</w:t>
            </w:r>
          </w:p>
        </w:tc>
        <w:tc>
          <w:tcPr>
            <w:tcW w:w="1576" w:type="dxa"/>
          </w:tcPr>
          <w:p w:rsidR="00D462C5" w:rsidRPr="00214039" w:rsidRDefault="00D462C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214039">
              <w:rPr>
                <w:color w:val="000000"/>
                <w:sz w:val="20"/>
                <w:szCs w:val="20"/>
              </w:rPr>
              <w:t>10.5%</w:t>
            </w:r>
          </w:p>
        </w:tc>
      </w:tr>
      <w:tr w:rsidR="00D462C5" w:rsidTr="00D4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D462C5" w:rsidRPr="00214039" w:rsidRDefault="00D462C5" w:rsidP="007D1DAB">
            <w:pPr>
              <w:rPr>
                <w:b/>
                <w:bCs/>
                <w:color w:val="000000"/>
                <w:sz w:val="20"/>
                <w:szCs w:val="20"/>
              </w:rPr>
            </w:pPr>
            <w:r w:rsidRPr="00214039">
              <w:rPr>
                <w:b/>
                <w:bCs/>
                <w:color w:val="000000"/>
                <w:sz w:val="20"/>
                <w:szCs w:val="20"/>
              </w:rPr>
              <w:t>Total</w:t>
            </w:r>
          </w:p>
        </w:tc>
        <w:tc>
          <w:tcPr>
            <w:tcW w:w="1559"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4039">
              <w:rPr>
                <w:b/>
                <w:bCs/>
                <w:color w:val="000000"/>
                <w:sz w:val="20"/>
                <w:szCs w:val="20"/>
              </w:rPr>
              <w:t>194</w:t>
            </w:r>
          </w:p>
        </w:tc>
        <w:tc>
          <w:tcPr>
            <w:tcW w:w="1701"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4039">
              <w:rPr>
                <w:b/>
                <w:bCs/>
                <w:color w:val="000000"/>
                <w:sz w:val="20"/>
                <w:szCs w:val="20"/>
              </w:rPr>
              <w:t>8,426</w:t>
            </w:r>
          </w:p>
        </w:tc>
        <w:tc>
          <w:tcPr>
            <w:tcW w:w="1576" w:type="dxa"/>
          </w:tcPr>
          <w:p w:rsidR="00D462C5" w:rsidRPr="00214039" w:rsidRDefault="00D462C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14039">
              <w:rPr>
                <w:b/>
                <w:bCs/>
                <w:color w:val="000000"/>
                <w:sz w:val="20"/>
                <w:szCs w:val="20"/>
              </w:rPr>
              <w:t>2.3%</w:t>
            </w:r>
          </w:p>
        </w:tc>
      </w:tr>
    </w:tbl>
    <w:p w:rsidR="00D462C5" w:rsidRPr="00D462C5" w:rsidRDefault="00D462C5" w:rsidP="00D462C5"/>
    <w:p w:rsidR="00DC79BD" w:rsidRDefault="00DC79BD" w:rsidP="007D136B">
      <w:pPr>
        <w:tabs>
          <w:tab w:val="left" w:pos="3402"/>
          <w:tab w:val="left" w:pos="6237"/>
        </w:tabs>
        <w:jc w:val="left"/>
        <w:rPr>
          <w:color w:val="000000" w:themeColor="text1"/>
          <w:sz w:val="20"/>
          <w:szCs w:val="20"/>
        </w:rPr>
      </w:pPr>
    </w:p>
    <w:p w:rsidR="00FA361A" w:rsidRDefault="007F1F81" w:rsidP="007F1F81">
      <w:pPr>
        <w:pStyle w:val="Caption"/>
      </w:pPr>
      <w:bookmarkStart w:id="69" w:name="_Toc443925733"/>
      <w:r>
        <w:t xml:space="preserve">Table </w:t>
      </w:r>
      <w:r>
        <w:fldChar w:fldCharType="begin"/>
      </w:r>
      <w:r>
        <w:instrText xml:space="preserve"> SEQ Table \* ARABIC </w:instrText>
      </w:r>
      <w:r>
        <w:fldChar w:fldCharType="separate"/>
      </w:r>
      <w:r w:rsidR="005C44C8">
        <w:t>12</w:t>
      </w:r>
      <w:r>
        <w:fldChar w:fldCharType="end"/>
      </w:r>
      <w:r>
        <w:t xml:space="preserve">: </w:t>
      </w:r>
      <w:r w:rsidRPr="000A5BD5">
        <w:t>Source of notifications received in 2014/15</w:t>
      </w:r>
      <w:bookmarkEnd w:id="69"/>
    </w:p>
    <w:tbl>
      <w:tblPr>
        <w:tblStyle w:val="AHPRATable1"/>
        <w:tblW w:w="0" w:type="auto"/>
        <w:tblLook w:val="04A0" w:firstRow="1" w:lastRow="0" w:firstColumn="1" w:lastColumn="0" w:noHBand="0" w:noVBand="1"/>
      </w:tblPr>
      <w:tblGrid>
        <w:gridCol w:w="4683"/>
        <w:gridCol w:w="1559"/>
        <w:gridCol w:w="1560"/>
        <w:gridCol w:w="1614"/>
      </w:tblGrid>
      <w:tr w:rsidR="00FA361A" w:rsidRPr="00FA361A" w:rsidTr="00FA36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b/>
                <w:bCs/>
                <w:color w:val="000000"/>
                <w:sz w:val="20"/>
                <w:szCs w:val="20"/>
              </w:rPr>
            </w:pPr>
            <w:r w:rsidRPr="00FA361A">
              <w:rPr>
                <w:b/>
                <w:bCs/>
                <w:color w:val="000000"/>
                <w:sz w:val="20"/>
                <w:szCs w:val="20"/>
              </w:rPr>
              <w:t>Source</w:t>
            </w:r>
          </w:p>
        </w:tc>
        <w:tc>
          <w:tcPr>
            <w:tcW w:w="1559" w:type="dxa"/>
          </w:tcPr>
          <w:p w:rsidR="00FA361A" w:rsidRPr="00FA361A" w:rsidRDefault="00FA361A" w:rsidP="007D1DAB">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FA361A">
              <w:rPr>
                <w:b/>
                <w:bCs/>
                <w:color w:val="000000"/>
                <w:sz w:val="20"/>
                <w:szCs w:val="20"/>
              </w:rPr>
              <w:t>ACT</w:t>
            </w:r>
          </w:p>
        </w:tc>
        <w:tc>
          <w:tcPr>
            <w:tcW w:w="1560" w:type="dxa"/>
          </w:tcPr>
          <w:p w:rsidR="00FA361A" w:rsidRPr="00FA361A" w:rsidRDefault="00FA361A" w:rsidP="007D1DAB">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FA361A">
              <w:rPr>
                <w:b/>
                <w:bCs/>
                <w:color w:val="000000"/>
                <w:sz w:val="20"/>
                <w:szCs w:val="20"/>
              </w:rPr>
              <w:t>National total (excluding NSW)</w:t>
            </w:r>
            <w:r w:rsidRPr="00FA361A">
              <w:rPr>
                <w:b/>
                <w:bCs/>
                <w:color w:val="000000"/>
                <w:sz w:val="20"/>
                <w:szCs w:val="20"/>
                <w:vertAlign w:val="superscript"/>
              </w:rPr>
              <w:t>1</w:t>
            </w:r>
          </w:p>
        </w:tc>
        <w:tc>
          <w:tcPr>
            <w:tcW w:w="1614" w:type="dxa"/>
          </w:tcPr>
          <w:p w:rsidR="00FA361A" w:rsidRPr="00FA361A" w:rsidRDefault="00FA361A" w:rsidP="007D1DAB">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FA361A">
              <w:rPr>
                <w:b/>
                <w:bCs/>
                <w:color w:val="000000"/>
                <w:sz w:val="20"/>
                <w:szCs w:val="20"/>
              </w:rPr>
              <w:t>% of national total (excluding NSW)</w:t>
            </w:r>
          </w:p>
        </w:tc>
      </w:tr>
      <w:tr w:rsidR="00FA361A" w:rsidRPr="00FA361A" w:rsidTr="00FA3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Anonymous</w:t>
            </w:r>
          </w:p>
        </w:tc>
        <w:tc>
          <w:tcPr>
            <w:tcW w:w="1559"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A361A">
              <w:rPr>
                <w:color w:val="000000"/>
                <w:sz w:val="20"/>
                <w:szCs w:val="20"/>
              </w:rPr>
              <w:t>5</w:t>
            </w:r>
          </w:p>
        </w:tc>
        <w:tc>
          <w:tcPr>
            <w:tcW w:w="1560"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A361A">
              <w:rPr>
                <w:b/>
                <w:bCs/>
                <w:color w:val="000000"/>
                <w:sz w:val="20"/>
                <w:szCs w:val="20"/>
              </w:rPr>
              <w:t>106</w:t>
            </w:r>
          </w:p>
        </w:tc>
        <w:tc>
          <w:tcPr>
            <w:tcW w:w="1614"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A361A">
              <w:rPr>
                <w:color w:val="000000"/>
                <w:sz w:val="20"/>
                <w:szCs w:val="20"/>
              </w:rPr>
              <w:t>4.7%</w:t>
            </w:r>
          </w:p>
        </w:tc>
      </w:tr>
      <w:tr w:rsidR="00FA361A" w:rsidRPr="00FA361A" w:rsidTr="00FA3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Drugs and poisons</w:t>
            </w:r>
          </w:p>
        </w:tc>
        <w:tc>
          <w:tcPr>
            <w:tcW w:w="1559"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A361A">
              <w:rPr>
                <w:b/>
                <w:bCs/>
                <w:color w:val="000000"/>
                <w:sz w:val="20"/>
                <w:szCs w:val="20"/>
              </w:rPr>
              <w:t>27</w:t>
            </w:r>
          </w:p>
        </w:tc>
        <w:tc>
          <w:tcPr>
            <w:tcW w:w="1614"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A361A">
              <w:rPr>
                <w:color w:val="000000"/>
                <w:sz w:val="20"/>
                <w:szCs w:val="20"/>
              </w:rPr>
              <w:t>0.0%</w:t>
            </w:r>
          </w:p>
        </w:tc>
      </w:tr>
      <w:tr w:rsidR="00FA361A" w:rsidRPr="00FA361A" w:rsidTr="00FA3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Education provider</w:t>
            </w:r>
          </w:p>
        </w:tc>
        <w:tc>
          <w:tcPr>
            <w:tcW w:w="1559"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A361A">
              <w:rPr>
                <w:color w:val="000000"/>
                <w:sz w:val="20"/>
                <w:szCs w:val="20"/>
              </w:rPr>
              <w:t>2</w:t>
            </w:r>
          </w:p>
        </w:tc>
        <w:tc>
          <w:tcPr>
            <w:tcW w:w="1560"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A361A">
              <w:rPr>
                <w:b/>
                <w:bCs/>
                <w:color w:val="000000"/>
                <w:sz w:val="20"/>
                <w:szCs w:val="20"/>
              </w:rPr>
              <w:t>22</w:t>
            </w:r>
          </w:p>
        </w:tc>
        <w:tc>
          <w:tcPr>
            <w:tcW w:w="1614"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A361A">
              <w:rPr>
                <w:color w:val="000000"/>
                <w:sz w:val="20"/>
                <w:szCs w:val="20"/>
              </w:rPr>
              <w:t>9.1%</w:t>
            </w:r>
          </w:p>
        </w:tc>
      </w:tr>
      <w:tr w:rsidR="00FA361A" w:rsidRPr="00FA361A" w:rsidTr="00FA3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Employer</w:t>
            </w:r>
          </w:p>
        </w:tc>
        <w:tc>
          <w:tcPr>
            <w:tcW w:w="1559"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A361A">
              <w:rPr>
                <w:color w:val="000000"/>
                <w:sz w:val="20"/>
                <w:szCs w:val="20"/>
              </w:rPr>
              <w:t>16</w:t>
            </w:r>
          </w:p>
        </w:tc>
        <w:tc>
          <w:tcPr>
            <w:tcW w:w="1560"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A361A">
              <w:rPr>
                <w:b/>
                <w:bCs/>
                <w:color w:val="000000"/>
                <w:sz w:val="20"/>
                <w:szCs w:val="20"/>
              </w:rPr>
              <w:t>543</w:t>
            </w:r>
          </w:p>
        </w:tc>
        <w:tc>
          <w:tcPr>
            <w:tcW w:w="1614"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A361A">
              <w:rPr>
                <w:color w:val="000000"/>
                <w:sz w:val="20"/>
                <w:szCs w:val="20"/>
              </w:rPr>
              <w:t>2.9%</w:t>
            </w:r>
          </w:p>
        </w:tc>
      </w:tr>
      <w:tr w:rsidR="00FA361A" w:rsidRPr="00FA361A" w:rsidTr="00FA3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Government department</w:t>
            </w:r>
          </w:p>
        </w:tc>
        <w:tc>
          <w:tcPr>
            <w:tcW w:w="1559"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A361A">
              <w:rPr>
                <w:b/>
                <w:bCs/>
                <w:color w:val="000000"/>
                <w:sz w:val="20"/>
                <w:szCs w:val="20"/>
              </w:rPr>
              <w:t>92</w:t>
            </w:r>
          </w:p>
        </w:tc>
        <w:tc>
          <w:tcPr>
            <w:tcW w:w="1614"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A361A">
              <w:rPr>
                <w:color w:val="000000"/>
                <w:sz w:val="20"/>
                <w:szCs w:val="20"/>
              </w:rPr>
              <w:t>0.0%</w:t>
            </w:r>
          </w:p>
        </w:tc>
      </w:tr>
      <w:tr w:rsidR="00FA361A" w:rsidRPr="00FA361A" w:rsidTr="00FA3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HCE</w:t>
            </w:r>
          </w:p>
        </w:tc>
        <w:tc>
          <w:tcPr>
            <w:tcW w:w="1559"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A361A">
              <w:rPr>
                <w:color w:val="000000"/>
                <w:sz w:val="20"/>
                <w:szCs w:val="20"/>
              </w:rPr>
              <w:t>59</w:t>
            </w:r>
          </w:p>
        </w:tc>
        <w:tc>
          <w:tcPr>
            <w:tcW w:w="1560"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A361A">
              <w:rPr>
                <w:b/>
                <w:bCs/>
                <w:color w:val="000000"/>
                <w:sz w:val="20"/>
                <w:szCs w:val="20"/>
              </w:rPr>
              <w:t>688</w:t>
            </w:r>
          </w:p>
        </w:tc>
        <w:tc>
          <w:tcPr>
            <w:tcW w:w="1614"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A361A">
              <w:rPr>
                <w:color w:val="000000"/>
                <w:sz w:val="20"/>
                <w:szCs w:val="20"/>
              </w:rPr>
              <w:t>8.6%</w:t>
            </w:r>
          </w:p>
        </w:tc>
      </w:tr>
      <w:tr w:rsidR="00FA361A" w:rsidRPr="00FA361A" w:rsidTr="00FA3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Health advisory service</w:t>
            </w:r>
          </w:p>
        </w:tc>
        <w:tc>
          <w:tcPr>
            <w:tcW w:w="1559"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A361A">
              <w:rPr>
                <w:b/>
                <w:bCs/>
                <w:color w:val="000000"/>
                <w:sz w:val="20"/>
                <w:szCs w:val="20"/>
              </w:rPr>
              <w:t>10</w:t>
            </w:r>
          </w:p>
        </w:tc>
        <w:tc>
          <w:tcPr>
            <w:tcW w:w="1614"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A361A">
              <w:rPr>
                <w:color w:val="000000"/>
                <w:sz w:val="20"/>
                <w:szCs w:val="20"/>
              </w:rPr>
              <w:t>0.0%</w:t>
            </w:r>
          </w:p>
        </w:tc>
      </w:tr>
      <w:tr w:rsidR="00FA361A" w:rsidRPr="00FA361A" w:rsidTr="00FA3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Hospital</w:t>
            </w:r>
          </w:p>
        </w:tc>
        <w:tc>
          <w:tcPr>
            <w:tcW w:w="1559"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A361A">
              <w:rPr>
                <w:color w:val="000000"/>
                <w:sz w:val="20"/>
                <w:szCs w:val="20"/>
              </w:rPr>
              <w:t>2</w:t>
            </w:r>
          </w:p>
        </w:tc>
        <w:tc>
          <w:tcPr>
            <w:tcW w:w="1560"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A361A">
              <w:rPr>
                <w:b/>
                <w:bCs/>
                <w:color w:val="000000"/>
                <w:sz w:val="20"/>
                <w:szCs w:val="20"/>
              </w:rPr>
              <w:t>25</w:t>
            </w:r>
          </w:p>
        </w:tc>
        <w:tc>
          <w:tcPr>
            <w:tcW w:w="1614"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A361A">
              <w:rPr>
                <w:color w:val="000000"/>
                <w:sz w:val="20"/>
                <w:szCs w:val="20"/>
              </w:rPr>
              <w:t>8.0%</w:t>
            </w:r>
          </w:p>
        </w:tc>
      </w:tr>
      <w:tr w:rsidR="00FA361A" w:rsidRPr="00FA361A" w:rsidTr="00FA3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Insurance company</w:t>
            </w:r>
          </w:p>
        </w:tc>
        <w:tc>
          <w:tcPr>
            <w:tcW w:w="1559"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A361A">
              <w:rPr>
                <w:b/>
                <w:bCs/>
                <w:color w:val="000000"/>
                <w:sz w:val="20"/>
                <w:szCs w:val="20"/>
              </w:rPr>
              <w:t>9</w:t>
            </w:r>
          </w:p>
        </w:tc>
        <w:tc>
          <w:tcPr>
            <w:tcW w:w="1614"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A361A">
              <w:rPr>
                <w:color w:val="000000"/>
                <w:sz w:val="20"/>
                <w:szCs w:val="20"/>
              </w:rPr>
              <w:t>0.0%</w:t>
            </w:r>
          </w:p>
        </w:tc>
      </w:tr>
      <w:tr w:rsidR="00FA361A" w:rsidRPr="00FA361A" w:rsidTr="00FA3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Lawyer</w:t>
            </w:r>
          </w:p>
        </w:tc>
        <w:tc>
          <w:tcPr>
            <w:tcW w:w="1559"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A361A">
              <w:rPr>
                <w:b/>
                <w:bCs/>
                <w:color w:val="000000"/>
                <w:sz w:val="20"/>
                <w:szCs w:val="20"/>
              </w:rPr>
              <w:t>34</w:t>
            </w:r>
          </w:p>
        </w:tc>
        <w:tc>
          <w:tcPr>
            <w:tcW w:w="1614"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A361A">
              <w:rPr>
                <w:color w:val="000000"/>
                <w:sz w:val="20"/>
                <w:szCs w:val="20"/>
              </w:rPr>
              <w:t>0.0%</w:t>
            </w:r>
          </w:p>
        </w:tc>
      </w:tr>
      <w:tr w:rsidR="00FA361A" w:rsidRPr="00FA361A" w:rsidTr="00FA3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Medicare</w:t>
            </w:r>
          </w:p>
        </w:tc>
        <w:tc>
          <w:tcPr>
            <w:tcW w:w="1559"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A361A">
              <w:rPr>
                <w:b/>
                <w:bCs/>
                <w:color w:val="000000"/>
                <w:sz w:val="20"/>
                <w:szCs w:val="20"/>
              </w:rPr>
              <w:t>1</w:t>
            </w:r>
          </w:p>
        </w:tc>
        <w:tc>
          <w:tcPr>
            <w:tcW w:w="1614"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A361A">
              <w:rPr>
                <w:color w:val="000000"/>
                <w:sz w:val="20"/>
                <w:szCs w:val="20"/>
              </w:rPr>
              <w:t>0.0%</w:t>
            </w:r>
          </w:p>
        </w:tc>
      </w:tr>
      <w:tr w:rsidR="00FA361A" w:rsidRPr="00FA361A" w:rsidTr="00FA3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Member of Parliament</w:t>
            </w:r>
          </w:p>
        </w:tc>
        <w:tc>
          <w:tcPr>
            <w:tcW w:w="1559"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A361A">
              <w:rPr>
                <w:b/>
                <w:bCs/>
                <w:color w:val="000000"/>
                <w:sz w:val="20"/>
                <w:szCs w:val="20"/>
              </w:rPr>
              <w:t>1</w:t>
            </w:r>
          </w:p>
        </w:tc>
        <w:tc>
          <w:tcPr>
            <w:tcW w:w="1614"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A361A">
              <w:rPr>
                <w:color w:val="000000"/>
                <w:sz w:val="20"/>
                <w:szCs w:val="20"/>
              </w:rPr>
              <w:t>0.0%</w:t>
            </w:r>
          </w:p>
        </w:tc>
      </w:tr>
      <w:tr w:rsidR="00FA361A" w:rsidRPr="00FA361A" w:rsidTr="00FA3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Member of the public</w:t>
            </w:r>
          </w:p>
        </w:tc>
        <w:tc>
          <w:tcPr>
            <w:tcW w:w="1559"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A361A">
              <w:rPr>
                <w:color w:val="000000"/>
                <w:sz w:val="20"/>
                <w:szCs w:val="20"/>
              </w:rPr>
              <w:t>10</w:t>
            </w:r>
          </w:p>
        </w:tc>
        <w:tc>
          <w:tcPr>
            <w:tcW w:w="1560"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A361A">
              <w:rPr>
                <w:b/>
                <w:bCs/>
                <w:color w:val="000000"/>
                <w:sz w:val="20"/>
                <w:szCs w:val="20"/>
              </w:rPr>
              <w:t>323</w:t>
            </w:r>
          </w:p>
        </w:tc>
        <w:tc>
          <w:tcPr>
            <w:tcW w:w="1614"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A361A">
              <w:rPr>
                <w:color w:val="000000"/>
                <w:sz w:val="20"/>
                <w:szCs w:val="20"/>
              </w:rPr>
              <w:t>3.1%</w:t>
            </w:r>
          </w:p>
        </w:tc>
      </w:tr>
      <w:tr w:rsidR="00FA361A" w:rsidRPr="00FA361A" w:rsidTr="00FA3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Ombudsman</w:t>
            </w:r>
          </w:p>
        </w:tc>
        <w:tc>
          <w:tcPr>
            <w:tcW w:w="1559"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A361A">
              <w:rPr>
                <w:b/>
                <w:bCs/>
                <w:color w:val="000000"/>
                <w:sz w:val="20"/>
                <w:szCs w:val="20"/>
              </w:rPr>
              <w:t>41</w:t>
            </w:r>
          </w:p>
        </w:tc>
        <w:tc>
          <w:tcPr>
            <w:tcW w:w="1614"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A361A">
              <w:rPr>
                <w:color w:val="000000"/>
                <w:sz w:val="20"/>
                <w:szCs w:val="20"/>
              </w:rPr>
              <w:t>0.0%</w:t>
            </w:r>
          </w:p>
        </w:tc>
      </w:tr>
      <w:tr w:rsidR="00FA361A" w:rsidRPr="00FA361A" w:rsidTr="00FA3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Other board</w:t>
            </w:r>
          </w:p>
        </w:tc>
        <w:tc>
          <w:tcPr>
            <w:tcW w:w="1559"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A361A">
              <w:rPr>
                <w:color w:val="000000"/>
                <w:sz w:val="20"/>
                <w:szCs w:val="20"/>
              </w:rPr>
              <w:t>1</w:t>
            </w:r>
          </w:p>
        </w:tc>
        <w:tc>
          <w:tcPr>
            <w:tcW w:w="1560"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A361A">
              <w:rPr>
                <w:b/>
                <w:bCs/>
                <w:color w:val="000000"/>
                <w:sz w:val="20"/>
                <w:szCs w:val="20"/>
              </w:rPr>
              <w:t>45</w:t>
            </w:r>
          </w:p>
        </w:tc>
        <w:tc>
          <w:tcPr>
            <w:tcW w:w="1614"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A361A">
              <w:rPr>
                <w:color w:val="000000"/>
                <w:sz w:val="20"/>
                <w:szCs w:val="20"/>
              </w:rPr>
              <w:t>2.2%</w:t>
            </w:r>
          </w:p>
        </w:tc>
      </w:tr>
      <w:tr w:rsidR="00FA361A" w:rsidRPr="00FA361A" w:rsidTr="00FA3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Other practitioner</w:t>
            </w:r>
          </w:p>
        </w:tc>
        <w:tc>
          <w:tcPr>
            <w:tcW w:w="1559"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A361A">
              <w:rPr>
                <w:color w:val="000000"/>
                <w:sz w:val="20"/>
                <w:szCs w:val="20"/>
              </w:rPr>
              <w:t>19</w:t>
            </w:r>
          </w:p>
        </w:tc>
        <w:tc>
          <w:tcPr>
            <w:tcW w:w="1560"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A361A">
              <w:rPr>
                <w:b/>
                <w:bCs/>
                <w:color w:val="000000"/>
                <w:sz w:val="20"/>
                <w:szCs w:val="20"/>
              </w:rPr>
              <w:t>583</w:t>
            </w:r>
          </w:p>
        </w:tc>
        <w:tc>
          <w:tcPr>
            <w:tcW w:w="1614"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A361A">
              <w:rPr>
                <w:color w:val="000000"/>
                <w:sz w:val="20"/>
                <w:szCs w:val="20"/>
              </w:rPr>
              <w:t>3.3%</w:t>
            </w:r>
          </w:p>
        </w:tc>
      </w:tr>
      <w:tr w:rsidR="00FA361A" w:rsidRPr="00FA361A" w:rsidTr="00FA3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Own motion</w:t>
            </w:r>
          </w:p>
        </w:tc>
        <w:tc>
          <w:tcPr>
            <w:tcW w:w="1559"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A361A">
              <w:rPr>
                <w:color w:val="000000"/>
                <w:sz w:val="20"/>
                <w:szCs w:val="20"/>
              </w:rPr>
              <w:t>15</w:t>
            </w:r>
          </w:p>
        </w:tc>
        <w:tc>
          <w:tcPr>
            <w:tcW w:w="1560"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A361A">
              <w:rPr>
                <w:b/>
                <w:bCs/>
                <w:color w:val="000000"/>
                <w:sz w:val="20"/>
                <w:szCs w:val="20"/>
              </w:rPr>
              <w:t>222</w:t>
            </w:r>
          </w:p>
        </w:tc>
        <w:tc>
          <w:tcPr>
            <w:tcW w:w="1614"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A361A">
              <w:rPr>
                <w:color w:val="000000"/>
                <w:sz w:val="20"/>
                <w:szCs w:val="20"/>
              </w:rPr>
              <w:t>6.8%</w:t>
            </w:r>
          </w:p>
        </w:tc>
      </w:tr>
      <w:tr w:rsidR="00FA361A" w:rsidRPr="00FA361A" w:rsidTr="00FA3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Patient</w:t>
            </w:r>
          </w:p>
        </w:tc>
        <w:tc>
          <w:tcPr>
            <w:tcW w:w="1559"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A361A">
              <w:rPr>
                <w:color w:val="000000"/>
                <w:sz w:val="20"/>
                <w:szCs w:val="20"/>
              </w:rPr>
              <w:t>51</w:t>
            </w:r>
          </w:p>
        </w:tc>
        <w:tc>
          <w:tcPr>
            <w:tcW w:w="1560"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A361A">
              <w:rPr>
                <w:b/>
                <w:bCs/>
                <w:color w:val="000000"/>
                <w:sz w:val="20"/>
                <w:szCs w:val="20"/>
              </w:rPr>
              <w:t>1,408</w:t>
            </w:r>
          </w:p>
        </w:tc>
        <w:tc>
          <w:tcPr>
            <w:tcW w:w="1614"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A361A">
              <w:rPr>
                <w:color w:val="000000"/>
                <w:sz w:val="20"/>
                <w:szCs w:val="20"/>
              </w:rPr>
              <w:t>3.6%</w:t>
            </w:r>
          </w:p>
        </w:tc>
      </w:tr>
      <w:tr w:rsidR="00FA361A" w:rsidRPr="00FA361A" w:rsidTr="00FA3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Police</w:t>
            </w:r>
          </w:p>
        </w:tc>
        <w:tc>
          <w:tcPr>
            <w:tcW w:w="1559"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A361A">
              <w:rPr>
                <w:b/>
                <w:bCs/>
                <w:color w:val="000000"/>
                <w:sz w:val="20"/>
                <w:szCs w:val="20"/>
              </w:rPr>
              <w:t>52</w:t>
            </w:r>
          </w:p>
        </w:tc>
        <w:tc>
          <w:tcPr>
            <w:tcW w:w="1614"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A361A">
              <w:rPr>
                <w:color w:val="000000"/>
                <w:sz w:val="20"/>
                <w:szCs w:val="20"/>
              </w:rPr>
              <w:t>0.0%</w:t>
            </w:r>
          </w:p>
        </w:tc>
      </w:tr>
      <w:tr w:rsidR="00FA361A" w:rsidRPr="00FA361A" w:rsidTr="00FA3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Relative</w:t>
            </w:r>
          </w:p>
        </w:tc>
        <w:tc>
          <w:tcPr>
            <w:tcW w:w="1559"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A361A">
              <w:rPr>
                <w:color w:val="000000"/>
                <w:sz w:val="20"/>
                <w:szCs w:val="20"/>
              </w:rPr>
              <w:t>5</w:t>
            </w:r>
          </w:p>
        </w:tc>
        <w:tc>
          <w:tcPr>
            <w:tcW w:w="1560"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A361A">
              <w:rPr>
                <w:b/>
                <w:bCs/>
                <w:color w:val="000000"/>
                <w:sz w:val="20"/>
                <w:szCs w:val="20"/>
              </w:rPr>
              <w:t>361</w:t>
            </w:r>
          </w:p>
        </w:tc>
        <w:tc>
          <w:tcPr>
            <w:tcW w:w="1614"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A361A">
              <w:rPr>
                <w:color w:val="000000"/>
                <w:sz w:val="20"/>
                <w:szCs w:val="20"/>
              </w:rPr>
              <w:t>1.4%</w:t>
            </w:r>
          </w:p>
        </w:tc>
      </w:tr>
      <w:tr w:rsidR="00FA361A" w:rsidRPr="00FA361A" w:rsidTr="00FA3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Self</w:t>
            </w:r>
          </w:p>
        </w:tc>
        <w:tc>
          <w:tcPr>
            <w:tcW w:w="1559"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A361A">
              <w:rPr>
                <w:color w:val="000000"/>
                <w:sz w:val="20"/>
                <w:szCs w:val="20"/>
              </w:rPr>
              <w:t>3</w:t>
            </w:r>
          </w:p>
        </w:tc>
        <w:tc>
          <w:tcPr>
            <w:tcW w:w="1560"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A361A">
              <w:rPr>
                <w:b/>
                <w:bCs/>
                <w:color w:val="000000"/>
                <w:sz w:val="20"/>
                <w:szCs w:val="20"/>
              </w:rPr>
              <w:t>114</w:t>
            </w:r>
          </w:p>
        </w:tc>
        <w:tc>
          <w:tcPr>
            <w:tcW w:w="1614"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A361A">
              <w:rPr>
                <w:color w:val="000000"/>
                <w:sz w:val="20"/>
                <w:szCs w:val="20"/>
              </w:rPr>
              <w:t>2.6%</w:t>
            </w:r>
          </w:p>
        </w:tc>
      </w:tr>
      <w:tr w:rsidR="00FA361A" w:rsidRPr="00FA361A" w:rsidTr="00FA3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Treating practitioner</w:t>
            </w:r>
          </w:p>
        </w:tc>
        <w:tc>
          <w:tcPr>
            <w:tcW w:w="1559"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A361A">
              <w:rPr>
                <w:color w:val="000000"/>
                <w:sz w:val="20"/>
                <w:szCs w:val="20"/>
              </w:rPr>
              <w:t>1</w:t>
            </w:r>
          </w:p>
        </w:tc>
        <w:tc>
          <w:tcPr>
            <w:tcW w:w="1560"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A361A">
              <w:rPr>
                <w:b/>
                <w:bCs/>
                <w:color w:val="000000"/>
                <w:sz w:val="20"/>
                <w:szCs w:val="20"/>
              </w:rPr>
              <w:t>80</w:t>
            </w:r>
          </w:p>
        </w:tc>
        <w:tc>
          <w:tcPr>
            <w:tcW w:w="1614"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FA361A">
              <w:rPr>
                <w:color w:val="000000"/>
                <w:sz w:val="20"/>
                <w:szCs w:val="20"/>
              </w:rPr>
              <w:t>1.3%</w:t>
            </w:r>
          </w:p>
        </w:tc>
      </w:tr>
      <w:tr w:rsidR="00FA361A" w:rsidRPr="00FA361A" w:rsidTr="00FA3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color w:val="000000"/>
                <w:sz w:val="20"/>
                <w:szCs w:val="20"/>
              </w:rPr>
            </w:pPr>
            <w:r w:rsidRPr="00FA361A">
              <w:rPr>
                <w:color w:val="000000"/>
                <w:sz w:val="20"/>
                <w:szCs w:val="20"/>
              </w:rPr>
              <w:t>Unclassified</w:t>
            </w:r>
          </w:p>
        </w:tc>
        <w:tc>
          <w:tcPr>
            <w:tcW w:w="1559"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A361A">
              <w:rPr>
                <w:color w:val="000000"/>
                <w:sz w:val="20"/>
                <w:szCs w:val="20"/>
              </w:rPr>
              <w:t>5</w:t>
            </w:r>
          </w:p>
        </w:tc>
        <w:tc>
          <w:tcPr>
            <w:tcW w:w="1560"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FA361A">
              <w:rPr>
                <w:b/>
                <w:bCs/>
                <w:color w:val="000000"/>
                <w:sz w:val="20"/>
                <w:szCs w:val="20"/>
              </w:rPr>
              <w:t>97</w:t>
            </w:r>
          </w:p>
        </w:tc>
        <w:tc>
          <w:tcPr>
            <w:tcW w:w="1614" w:type="dxa"/>
          </w:tcPr>
          <w:p w:rsidR="00FA361A" w:rsidRPr="00FA361A" w:rsidRDefault="00FA361A"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A361A">
              <w:rPr>
                <w:color w:val="000000"/>
                <w:sz w:val="20"/>
                <w:szCs w:val="20"/>
              </w:rPr>
              <w:t>5.2%</w:t>
            </w:r>
          </w:p>
        </w:tc>
      </w:tr>
      <w:tr w:rsidR="00FA361A" w:rsidRPr="00FA361A" w:rsidTr="00FA3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FA361A" w:rsidRPr="00FA361A" w:rsidRDefault="00FA361A" w:rsidP="007D1DAB">
            <w:pPr>
              <w:rPr>
                <w:b/>
                <w:bCs/>
                <w:color w:val="000000"/>
                <w:sz w:val="20"/>
                <w:szCs w:val="20"/>
              </w:rPr>
            </w:pPr>
            <w:r w:rsidRPr="00FA361A">
              <w:rPr>
                <w:b/>
                <w:bCs/>
                <w:color w:val="000000"/>
                <w:sz w:val="20"/>
                <w:szCs w:val="20"/>
              </w:rPr>
              <w:t>Total</w:t>
            </w:r>
          </w:p>
        </w:tc>
        <w:tc>
          <w:tcPr>
            <w:tcW w:w="1559"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A361A">
              <w:rPr>
                <w:b/>
                <w:bCs/>
                <w:color w:val="000000"/>
                <w:sz w:val="20"/>
                <w:szCs w:val="20"/>
              </w:rPr>
              <w:t>194</w:t>
            </w:r>
          </w:p>
        </w:tc>
        <w:tc>
          <w:tcPr>
            <w:tcW w:w="1560"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A361A">
              <w:rPr>
                <w:b/>
                <w:bCs/>
                <w:color w:val="000000"/>
                <w:sz w:val="20"/>
                <w:szCs w:val="20"/>
              </w:rPr>
              <w:t>4,884</w:t>
            </w:r>
          </w:p>
        </w:tc>
        <w:tc>
          <w:tcPr>
            <w:tcW w:w="1614" w:type="dxa"/>
          </w:tcPr>
          <w:p w:rsidR="00FA361A" w:rsidRPr="00FA361A" w:rsidRDefault="00FA361A"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FA361A">
              <w:rPr>
                <w:b/>
                <w:bCs/>
                <w:color w:val="000000"/>
                <w:sz w:val="20"/>
                <w:szCs w:val="20"/>
              </w:rPr>
              <w:t>4.0%</w:t>
            </w:r>
          </w:p>
        </w:tc>
      </w:tr>
    </w:tbl>
    <w:p w:rsidR="00DC79BD" w:rsidRPr="007D136B" w:rsidRDefault="00DC79BD" w:rsidP="007D136B">
      <w:pPr>
        <w:tabs>
          <w:tab w:val="left" w:pos="3402"/>
          <w:tab w:val="left" w:pos="6237"/>
        </w:tabs>
        <w:jc w:val="left"/>
        <w:rPr>
          <w:color w:val="000000" w:themeColor="text1"/>
          <w:sz w:val="20"/>
          <w:szCs w:val="20"/>
        </w:rPr>
      </w:pPr>
    </w:p>
    <w:p w:rsidR="00FA361A" w:rsidRPr="000F304C" w:rsidRDefault="00FA361A" w:rsidP="00FA361A">
      <w:pPr>
        <w:pStyle w:val="Caption"/>
        <w:jc w:val="left"/>
        <w:rPr>
          <w:b w:val="0"/>
        </w:rPr>
      </w:pPr>
      <w:r w:rsidRPr="000F304C">
        <w:rPr>
          <w:b w:val="0"/>
        </w:rPr>
        <w:t>Notes:</w:t>
      </w:r>
    </w:p>
    <w:p w:rsidR="00FA361A" w:rsidRPr="00FA361A" w:rsidRDefault="00FA361A" w:rsidP="00FA361A">
      <w:pPr>
        <w:pStyle w:val="ListParagraph"/>
        <w:numPr>
          <w:ilvl w:val="0"/>
          <w:numId w:val="39"/>
        </w:numPr>
        <w:jc w:val="left"/>
        <w:rPr>
          <w:rFonts w:eastAsia="Cambria"/>
          <w:b/>
          <w:color w:val="007DC3"/>
          <w:sz w:val="20"/>
          <w:lang w:eastAsia="en-US"/>
        </w:rPr>
      </w:pPr>
      <w:r w:rsidRPr="00FA361A">
        <w:rPr>
          <w:bCs/>
          <w:sz w:val="20"/>
          <w:szCs w:val="20"/>
        </w:rPr>
        <w:t>The national total excludes NSW data as the categorisation of 'source' differs between NSW and other states and territories.</w:t>
      </w:r>
    </w:p>
    <w:p w:rsidR="00FA361A" w:rsidRDefault="00FA361A" w:rsidP="00FA361A">
      <w:pPr>
        <w:jc w:val="left"/>
        <w:rPr>
          <w:b/>
          <w:color w:val="007DC3"/>
        </w:rPr>
      </w:pPr>
    </w:p>
    <w:p w:rsidR="00FA361A" w:rsidRDefault="007F1F81" w:rsidP="007F1F81">
      <w:pPr>
        <w:pStyle w:val="Caption"/>
      </w:pPr>
      <w:bookmarkStart w:id="70" w:name="_Toc443925734"/>
      <w:r>
        <w:t xml:space="preserve">Table </w:t>
      </w:r>
      <w:r>
        <w:fldChar w:fldCharType="begin"/>
      </w:r>
      <w:r>
        <w:instrText xml:space="preserve"> SEQ Table \* ARABIC </w:instrText>
      </w:r>
      <w:r>
        <w:fldChar w:fldCharType="separate"/>
      </w:r>
      <w:r w:rsidR="005C44C8">
        <w:t>13</w:t>
      </w:r>
      <w:r>
        <w:fldChar w:fldCharType="end"/>
      </w:r>
      <w:r>
        <w:t xml:space="preserve">: </w:t>
      </w:r>
      <w:r w:rsidRPr="003124CE">
        <w:t>Immediate action cases about notifications received in 2014/15</w:t>
      </w:r>
      <w:bookmarkEnd w:id="70"/>
    </w:p>
    <w:tbl>
      <w:tblPr>
        <w:tblStyle w:val="AHPRATable1"/>
        <w:tblW w:w="0" w:type="auto"/>
        <w:tblLook w:val="04A0" w:firstRow="1" w:lastRow="0" w:firstColumn="1" w:lastColumn="0" w:noHBand="0" w:noVBand="1"/>
      </w:tblPr>
      <w:tblGrid>
        <w:gridCol w:w="4683"/>
        <w:gridCol w:w="1559"/>
        <w:gridCol w:w="1560"/>
        <w:gridCol w:w="1614"/>
      </w:tblGrid>
      <w:tr w:rsidR="003728DE" w:rsidTr="008132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3" w:type="dxa"/>
          </w:tcPr>
          <w:p w:rsidR="003728DE" w:rsidRPr="003728DE" w:rsidRDefault="003728DE" w:rsidP="007D1DAB">
            <w:pPr>
              <w:rPr>
                <w:b/>
                <w:bCs/>
                <w:color w:val="000000"/>
                <w:sz w:val="20"/>
                <w:szCs w:val="20"/>
              </w:rPr>
            </w:pPr>
            <w:r w:rsidRPr="003728DE">
              <w:rPr>
                <w:b/>
                <w:bCs/>
                <w:color w:val="000000"/>
                <w:sz w:val="20"/>
                <w:szCs w:val="20"/>
              </w:rPr>
              <w:t xml:space="preserve">Outcomes </w:t>
            </w:r>
          </w:p>
        </w:tc>
        <w:tc>
          <w:tcPr>
            <w:tcW w:w="1559" w:type="dxa"/>
          </w:tcPr>
          <w:p w:rsidR="003728DE" w:rsidRPr="003728DE" w:rsidRDefault="003728DE" w:rsidP="007D1DAB">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3728DE">
              <w:rPr>
                <w:b/>
                <w:bCs/>
                <w:color w:val="000000"/>
                <w:sz w:val="20"/>
                <w:szCs w:val="20"/>
              </w:rPr>
              <w:t>ACT</w:t>
            </w:r>
          </w:p>
        </w:tc>
        <w:tc>
          <w:tcPr>
            <w:tcW w:w="1560" w:type="dxa"/>
          </w:tcPr>
          <w:p w:rsidR="003728DE" w:rsidRPr="003728DE" w:rsidRDefault="003728DE" w:rsidP="007D1DAB">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3728DE">
              <w:rPr>
                <w:b/>
                <w:bCs/>
                <w:color w:val="000000"/>
                <w:sz w:val="20"/>
                <w:szCs w:val="20"/>
              </w:rPr>
              <w:t>National total</w:t>
            </w:r>
          </w:p>
        </w:tc>
        <w:tc>
          <w:tcPr>
            <w:tcW w:w="1614" w:type="dxa"/>
          </w:tcPr>
          <w:p w:rsidR="003728DE" w:rsidRPr="003728DE" w:rsidRDefault="003728DE" w:rsidP="007D1DAB">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3728DE">
              <w:rPr>
                <w:b/>
                <w:bCs/>
                <w:color w:val="000000"/>
                <w:sz w:val="20"/>
                <w:szCs w:val="20"/>
              </w:rPr>
              <w:t>% of national total</w:t>
            </w:r>
          </w:p>
        </w:tc>
      </w:tr>
      <w:tr w:rsidR="003728DE" w:rsidTr="00372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3728DE" w:rsidRPr="003728DE" w:rsidRDefault="003728DE" w:rsidP="007D1DAB">
            <w:pPr>
              <w:rPr>
                <w:color w:val="000000"/>
                <w:sz w:val="20"/>
                <w:szCs w:val="20"/>
              </w:rPr>
            </w:pPr>
            <w:r w:rsidRPr="003728DE">
              <w:rPr>
                <w:color w:val="000000"/>
                <w:sz w:val="20"/>
                <w:szCs w:val="20"/>
              </w:rPr>
              <w:t xml:space="preserve"> Not take immediate action</w:t>
            </w:r>
          </w:p>
        </w:tc>
        <w:tc>
          <w:tcPr>
            <w:tcW w:w="1559" w:type="dxa"/>
          </w:tcPr>
          <w:p w:rsidR="003728DE" w:rsidRPr="003728DE" w:rsidRDefault="003728DE"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728DE">
              <w:rPr>
                <w:color w:val="000000"/>
                <w:sz w:val="20"/>
                <w:szCs w:val="20"/>
              </w:rPr>
              <w:t>9</w:t>
            </w:r>
          </w:p>
        </w:tc>
        <w:tc>
          <w:tcPr>
            <w:tcW w:w="1560" w:type="dxa"/>
          </w:tcPr>
          <w:p w:rsidR="003728DE" w:rsidRPr="003728DE" w:rsidRDefault="003728D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728DE">
              <w:rPr>
                <w:b/>
                <w:bCs/>
                <w:color w:val="000000"/>
                <w:sz w:val="20"/>
                <w:szCs w:val="20"/>
              </w:rPr>
              <w:t>85</w:t>
            </w:r>
          </w:p>
        </w:tc>
        <w:tc>
          <w:tcPr>
            <w:tcW w:w="1614" w:type="dxa"/>
          </w:tcPr>
          <w:p w:rsidR="003728DE" w:rsidRPr="003728DE" w:rsidRDefault="003728DE"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728DE">
              <w:rPr>
                <w:color w:val="000000"/>
                <w:sz w:val="20"/>
                <w:szCs w:val="20"/>
              </w:rPr>
              <w:t>10.6%</w:t>
            </w:r>
          </w:p>
        </w:tc>
      </w:tr>
      <w:tr w:rsidR="003728DE" w:rsidTr="003728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3728DE" w:rsidRPr="003728DE" w:rsidRDefault="003728DE" w:rsidP="007D1DAB">
            <w:pPr>
              <w:rPr>
                <w:color w:val="000000"/>
                <w:sz w:val="20"/>
                <w:szCs w:val="20"/>
              </w:rPr>
            </w:pPr>
            <w:r w:rsidRPr="003728DE">
              <w:rPr>
                <w:color w:val="000000"/>
                <w:sz w:val="20"/>
                <w:szCs w:val="20"/>
              </w:rPr>
              <w:t xml:space="preserve"> Accept undertaking</w:t>
            </w:r>
          </w:p>
        </w:tc>
        <w:tc>
          <w:tcPr>
            <w:tcW w:w="1559" w:type="dxa"/>
          </w:tcPr>
          <w:p w:rsidR="003728DE" w:rsidRPr="003728DE" w:rsidRDefault="003728DE"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728DE">
              <w:rPr>
                <w:color w:val="000000"/>
                <w:sz w:val="20"/>
                <w:szCs w:val="20"/>
              </w:rPr>
              <w:t>3</w:t>
            </w:r>
          </w:p>
        </w:tc>
        <w:tc>
          <w:tcPr>
            <w:tcW w:w="1560" w:type="dxa"/>
          </w:tcPr>
          <w:p w:rsidR="003728DE" w:rsidRPr="003728DE" w:rsidRDefault="003728DE"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728DE">
              <w:rPr>
                <w:b/>
                <w:bCs/>
                <w:color w:val="000000"/>
                <w:sz w:val="20"/>
                <w:szCs w:val="20"/>
              </w:rPr>
              <w:t>77</w:t>
            </w:r>
          </w:p>
        </w:tc>
        <w:tc>
          <w:tcPr>
            <w:tcW w:w="1614" w:type="dxa"/>
          </w:tcPr>
          <w:p w:rsidR="003728DE" w:rsidRPr="003728DE" w:rsidRDefault="003728DE"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728DE">
              <w:rPr>
                <w:color w:val="000000"/>
                <w:sz w:val="20"/>
                <w:szCs w:val="20"/>
              </w:rPr>
              <w:t>3.9%</w:t>
            </w:r>
          </w:p>
        </w:tc>
      </w:tr>
      <w:tr w:rsidR="003728DE" w:rsidTr="00372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3728DE" w:rsidRPr="003728DE" w:rsidRDefault="003728DE" w:rsidP="007D1DAB">
            <w:pPr>
              <w:rPr>
                <w:color w:val="000000"/>
                <w:sz w:val="20"/>
                <w:szCs w:val="20"/>
              </w:rPr>
            </w:pPr>
            <w:r w:rsidRPr="003728DE">
              <w:rPr>
                <w:color w:val="000000"/>
                <w:sz w:val="20"/>
                <w:szCs w:val="20"/>
              </w:rPr>
              <w:t xml:space="preserve"> Impose conditions</w:t>
            </w:r>
          </w:p>
        </w:tc>
        <w:tc>
          <w:tcPr>
            <w:tcW w:w="1559" w:type="dxa"/>
          </w:tcPr>
          <w:p w:rsidR="003728DE" w:rsidRPr="003728DE" w:rsidRDefault="003728DE"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728DE">
              <w:rPr>
                <w:color w:val="000000"/>
                <w:sz w:val="20"/>
                <w:szCs w:val="20"/>
              </w:rPr>
              <w:t>8</w:t>
            </w:r>
          </w:p>
        </w:tc>
        <w:tc>
          <w:tcPr>
            <w:tcW w:w="1560" w:type="dxa"/>
          </w:tcPr>
          <w:p w:rsidR="003728DE" w:rsidRPr="003728DE" w:rsidRDefault="003728D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728DE">
              <w:rPr>
                <w:b/>
                <w:bCs/>
                <w:color w:val="000000"/>
                <w:sz w:val="20"/>
                <w:szCs w:val="20"/>
              </w:rPr>
              <w:t>285</w:t>
            </w:r>
          </w:p>
        </w:tc>
        <w:tc>
          <w:tcPr>
            <w:tcW w:w="1614" w:type="dxa"/>
          </w:tcPr>
          <w:p w:rsidR="003728DE" w:rsidRPr="003728DE" w:rsidRDefault="003728DE"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728DE">
              <w:rPr>
                <w:color w:val="000000"/>
                <w:sz w:val="20"/>
                <w:szCs w:val="20"/>
              </w:rPr>
              <w:t>2.8%</w:t>
            </w:r>
          </w:p>
        </w:tc>
      </w:tr>
      <w:tr w:rsidR="003728DE" w:rsidTr="003728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3728DE" w:rsidRPr="003728DE" w:rsidRDefault="003728DE" w:rsidP="007D1DAB">
            <w:pPr>
              <w:rPr>
                <w:color w:val="000000"/>
                <w:sz w:val="20"/>
                <w:szCs w:val="20"/>
              </w:rPr>
            </w:pPr>
            <w:r w:rsidRPr="003728DE">
              <w:rPr>
                <w:color w:val="000000"/>
                <w:sz w:val="20"/>
                <w:szCs w:val="20"/>
              </w:rPr>
              <w:t xml:space="preserve"> Accept surrender of registration</w:t>
            </w:r>
          </w:p>
        </w:tc>
        <w:tc>
          <w:tcPr>
            <w:tcW w:w="1559" w:type="dxa"/>
          </w:tcPr>
          <w:p w:rsidR="003728DE" w:rsidRPr="003728DE" w:rsidRDefault="003728DE"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3728DE" w:rsidRPr="003728DE" w:rsidRDefault="003728DE"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728DE">
              <w:rPr>
                <w:b/>
                <w:bCs/>
                <w:color w:val="000000"/>
                <w:sz w:val="20"/>
                <w:szCs w:val="20"/>
              </w:rPr>
              <w:t>3</w:t>
            </w:r>
          </w:p>
        </w:tc>
        <w:tc>
          <w:tcPr>
            <w:tcW w:w="1614" w:type="dxa"/>
          </w:tcPr>
          <w:p w:rsidR="003728DE" w:rsidRPr="003728DE" w:rsidRDefault="003728DE"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728DE">
              <w:rPr>
                <w:color w:val="000000"/>
                <w:sz w:val="20"/>
                <w:szCs w:val="20"/>
              </w:rPr>
              <w:t>0.0%</w:t>
            </w:r>
          </w:p>
        </w:tc>
      </w:tr>
      <w:tr w:rsidR="003728DE" w:rsidTr="00372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3728DE" w:rsidRPr="003728DE" w:rsidRDefault="003728DE" w:rsidP="007D1DAB">
            <w:pPr>
              <w:rPr>
                <w:color w:val="000000"/>
                <w:sz w:val="20"/>
                <w:szCs w:val="20"/>
              </w:rPr>
            </w:pPr>
            <w:r w:rsidRPr="003728DE">
              <w:rPr>
                <w:color w:val="000000"/>
                <w:sz w:val="20"/>
                <w:szCs w:val="20"/>
              </w:rPr>
              <w:t xml:space="preserve"> Suspend registration</w:t>
            </w:r>
          </w:p>
        </w:tc>
        <w:tc>
          <w:tcPr>
            <w:tcW w:w="1559" w:type="dxa"/>
          </w:tcPr>
          <w:p w:rsidR="003728DE" w:rsidRPr="003728DE" w:rsidRDefault="003728DE"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728DE">
              <w:rPr>
                <w:color w:val="000000"/>
                <w:sz w:val="20"/>
                <w:szCs w:val="20"/>
              </w:rPr>
              <w:t>7</w:t>
            </w:r>
          </w:p>
        </w:tc>
        <w:tc>
          <w:tcPr>
            <w:tcW w:w="1560" w:type="dxa"/>
          </w:tcPr>
          <w:p w:rsidR="003728DE" w:rsidRPr="003728DE" w:rsidRDefault="003728D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728DE">
              <w:rPr>
                <w:b/>
                <w:bCs/>
                <w:color w:val="000000"/>
                <w:sz w:val="20"/>
                <w:szCs w:val="20"/>
              </w:rPr>
              <w:t>106</w:t>
            </w:r>
          </w:p>
        </w:tc>
        <w:tc>
          <w:tcPr>
            <w:tcW w:w="1614" w:type="dxa"/>
          </w:tcPr>
          <w:p w:rsidR="003728DE" w:rsidRPr="003728DE" w:rsidRDefault="003728DE"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728DE">
              <w:rPr>
                <w:color w:val="000000"/>
                <w:sz w:val="20"/>
                <w:szCs w:val="20"/>
              </w:rPr>
              <w:t>6.6%</w:t>
            </w:r>
          </w:p>
        </w:tc>
      </w:tr>
      <w:tr w:rsidR="003728DE" w:rsidTr="003728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3728DE" w:rsidRPr="003728DE" w:rsidRDefault="003728DE" w:rsidP="007D1DAB">
            <w:pPr>
              <w:rPr>
                <w:color w:val="000000"/>
                <w:sz w:val="20"/>
                <w:szCs w:val="20"/>
              </w:rPr>
            </w:pPr>
            <w:r w:rsidRPr="003728DE">
              <w:rPr>
                <w:color w:val="000000"/>
                <w:sz w:val="20"/>
                <w:szCs w:val="20"/>
              </w:rPr>
              <w:t>Decision pending</w:t>
            </w:r>
          </w:p>
        </w:tc>
        <w:tc>
          <w:tcPr>
            <w:tcW w:w="1559" w:type="dxa"/>
          </w:tcPr>
          <w:p w:rsidR="003728DE" w:rsidRPr="003728DE" w:rsidRDefault="003728DE"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3728DE" w:rsidRPr="003728DE" w:rsidRDefault="003728DE"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728DE">
              <w:rPr>
                <w:b/>
                <w:bCs/>
                <w:color w:val="000000"/>
                <w:sz w:val="20"/>
                <w:szCs w:val="20"/>
              </w:rPr>
              <w:t>22</w:t>
            </w:r>
          </w:p>
        </w:tc>
        <w:tc>
          <w:tcPr>
            <w:tcW w:w="1614" w:type="dxa"/>
          </w:tcPr>
          <w:p w:rsidR="003728DE" w:rsidRPr="003728DE" w:rsidRDefault="003728DE"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728DE">
              <w:rPr>
                <w:color w:val="000000"/>
                <w:sz w:val="20"/>
                <w:szCs w:val="20"/>
              </w:rPr>
              <w:t>0.0%</w:t>
            </w:r>
          </w:p>
        </w:tc>
      </w:tr>
      <w:tr w:rsidR="003728DE" w:rsidTr="00372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3728DE" w:rsidRPr="003728DE" w:rsidRDefault="003728DE" w:rsidP="007D1DAB">
            <w:pPr>
              <w:rPr>
                <w:b/>
                <w:bCs/>
                <w:color w:val="000000"/>
                <w:sz w:val="20"/>
                <w:szCs w:val="20"/>
              </w:rPr>
            </w:pPr>
            <w:r w:rsidRPr="003728DE">
              <w:rPr>
                <w:b/>
                <w:bCs/>
                <w:color w:val="000000"/>
                <w:sz w:val="20"/>
                <w:szCs w:val="20"/>
              </w:rPr>
              <w:t>Total</w:t>
            </w:r>
          </w:p>
        </w:tc>
        <w:tc>
          <w:tcPr>
            <w:tcW w:w="1559" w:type="dxa"/>
          </w:tcPr>
          <w:p w:rsidR="003728DE" w:rsidRPr="003728DE" w:rsidRDefault="003728D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728DE">
              <w:rPr>
                <w:b/>
                <w:bCs/>
                <w:color w:val="000000"/>
                <w:sz w:val="20"/>
                <w:szCs w:val="20"/>
              </w:rPr>
              <w:t>27</w:t>
            </w:r>
          </w:p>
        </w:tc>
        <w:tc>
          <w:tcPr>
            <w:tcW w:w="1560" w:type="dxa"/>
          </w:tcPr>
          <w:p w:rsidR="003728DE" w:rsidRPr="003728DE" w:rsidRDefault="003728D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728DE">
              <w:rPr>
                <w:b/>
                <w:bCs/>
                <w:color w:val="000000"/>
                <w:sz w:val="20"/>
                <w:szCs w:val="20"/>
              </w:rPr>
              <w:t>578</w:t>
            </w:r>
          </w:p>
        </w:tc>
        <w:tc>
          <w:tcPr>
            <w:tcW w:w="1614" w:type="dxa"/>
          </w:tcPr>
          <w:p w:rsidR="003728DE" w:rsidRPr="003728DE" w:rsidRDefault="003728D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728DE">
              <w:rPr>
                <w:b/>
                <w:bCs/>
                <w:color w:val="000000"/>
                <w:sz w:val="20"/>
                <w:szCs w:val="20"/>
              </w:rPr>
              <w:t>4.7%</w:t>
            </w:r>
          </w:p>
        </w:tc>
      </w:tr>
    </w:tbl>
    <w:p w:rsidR="003728DE" w:rsidRDefault="003728DE" w:rsidP="00FA361A">
      <w:pPr>
        <w:jc w:val="left"/>
        <w:rPr>
          <w:b/>
          <w:color w:val="007DC3"/>
        </w:rPr>
      </w:pPr>
    </w:p>
    <w:p w:rsidR="003728DE" w:rsidRDefault="005C44C8" w:rsidP="005C44C8">
      <w:pPr>
        <w:pStyle w:val="Caption"/>
      </w:pPr>
      <w:bookmarkStart w:id="71" w:name="_Toc443925735"/>
      <w:r>
        <w:t xml:space="preserve">Table </w:t>
      </w:r>
      <w:r>
        <w:fldChar w:fldCharType="begin"/>
      </w:r>
      <w:r>
        <w:instrText xml:space="preserve"> SEQ Table \* ARABIC </w:instrText>
      </w:r>
      <w:r>
        <w:fldChar w:fldCharType="separate"/>
      </w:r>
      <w:r>
        <w:t>14</w:t>
      </w:r>
      <w:r>
        <w:fldChar w:fldCharType="end"/>
      </w:r>
      <w:r>
        <w:t>: No</w:t>
      </w:r>
      <w:r w:rsidRPr="0026253D">
        <w:t>t</w:t>
      </w:r>
      <w:r>
        <w:t>ifications under previous legisl</w:t>
      </w:r>
      <w:r w:rsidRPr="0026253D">
        <w:t>ation open at 30 June 2015, by profession</w:t>
      </w:r>
      <w:bookmarkEnd w:id="71"/>
    </w:p>
    <w:tbl>
      <w:tblPr>
        <w:tblStyle w:val="AHPRATable1"/>
        <w:tblW w:w="0" w:type="auto"/>
        <w:tblLook w:val="04A0" w:firstRow="1" w:lastRow="0" w:firstColumn="1" w:lastColumn="0" w:noHBand="0" w:noVBand="1"/>
      </w:tblPr>
      <w:tblGrid>
        <w:gridCol w:w="4683"/>
        <w:gridCol w:w="1559"/>
        <w:gridCol w:w="1560"/>
        <w:gridCol w:w="1614"/>
      </w:tblGrid>
      <w:tr w:rsidR="007D1DAB" w:rsidRPr="007D1DAB" w:rsidTr="008132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3" w:type="dxa"/>
          </w:tcPr>
          <w:p w:rsidR="007D1DAB" w:rsidRPr="007D1DAB" w:rsidRDefault="007D1DAB" w:rsidP="007D1DAB">
            <w:pPr>
              <w:rPr>
                <w:b/>
                <w:bCs/>
                <w:color w:val="000000"/>
                <w:sz w:val="20"/>
                <w:szCs w:val="20"/>
              </w:rPr>
            </w:pPr>
            <w:r w:rsidRPr="007D1DAB">
              <w:rPr>
                <w:b/>
                <w:bCs/>
                <w:color w:val="000000"/>
                <w:sz w:val="20"/>
                <w:szCs w:val="20"/>
              </w:rPr>
              <w:t>Profession</w:t>
            </w:r>
          </w:p>
        </w:tc>
        <w:tc>
          <w:tcPr>
            <w:tcW w:w="1559" w:type="dxa"/>
          </w:tcPr>
          <w:p w:rsidR="007D1DAB" w:rsidRPr="007D1DAB" w:rsidRDefault="007D1DAB" w:rsidP="007D1DAB">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7D1DAB">
              <w:rPr>
                <w:b/>
                <w:bCs/>
                <w:color w:val="000000"/>
                <w:sz w:val="20"/>
                <w:szCs w:val="20"/>
              </w:rPr>
              <w:t xml:space="preserve"> ACT </w:t>
            </w:r>
          </w:p>
        </w:tc>
        <w:tc>
          <w:tcPr>
            <w:tcW w:w="1560" w:type="dxa"/>
          </w:tcPr>
          <w:p w:rsidR="007D1DAB" w:rsidRPr="007D1DAB" w:rsidRDefault="007D1DAB" w:rsidP="007D1DAB">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7D1DAB">
              <w:rPr>
                <w:b/>
                <w:bCs/>
                <w:color w:val="000000"/>
                <w:sz w:val="20"/>
                <w:szCs w:val="20"/>
              </w:rPr>
              <w:t xml:space="preserve"> National total </w:t>
            </w:r>
          </w:p>
        </w:tc>
        <w:tc>
          <w:tcPr>
            <w:tcW w:w="1614" w:type="dxa"/>
          </w:tcPr>
          <w:p w:rsidR="007D1DAB" w:rsidRPr="007D1DAB" w:rsidRDefault="007D1DAB" w:rsidP="007D1DAB">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7D1DAB">
              <w:rPr>
                <w:b/>
                <w:bCs/>
                <w:color w:val="000000"/>
                <w:sz w:val="20"/>
                <w:szCs w:val="20"/>
              </w:rPr>
              <w:t xml:space="preserve"> % of national total </w:t>
            </w:r>
          </w:p>
        </w:tc>
      </w:tr>
      <w:tr w:rsidR="007D1DAB" w:rsidRPr="007D1DAB" w:rsidTr="007D1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D1DAB" w:rsidRPr="007D1DAB" w:rsidRDefault="007D1DAB" w:rsidP="007D1DAB">
            <w:pPr>
              <w:rPr>
                <w:color w:val="000000"/>
                <w:sz w:val="20"/>
                <w:szCs w:val="20"/>
              </w:rPr>
            </w:pPr>
            <w:r w:rsidRPr="007D1DAB">
              <w:rPr>
                <w:color w:val="000000"/>
                <w:sz w:val="20"/>
                <w:szCs w:val="20"/>
              </w:rPr>
              <w:t>Aboriginal and Torres Strait Islander Health Practitioner</w:t>
            </w:r>
          </w:p>
        </w:tc>
        <w:tc>
          <w:tcPr>
            <w:tcW w:w="1559"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1614"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7D1DAB" w:rsidRPr="007D1DAB" w:rsidTr="007D1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D1DAB" w:rsidRPr="007D1DAB" w:rsidRDefault="007D1DAB" w:rsidP="007D1DAB">
            <w:pPr>
              <w:rPr>
                <w:color w:val="000000"/>
                <w:sz w:val="20"/>
                <w:szCs w:val="20"/>
              </w:rPr>
            </w:pPr>
            <w:r w:rsidRPr="007D1DAB">
              <w:rPr>
                <w:color w:val="000000"/>
                <w:sz w:val="20"/>
                <w:szCs w:val="20"/>
              </w:rPr>
              <w:t>Chinese Medicine Practitioner</w:t>
            </w:r>
          </w:p>
        </w:tc>
        <w:tc>
          <w:tcPr>
            <w:tcW w:w="1559"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614"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7D1DAB" w:rsidRPr="007D1DAB" w:rsidTr="007D1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D1DAB" w:rsidRPr="007D1DAB" w:rsidRDefault="007D1DAB" w:rsidP="007D1DAB">
            <w:pPr>
              <w:rPr>
                <w:color w:val="000000"/>
                <w:sz w:val="20"/>
                <w:szCs w:val="20"/>
              </w:rPr>
            </w:pPr>
            <w:r w:rsidRPr="007D1DAB">
              <w:rPr>
                <w:color w:val="000000"/>
                <w:sz w:val="20"/>
                <w:szCs w:val="20"/>
              </w:rPr>
              <w:t>Chiropractor</w:t>
            </w:r>
          </w:p>
        </w:tc>
        <w:tc>
          <w:tcPr>
            <w:tcW w:w="1559"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D1DAB">
              <w:rPr>
                <w:b/>
                <w:bCs/>
                <w:color w:val="000000"/>
                <w:sz w:val="20"/>
                <w:szCs w:val="20"/>
              </w:rPr>
              <w:t>2</w:t>
            </w:r>
          </w:p>
        </w:tc>
        <w:tc>
          <w:tcPr>
            <w:tcW w:w="1614"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D1DAB">
              <w:rPr>
                <w:color w:val="000000"/>
                <w:sz w:val="20"/>
                <w:szCs w:val="20"/>
              </w:rPr>
              <w:t>0.0%</w:t>
            </w:r>
          </w:p>
        </w:tc>
      </w:tr>
      <w:tr w:rsidR="007D1DAB" w:rsidRPr="007D1DAB" w:rsidTr="007D1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D1DAB" w:rsidRPr="007D1DAB" w:rsidRDefault="007D1DAB" w:rsidP="007D1DAB">
            <w:pPr>
              <w:rPr>
                <w:color w:val="000000"/>
                <w:sz w:val="20"/>
                <w:szCs w:val="20"/>
              </w:rPr>
            </w:pPr>
            <w:r w:rsidRPr="007D1DAB">
              <w:rPr>
                <w:color w:val="000000"/>
                <w:sz w:val="20"/>
                <w:szCs w:val="20"/>
              </w:rPr>
              <w:t>Dental Practitioner</w:t>
            </w:r>
          </w:p>
        </w:tc>
        <w:tc>
          <w:tcPr>
            <w:tcW w:w="1559"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7D1DAB">
              <w:rPr>
                <w:b/>
                <w:bCs/>
                <w:color w:val="000000"/>
                <w:sz w:val="20"/>
                <w:szCs w:val="20"/>
              </w:rPr>
              <w:t>3</w:t>
            </w:r>
          </w:p>
        </w:tc>
        <w:tc>
          <w:tcPr>
            <w:tcW w:w="1614"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7D1DAB">
              <w:rPr>
                <w:color w:val="000000"/>
                <w:sz w:val="20"/>
                <w:szCs w:val="20"/>
              </w:rPr>
              <w:t>0.0%</w:t>
            </w:r>
          </w:p>
        </w:tc>
      </w:tr>
      <w:tr w:rsidR="007D1DAB" w:rsidRPr="007D1DAB" w:rsidTr="007D1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D1DAB" w:rsidRPr="007D1DAB" w:rsidRDefault="007D1DAB" w:rsidP="007D1DAB">
            <w:pPr>
              <w:rPr>
                <w:color w:val="000000"/>
                <w:sz w:val="20"/>
                <w:szCs w:val="20"/>
              </w:rPr>
            </w:pPr>
            <w:r w:rsidRPr="007D1DAB">
              <w:rPr>
                <w:color w:val="000000"/>
                <w:sz w:val="20"/>
                <w:szCs w:val="20"/>
              </w:rPr>
              <w:t>Medical Practitioner</w:t>
            </w:r>
          </w:p>
        </w:tc>
        <w:tc>
          <w:tcPr>
            <w:tcW w:w="1559"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D1DAB">
              <w:rPr>
                <w:b/>
                <w:bCs/>
                <w:color w:val="000000"/>
                <w:sz w:val="20"/>
                <w:szCs w:val="20"/>
              </w:rPr>
              <w:t>26</w:t>
            </w:r>
          </w:p>
        </w:tc>
        <w:tc>
          <w:tcPr>
            <w:tcW w:w="1614"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D1DAB">
              <w:rPr>
                <w:color w:val="000000"/>
                <w:sz w:val="20"/>
                <w:szCs w:val="20"/>
              </w:rPr>
              <w:t>0.0%</w:t>
            </w:r>
          </w:p>
        </w:tc>
      </w:tr>
      <w:tr w:rsidR="007D1DAB" w:rsidRPr="007D1DAB" w:rsidTr="007D1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D1DAB" w:rsidRPr="007D1DAB" w:rsidRDefault="007D1DAB" w:rsidP="007D1DAB">
            <w:pPr>
              <w:rPr>
                <w:color w:val="000000"/>
                <w:sz w:val="20"/>
                <w:szCs w:val="20"/>
              </w:rPr>
            </w:pPr>
            <w:r w:rsidRPr="007D1DAB">
              <w:rPr>
                <w:color w:val="000000"/>
                <w:sz w:val="20"/>
                <w:szCs w:val="20"/>
              </w:rPr>
              <w:t>Medical Radiation Practitioner</w:t>
            </w:r>
          </w:p>
        </w:tc>
        <w:tc>
          <w:tcPr>
            <w:tcW w:w="1559"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614"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7D1DAB" w:rsidRPr="007D1DAB" w:rsidTr="007D1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D1DAB" w:rsidRPr="007D1DAB" w:rsidRDefault="007D1DAB" w:rsidP="007D1DAB">
            <w:pPr>
              <w:rPr>
                <w:color w:val="000000"/>
                <w:sz w:val="20"/>
                <w:szCs w:val="20"/>
              </w:rPr>
            </w:pPr>
            <w:r w:rsidRPr="007D1DAB">
              <w:rPr>
                <w:color w:val="000000"/>
                <w:sz w:val="20"/>
                <w:szCs w:val="20"/>
              </w:rPr>
              <w:t>Midwife</w:t>
            </w:r>
          </w:p>
        </w:tc>
        <w:tc>
          <w:tcPr>
            <w:tcW w:w="1559"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1614"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7D1DAB" w:rsidRPr="007D1DAB" w:rsidTr="007D1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D1DAB" w:rsidRPr="007D1DAB" w:rsidRDefault="007D1DAB" w:rsidP="007D1DAB">
            <w:pPr>
              <w:rPr>
                <w:color w:val="000000"/>
                <w:sz w:val="20"/>
                <w:szCs w:val="20"/>
              </w:rPr>
            </w:pPr>
            <w:r w:rsidRPr="007D1DAB">
              <w:rPr>
                <w:color w:val="000000"/>
                <w:sz w:val="20"/>
                <w:szCs w:val="20"/>
              </w:rPr>
              <w:t>Nurse</w:t>
            </w:r>
          </w:p>
        </w:tc>
        <w:tc>
          <w:tcPr>
            <w:tcW w:w="1559"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7D1DAB">
              <w:rPr>
                <w:b/>
                <w:bCs/>
                <w:color w:val="000000"/>
                <w:sz w:val="20"/>
                <w:szCs w:val="20"/>
              </w:rPr>
              <w:t>4</w:t>
            </w:r>
          </w:p>
        </w:tc>
        <w:tc>
          <w:tcPr>
            <w:tcW w:w="1614"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7D1DAB">
              <w:rPr>
                <w:color w:val="000000"/>
                <w:sz w:val="20"/>
                <w:szCs w:val="20"/>
              </w:rPr>
              <w:t>0.0%</w:t>
            </w:r>
          </w:p>
        </w:tc>
      </w:tr>
      <w:tr w:rsidR="007D1DAB" w:rsidRPr="007D1DAB" w:rsidTr="007D1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D1DAB" w:rsidRPr="007D1DAB" w:rsidRDefault="007D1DAB" w:rsidP="007D1DAB">
            <w:pPr>
              <w:rPr>
                <w:color w:val="000000"/>
                <w:sz w:val="20"/>
                <w:szCs w:val="20"/>
              </w:rPr>
            </w:pPr>
            <w:r w:rsidRPr="007D1DAB">
              <w:rPr>
                <w:color w:val="000000"/>
                <w:sz w:val="20"/>
                <w:szCs w:val="20"/>
              </w:rPr>
              <w:t>Occupational Therapist</w:t>
            </w:r>
          </w:p>
        </w:tc>
        <w:tc>
          <w:tcPr>
            <w:tcW w:w="1559"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1614"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7D1DAB" w:rsidRPr="007D1DAB" w:rsidTr="007D1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D1DAB" w:rsidRPr="007D1DAB" w:rsidRDefault="007D1DAB" w:rsidP="007D1DAB">
            <w:pPr>
              <w:rPr>
                <w:color w:val="000000"/>
                <w:sz w:val="20"/>
                <w:szCs w:val="20"/>
              </w:rPr>
            </w:pPr>
            <w:r w:rsidRPr="007D1DAB">
              <w:rPr>
                <w:color w:val="000000"/>
                <w:sz w:val="20"/>
                <w:szCs w:val="20"/>
              </w:rPr>
              <w:t>Optometrist</w:t>
            </w:r>
          </w:p>
        </w:tc>
        <w:tc>
          <w:tcPr>
            <w:tcW w:w="1559"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614"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7D1DAB" w:rsidRPr="007D1DAB" w:rsidTr="007D1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D1DAB" w:rsidRPr="007D1DAB" w:rsidRDefault="007D1DAB" w:rsidP="007D1DAB">
            <w:pPr>
              <w:rPr>
                <w:color w:val="000000"/>
                <w:sz w:val="20"/>
                <w:szCs w:val="20"/>
              </w:rPr>
            </w:pPr>
            <w:r w:rsidRPr="007D1DAB">
              <w:rPr>
                <w:color w:val="000000"/>
                <w:sz w:val="20"/>
                <w:szCs w:val="20"/>
              </w:rPr>
              <w:t>Osteopath</w:t>
            </w:r>
          </w:p>
        </w:tc>
        <w:tc>
          <w:tcPr>
            <w:tcW w:w="1559"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D1DAB">
              <w:rPr>
                <w:b/>
                <w:bCs/>
                <w:color w:val="000000"/>
                <w:sz w:val="20"/>
                <w:szCs w:val="20"/>
              </w:rPr>
              <w:t>1</w:t>
            </w:r>
          </w:p>
        </w:tc>
        <w:tc>
          <w:tcPr>
            <w:tcW w:w="1614"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D1DAB">
              <w:rPr>
                <w:color w:val="000000"/>
                <w:sz w:val="20"/>
                <w:szCs w:val="20"/>
              </w:rPr>
              <w:t>0.0%</w:t>
            </w:r>
          </w:p>
        </w:tc>
      </w:tr>
      <w:tr w:rsidR="007D1DAB" w:rsidRPr="007D1DAB" w:rsidTr="007D1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D1DAB" w:rsidRPr="007D1DAB" w:rsidRDefault="007D1DAB" w:rsidP="007D1DAB">
            <w:pPr>
              <w:rPr>
                <w:color w:val="000000"/>
                <w:sz w:val="20"/>
                <w:szCs w:val="20"/>
              </w:rPr>
            </w:pPr>
            <w:r w:rsidRPr="007D1DAB">
              <w:rPr>
                <w:color w:val="000000"/>
                <w:sz w:val="20"/>
                <w:szCs w:val="20"/>
              </w:rPr>
              <w:t>Pharmacist</w:t>
            </w:r>
          </w:p>
        </w:tc>
        <w:tc>
          <w:tcPr>
            <w:tcW w:w="1559"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7D1DAB">
              <w:rPr>
                <w:b/>
                <w:bCs/>
                <w:color w:val="000000"/>
                <w:sz w:val="20"/>
                <w:szCs w:val="20"/>
              </w:rPr>
              <w:t>6</w:t>
            </w:r>
          </w:p>
        </w:tc>
        <w:tc>
          <w:tcPr>
            <w:tcW w:w="1614"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7D1DAB">
              <w:rPr>
                <w:color w:val="000000"/>
                <w:sz w:val="20"/>
                <w:szCs w:val="20"/>
              </w:rPr>
              <w:t>0.0%</w:t>
            </w:r>
          </w:p>
        </w:tc>
      </w:tr>
      <w:tr w:rsidR="007D1DAB" w:rsidRPr="007D1DAB" w:rsidTr="007D1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D1DAB" w:rsidRPr="007D1DAB" w:rsidRDefault="007D1DAB" w:rsidP="007D1DAB">
            <w:pPr>
              <w:rPr>
                <w:color w:val="000000"/>
                <w:sz w:val="20"/>
                <w:szCs w:val="20"/>
              </w:rPr>
            </w:pPr>
            <w:r w:rsidRPr="007D1DAB">
              <w:rPr>
                <w:color w:val="000000"/>
                <w:sz w:val="20"/>
                <w:szCs w:val="20"/>
              </w:rPr>
              <w:t>Physiotherapist</w:t>
            </w:r>
          </w:p>
        </w:tc>
        <w:tc>
          <w:tcPr>
            <w:tcW w:w="1559"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1614"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7D1DAB" w:rsidRPr="007D1DAB" w:rsidTr="007D1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D1DAB" w:rsidRPr="007D1DAB" w:rsidRDefault="007D1DAB" w:rsidP="007D1DAB">
            <w:pPr>
              <w:rPr>
                <w:color w:val="000000"/>
                <w:sz w:val="20"/>
                <w:szCs w:val="20"/>
              </w:rPr>
            </w:pPr>
            <w:r w:rsidRPr="007D1DAB">
              <w:rPr>
                <w:color w:val="000000"/>
                <w:sz w:val="20"/>
                <w:szCs w:val="20"/>
              </w:rPr>
              <w:t>Podiatrist</w:t>
            </w:r>
          </w:p>
        </w:tc>
        <w:tc>
          <w:tcPr>
            <w:tcW w:w="1559"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614"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7D1DAB" w:rsidRPr="007D1DAB" w:rsidTr="007D1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D1DAB" w:rsidRPr="007D1DAB" w:rsidRDefault="007D1DAB" w:rsidP="007D1DAB">
            <w:pPr>
              <w:rPr>
                <w:color w:val="000000"/>
                <w:sz w:val="20"/>
                <w:szCs w:val="20"/>
              </w:rPr>
            </w:pPr>
            <w:r w:rsidRPr="007D1DAB">
              <w:rPr>
                <w:color w:val="000000"/>
                <w:sz w:val="20"/>
                <w:szCs w:val="20"/>
              </w:rPr>
              <w:t>Psychologist</w:t>
            </w:r>
          </w:p>
        </w:tc>
        <w:tc>
          <w:tcPr>
            <w:tcW w:w="1559"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D1DAB">
              <w:rPr>
                <w:b/>
                <w:bCs/>
                <w:color w:val="000000"/>
                <w:sz w:val="20"/>
                <w:szCs w:val="20"/>
              </w:rPr>
              <w:t>6</w:t>
            </w:r>
          </w:p>
        </w:tc>
        <w:tc>
          <w:tcPr>
            <w:tcW w:w="1614"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D1DAB">
              <w:rPr>
                <w:color w:val="000000"/>
                <w:sz w:val="20"/>
                <w:szCs w:val="20"/>
              </w:rPr>
              <w:t>0.0%</w:t>
            </w:r>
          </w:p>
        </w:tc>
      </w:tr>
      <w:tr w:rsidR="007D1DAB" w:rsidRPr="007D1DAB" w:rsidTr="007D1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D1DAB" w:rsidRPr="007D1DAB" w:rsidRDefault="007D1DAB" w:rsidP="007D1DAB">
            <w:pPr>
              <w:rPr>
                <w:color w:val="000000"/>
                <w:sz w:val="20"/>
                <w:szCs w:val="20"/>
              </w:rPr>
            </w:pPr>
            <w:r w:rsidRPr="007D1DAB">
              <w:rPr>
                <w:color w:val="000000"/>
                <w:sz w:val="20"/>
                <w:szCs w:val="20"/>
              </w:rPr>
              <w:t>Not identified</w:t>
            </w:r>
          </w:p>
        </w:tc>
        <w:tc>
          <w:tcPr>
            <w:tcW w:w="1559"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614" w:type="dxa"/>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7D1DAB" w:rsidRPr="007D1DAB" w:rsidTr="007D1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D1DAB" w:rsidRPr="007D1DAB" w:rsidRDefault="007D1DAB" w:rsidP="007D1DAB">
            <w:pPr>
              <w:rPr>
                <w:b/>
                <w:color w:val="000000"/>
                <w:sz w:val="20"/>
                <w:szCs w:val="20"/>
              </w:rPr>
            </w:pPr>
            <w:r w:rsidRPr="007D1DAB">
              <w:rPr>
                <w:b/>
                <w:color w:val="000000"/>
                <w:sz w:val="20"/>
                <w:szCs w:val="20"/>
              </w:rPr>
              <w:t>Total 2014/15</w:t>
            </w:r>
          </w:p>
        </w:tc>
        <w:tc>
          <w:tcPr>
            <w:tcW w:w="1559"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D1DAB">
              <w:rPr>
                <w:b/>
                <w:color w:val="000000"/>
                <w:sz w:val="20"/>
                <w:szCs w:val="20"/>
              </w:rPr>
              <w:t>0</w:t>
            </w:r>
          </w:p>
        </w:tc>
        <w:tc>
          <w:tcPr>
            <w:tcW w:w="1560"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D1DAB">
              <w:rPr>
                <w:b/>
                <w:bCs/>
                <w:color w:val="000000"/>
                <w:sz w:val="20"/>
                <w:szCs w:val="20"/>
              </w:rPr>
              <w:t>48</w:t>
            </w:r>
          </w:p>
        </w:tc>
        <w:tc>
          <w:tcPr>
            <w:tcW w:w="1614" w:type="dxa"/>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D1DAB">
              <w:rPr>
                <w:b/>
                <w:bCs/>
                <w:color w:val="000000"/>
                <w:sz w:val="20"/>
                <w:szCs w:val="20"/>
              </w:rPr>
              <w:t>0.0%</w:t>
            </w:r>
          </w:p>
        </w:tc>
      </w:tr>
      <w:tr w:rsidR="007D1DAB" w:rsidRPr="007D1DAB" w:rsidTr="007D1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7D1DAB" w:rsidRPr="007D1DAB" w:rsidRDefault="007D1DAB" w:rsidP="007D1DAB">
            <w:pPr>
              <w:rPr>
                <w:b/>
                <w:bCs/>
                <w:color w:val="000000"/>
                <w:sz w:val="20"/>
                <w:szCs w:val="20"/>
              </w:rPr>
            </w:pPr>
            <w:r w:rsidRPr="007D1DAB">
              <w:rPr>
                <w:b/>
                <w:bCs/>
                <w:color w:val="000000"/>
                <w:sz w:val="20"/>
                <w:szCs w:val="20"/>
              </w:rPr>
              <w:t>Total 2013/14</w:t>
            </w:r>
            <w:r w:rsidRPr="007D1DAB">
              <w:rPr>
                <w:b/>
                <w:bCs/>
                <w:color w:val="000000"/>
                <w:sz w:val="20"/>
                <w:szCs w:val="20"/>
                <w:vertAlign w:val="superscript"/>
              </w:rPr>
              <w:t>1</w:t>
            </w:r>
          </w:p>
        </w:tc>
        <w:tc>
          <w:tcPr>
            <w:tcW w:w="1559" w:type="dxa"/>
            <w:vAlign w:val="center"/>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7D1DAB">
              <w:rPr>
                <w:b/>
                <w:bCs/>
                <w:color w:val="000000"/>
                <w:sz w:val="20"/>
                <w:szCs w:val="20"/>
              </w:rPr>
              <w:t>0</w:t>
            </w:r>
          </w:p>
        </w:tc>
        <w:tc>
          <w:tcPr>
            <w:tcW w:w="1560" w:type="dxa"/>
            <w:vAlign w:val="center"/>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7D1DAB">
              <w:rPr>
                <w:b/>
                <w:bCs/>
                <w:color w:val="000000"/>
                <w:sz w:val="20"/>
                <w:szCs w:val="20"/>
              </w:rPr>
              <w:t>91</w:t>
            </w:r>
          </w:p>
        </w:tc>
        <w:tc>
          <w:tcPr>
            <w:tcW w:w="1614" w:type="dxa"/>
            <w:vAlign w:val="center"/>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7D1DAB">
              <w:rPr>
                <w:b/>
                <w:bCs/>
                <w:color w:val="000000"/>
                <w:sz w:val="20"/>
                <w:szCs w:val="20"/>
              </w:rPr>
              <w:t>0.0%</w:t>
            </w:r>
          </w:p>
        </w:tc>
      </w:tr>
    </w:tbl>
    <w:p w:rsidR="003728DE" w:rsidRPr="003728DE" w:rsidRDefault="003728DE" w:rsidP="003728DE"/>
    <w:p w:rsidR="007D1DAB" w:rsidRPr="000F304C" w:rsidRDefault="007D1DAB" w:rsidP="007D1DAB">
      <w:pPr>
        <w:pStyle w:val="Caption"/>
        <w:jc w:val="left"/>
        <w:rPr>
          <w:b w:val="0"/>
        </w:rPr>
      </w:pPr>
      <w:r w:rsidRPr="000F304C">
        <w:rPr>
          <w:b w:val="0"/>
        </w:rPr>
        <w:t>Notes:</w:t>
      </w:r>
    </w:p>
    <w:p w:rsidR="007D1DAB" w:rsidRPr="007D1DAB" w:rsidRDefault="007D1DAB" w:rsidP="007D1DAB">
      <w:pPr>
        <w:pStyle w:val="ListParagraph"/>
        <w:numPr>
          <w:ilvl w:val="0"/>
          <w:numId w:val="41"/>
        </w:numPr>
        <w:jc w:val="left"/>
        <w:rPr>
          <w:rFonts w:eastAsia="Cambria"/>
          <w:b/>
          <w:color w:val="007DC3"/>
          <w:sz w:val="20"/>
          <w:lang w:eastAsia="en-US"/>
        </w:rPr>
      </w:pPr>
      <w:r w:rsidRPr="007D1DAB">
        <w:rPr>
          <w:bCs/>
          <w:sz w:val="20"/>
          <w:szCs w:val="20"/>
        </w:rPr>
        <w:t xml:space="preserve">Since the 2012/13 Annual Report a number of cases have been identified that were previously reported as National Law cases and should have been reported as prior law cases. They have been included in the 2013/14 data. </w:t>
      </w:r>
    </w:p>
    <w:p w:rsidR="007D1DAB" w:rsidRDefault="007D1DAB" w:rsidP="007D1DAB">
      <w:pPr>
        <w:jc w:val="left"/>
        <w:rPr>
          <w:b/>
          <w:color w:val="007DC3"/>
        </w:rPr>
      </w:pPr>
    </w:p>
    <w:p w:rsidR="007D1DAB" w:rsidRDefault="005C44C8" w:rsidP="005C44C8">
      <w:pPr>
        <w:pStyle w:val="Caption"/>
      </w:pPr>
      <w:bookmarkStart w:id="72" w:name="_Toc443925736"/>
      <w:r>
        <w:t xml:space="preserve">Table </w:t>
      </w:r>
      <w:r>
        <w:fldChar w:fldCharType="begin"/>
      </w:r>
      <w:r>
        <w:instrText xml:space="preserve"> SEQ Table \* ARABIC </w:instrText>
      </w:r>
      <w:r>
        <w:fldChar w:fldCharType="separate"/>
      </w:r>
      <w:r>
        <w:t>15</w:t>
      </w:r>
      <w:r>
        <w:fldChar w:fldCharType="end"/>
      </w:r>
      <w:r>
        <w:t xml:space="preserve">: </w:t>
      </w:r>
      <w:r w:rsidRPr="008A0882">
        <w:t>Outcome of enquiries received in 2014/15 (excluding NSW)</w:t>
      </w:r>
      <w:bookmarkEnd w:id="72"/>
    </w:p>
    <w:tbl>
      <w:tblPr>
        <w:tblStyle w:val="AHPRATable1"/>
        <w:tblW w:w="0" w:type="auto"/>
        <w:tblLook w:val="04A0" w:firstRow="1" w:lastRow="0" w:firstColumn="1" w:lastColumn="0" w:noHBand="0" w:noVBand="1"/>
      </w:tblPr>
      <w:tblGrid>
        <w:gridCol w:w="4683"/>
        <w:gridCol w:w="1559"/>
        <w:gridCol w:w="1560"/>
        <w:gridCol w:w="1614"/>
      </w:tblGrid>
      <w:tr w:rsidR="007D1DAB" w:rsidTr="008132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3" w:type="dxa"/>
            <w:vAlign w:val="bottom"/>
          </w:tcPr>
          <w:p w:rsidR="007D1DAB" w:rsidRPr="007D1DAB" w:rsidRDefault="007D1DAB" w:rsidP="007D1DAB">
            <w:pPr>
              <w:rPr>
                <w:b/>
                <w:bCs/>
                <w:color w:val="000000"/>
                <w:sz w:val="20"/>
                <w:szCs w:val="20"/>
              </w:rPr>
            </w:pPr>
            <w:r w:rsidRPr="007D1DAB">
              <w:rPr>
                <w:b/>
                <w:bCs/>
                <w:color w:val="000000"/>
                <w:sz w:val="20"/>
                <w:szCs w:val="20"/>
              </w:rPr>
              <w:t>Outcomes</w:t>
            </w:r>
          </w:p>
        </w:tc>
        <w:tc>
          <w:tcPr>
            <w:tcW w:w="1559" w:type="dxa"/>
            <w:vAlign w:val="bottom"/>
          </w:tcPr>
          <w:p w:rsidR="007D1DAB" w:rsidRPr="007D1DAB" w:rsidRDefault="007D1DAB" w:rsidP="007D1DAB">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7D1DAB">
              <w:rPr>
                <w:b/>
                <w:bCs/>
                <w:color w:val="000000"/>
                <w:sz w:val="20"/>
                <w:szCs w:val="20"/>
              </w:rPr>
              <w:t>ACT</w:t>
            </w:r>
          </w:p>
        </w:tc>
        <w:tc>
          <w:tcPr>
            <w:tcW w:w="1560" w:type="dxa"/>
            <w:vAlign w:val="bottom"/>
          </w:tcPr>
          <w:p w:rsidR="007D1DAB" w:rsidRPr="007D1DAB" w:rsidRDefault="007D1DAB" w:rsidP="007D1DAB">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7D1DAB">
              <w:rPr>
                <w:b/>
                <w:bCs/>
                <w:color w:val="000000"/>
                <w:sz w:val="20"/>
                <w:szCs w:val="20"/>
              </w:rPr>
              <w:t xml:space="preserve"> National total (excluding NSW)</w:t>
            </w:r>
          </w:p>
        </w:tc>
        <w:tc>
          <w:tcPr>
            <w:tcW w:w="1614" w:type="dxa"/>
            <w:vAlign w:val="bottom"/>
          </w:tcPr>
          <w:p w:rsidR="007D1DAB" w:rsidRPr="007D1DAB" w:rsidRDefault="007D1DAB" w:rsidP="007D1DAB">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7D1DAB">
              <w:rPr>
                <w:b/>
                <w:bCs/>
                <w:color w:val="000000"/>
                <w:sz w:val="20"/>
                <w:szCs w:val="20"/>
              </w:rPr>
              <w:t xml:space="preserve"> % of national total </w:t>
            </w:r>
          </w:p>
        </w:tc>
      </w:tr>
      <w:tr w:rsidR="007D1DAB" w:rsidTr="007D1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7D1DAB" w:rsidRPr="007D1DAB" w:rsidRDefault="007D1DAB" w:rsidP="007D1DAB">
            <w:pPr>
              <w:rPr>
                <w:color w:val="000000"/>
                <w:sz w:val="20"/>
                <w:szCs w:val="20"/>
              </w:rPr>
            </w:pPr>
            <w:r w:rsidRPr="007D1DAB">
              <w:rPr>
                <w:color w:val="000000"/>
                <w:sz w:val="20"/>
                <w:szCs w:val="20"/>
              </w:rPr>
              <w:t>Moved to notification</w:t>
            </w:r>
          </w:p>
        </w:tc>
        <w:tc>
          <w:tcPr>
            <w:tcW w:w="1559" w:type="dxa"/>
            <w:vAlign w:val="bottom"/>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D1DAB">
              <w:rPr>
                <w:color w:val="000000"/>
                <w:sz w:val="20"/>
                <w:szCs w:val="20"/>
              </w:rPr>
              <w:t>194</w:t>
            </w:r>
          </w:p>
        </w:tc>
        <w:tc>
          <w:tcPr>
            <w:tcW w:w="1560" w:type="dxa"/>
            <w:vAlign w:val="bottom"/>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D1DAB">
              <w:rPr>
                <w:b/>
                <w:bCs/>
                <w:color w:val="000000"/>
                <w:sz w:val="20"/>
                <w:szCs w:val="20"/>
              </w:rPr>
              <w:t>4,884</w:t>
            </w:r>
          </w:p>
        </w:tc>
        <w:tc>
          <w:tcPr>
            <w:tcW w:w="1614" w:type="dxa"/>
            <w:vAlign w:val="bottom"/>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D1DAB">
              <w:rPr>
                <w:color w:val="000000"/>
                <w:sz w:val="20"/>
                <w:szCs w:val="20"/>
              </w:rPr>
              <w:t>4.0%</w:t>
            </w:r>
          </w:p>
        </w:tc>
      </w:tr>
      <w:tr w:rsidR="007D1DAB" w:rsidTr="007D1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7D1DAB" w:rsidRPr="007D1DAB" w:rsidRDefault="007D1DAB" w:rsidP="007D1DAB">
            <w:pPr>
              <w:rPr>
                <w:color w:val="000000"/>
                <w:sz w:val="20"/>
                <w:szCs w:val="20"/>
              </w:rPr>
            </w:pPr>
            <w:r w:rsidRPr="007D1DAB">
              <w:rPr>
                <w:color w:val="000000"/>
                <w:sz w:val="20"/>
                <w:szCs w:val="20"/>
              </w:rPr>
              <w:t>Closed at lodgement</w:t>
            </w:r>
          </w:p>
        </w:tc>
        <w:tc>
          <w:tcPr>
            <w:tcW w:w="1559" w:type="dxa"/>
            <w:vAlign w:val="bottom"/>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7D1DAB">
              <w:rPr>
                <w:color w:val="000000"/>
                <w:sz w:val="20"/>
                <w:szCs w:val="20"/>
              </w:rPr>
              <w:t>14</w:t>
            </w:r>
          </w:p>
        </w:tc>
        <w:tc>
          <w:tcPr>
            <w:tcW w:w="1560" w:type="dxa"/>
            <w:vAlign w:val="bottom"/>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7D1DAB">
              <w:rPr>
                <w:b/>
                <w:bCs/>
                <w:color w:val="000000"/>
                <w:sz w:val="20"/>
                <w:szCs w:val="20"/>
              </w:rPr>
              <w:t>1,097</w:t>
            </w:r>
          </w:p>
        </w:tc>
        <w:tc>
          <w:tcPr>
            <w:tcW w:w="1614" w:type="dxa"/>
            <w:vAlign w:val="bottom"/>
          </w:tcPr>
          <w:p w:rsidR="007D1DAB" w:rsidRPr="007D1DAB" w:rsidRDefault="007D1DA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7D1DAB">
              <w:rPr>
                <w:color w:val="000000"/>
                <w:sz w:val="20"/>
                <w:szCs w:val="20"/>
              </w:rPr>
              <w:t>1.3%</w:t>
            </w:r>
          </w:p>
        </w:tc>
      </w:tr>
      <w:tr w:rsidR="007D1DAB" w:rsidTr="007D1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bottom"/>
          </w:tcPr>
          <w:p w:rsidR="007D1DAB" w:rsidRPr="007D1DAB" w:rsidRDefault="007D1DAB" w:rsidP="007D1DAB">
            <w:pPr>
              <w:rPr>
                <w:b/>
                <w:bCs/>
                <w:color w:val="000000"/>
                <w:sz w:val="20"/>
                <w:szCs w:val="20"/>
              </w:rPr>
            </w:pPr>
            <w:r w:rsidRPr="007D1DAB">
              <w:rPr>
                <w:b/>
                <w:bCs/>
                <w:color w:val="000000"/>
                <w:sz w:val="20"/>
                <w:szCs w:val="20"/>
              </w:rPr>
              <w:t>Total</w:t>
            </w:r>
          </w:p>
        </w:tc>
        <w:tc>
          <w:tcPr>
            <w:tcW w:w="1559" w:type="dxa"/>
            <w:vAlign w:val="bottom"/>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D1DAB">
              <w:rPr>
                <w:b/>
                <w:bCs/>
                <w:color w:val="000000"/>
                <w:sz w:val="20"/>
                <w:szCs w:val="20"/>
              </w:rPr>
              <w:t>208</w:t>
            </w:r>
          </w:p>
        </w:tc>
        <w:tc>
          <w:tcPr>
            <w:tcW w:w="1560" w:type="dxa"/>
            <w:vAlign w:val="bottom"/>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D1DAB">
              <w:rPr>
                <w:b/>
                <w:bCs/>
                <w:color w:val="000000"/>
                <w:sz w:val="20"/>
                <w:szCs w:val="20"/>
              </w:rPr>
              <w:t>5,981</w:t>
            </w:r>
          </w:p>
        </w:tc>
        <w:tc>
          <w:tcPr>
            <w:tcW w:w="1614" w:type="dxa"/>
            <w:vAlign w:val="bottom"/>
          </w:tcPr>
          <w:p w:rsidR="007D1DAB" w:rsidRPr="007D1DAB" w:rsidRDefault="007D1DA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D1DAB">
              <w:rPr>
                <w:b/>
                <w:bCs/>
                <w:color w:val="000000"/>
                <w:sz w:val="20"/>
                <w:szCs w:val="20"/>
              </w:rPr>
              <w:t>3.5%</w:t>
            </w:r>
          </w:p>
        </w:tc>
      </w:tr>
    </w:tbl>
    <w:p w:rsidR="007D1DAB" w:rsidRDefault="007D1DAB" w:rsidP="007D1DAB">
      <w:pPr>
        <w:jc w:val="left"/>
        <w:rPr>
          <w:b/>
          <w:color w:val="007DC3"/>
        </w:rPr>
      </w:pPr>
    </w:p>
    <w:p w:rsidR="00266647" w:rsidRDefault="00266647">
      <w:pPr>
        <w:jc w:val="left"/>
        <w:rPr>
          <w:b/>
          <w:bCs/>
          <w:sz w:val="20"/>
          <w:szCs w:val="20"/>
        </w:rPr>
      </w:pPr>
      <w:bookmarkStart w:id="73" w:name="_Toc443925737"/>
      <w:r>
        <w:br w:type="page"/>
      </w:r>
    </w:p>
    <w:p w:rsidR="007D1DAB" w:rsidRDefault="005C44C8" w:rsidP="005C44C8">
      <w:pPr>
        <w:pStyle w:val="Caption"/>
      </w:pPr>
      <w:r>
        <w:t xml:space="preserve">Table </w:t>
      </w:r>
      <w:r>
        <w:fldChar w:fldCharType="begin"/>
      </w:r>
      <w:r>
        <w:instrText xml:space="preserve"> SEQ Table \* ARABIC </w:instrText>
      </w:r>
      <w:r>
        <w:fldChar w:fldCharType="separate"/>
      </w:r>
      <w:r>
        <w:t>16</w:t>
      </w:r>
      <w:r>
        <w:fldChar w:fldCharType="end"/>
      </w:r>
      <w:r>
        <w:t>: Outcome of assessments finalised in 2014/15 (excluding NSW)</w:t>
      </w:r>
      <w:bookmarkEnd w:id="73"/>
    </w:p>
    <w:tbl>
      <w:tblPr>
        <w:tblStyle w:val="AHPRATable1"/>
        <w:tblW w:w="0" w:type="auto"/>
        <w:tblLook w:val="04A0" w:firstRow="1" w:lastRow="0" w:firstColumn="1" w:lastColumn="0" w:noHBand="0" w:noVBand="1"/>
      </w:tblPr>
      <w:tblGrid>
        <w:gridCol w:w="4683"/>
        <w:gridCol w:w="1559"/>
        <w:gridCol w:w="1560"/>
        <w:gridCol w:w="1614"/>
      </w:tblGrid>
      <w:tr w:rsidR="00D40125" w:rsidRPr="00D40125" w:rsidTr="002666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3" w:type="dxa"/>
          </w:tcPr>
          <w:p w:rsidR="00D40125" w:rsidRPr="00D40125" w:rsidRDefault="00D40125" w:rsidP="00720F5D">
            <w:pPr>
              <w:rPr>
                <w:b/>
                <w:bCs/>
                <w:color w:val="000000"/>
                <w:sz w:val="20"/>
                <w:szCs w:val="20"/>
              </w:rPr>
            </w:pPr>
            <w:r w:rsidRPr="00D40125">
              <w:rPr>
                <w:b/>
                <w:bCs/>
                <w:color w:val="000000"/>
                <w:sz w:val="20"/>
                <w:szCs w:val="20"/>
              </w:rPr>
              <w:t>Outcome of decisions to take the notification further</w:t>
            </w:r>
          </w:p>
        </w:tc>
        <w:tc>
          <w:tcPr>
            <w:tcW w:w="1559" w:type="dxa"/>
          </w:tcPr>
          <w:p w:rsidR="00D40125" w:rsidRPr="00D40125" w:rsidRDefault="00D40125"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D40125">
              <w:rPr>
                <w:b/>
                <w:bCs/>
                <w:color w:val="000000"/>
                <w:sz w:val="20"/>
                <w:szCs w:val="20"/>
              </w:rPr>
              <w:t>ACT</w:t>
            </w:r>
          </w:p>
        </w:tc>
        <w:tc>
          <w:tcPr>
            <w:tcW w:w="1560" w:type="dxa"/>
          </w:tcPr>
          <w:p w:rsidR="00D40125" w:rsidRPr="00D40125" w:rsidRDefault="00D40125"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D40125">
              <w:rPr>
                <w:b/>
                <w:bCs/>
                <w:color w:val="000000"/>
                <w:sz w:val="20"/>
                <w:szCs w:val="20"/>
              </w:rPr>
              <w:t xml:space="preserve"> National total (excluding NSW)</w:t>
            </w:r>
          </w:p>
        </w:tc>
        <w:tc>
          <w:tcPr>
            <w:tcW w:w="1614" w:type="dxa"/>
          </w:tcPr>
          <w:p w:rsidR="00D40125" w:rsidRPr="00D40125" w:rsidRDefault="00D40125"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D40125">
              <w:rPr>
                <w:b/>
                <w:bCs/>
                <w:color w:val="000000"/>
                <w:sz w:val="20"/>
                <w:szCs w:val="20"/>
              </w:rPr>
              <w:t xml:space="preserve"> % of national total </w:t>
            </w:r>
          </w:p>
        </w:tc>
      </w:tr>
      <w:tr w:rsidR="00D40125" w:rsidRPr="00D40125" w:rsidTr="00D40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D40125" w:rsidRPr="00D40125" w:rsidRDefault="00D40125" w:rsidP="00720F5D">
            <w:pPr>
              <w:rPr>
                <w:color w:val="000000"/>
                <w:sz w:val="20"/>
                <w:szCs w:val="20"/>
              </w:rPr>
            </w:pPr>
            <w:r w:rsidRPr="00D40125">
              <w:rPr>
                <w:color w:val="000000"/>
                <w:sz w:val="20"/>
                <w:szCs w:val="20"/>
              </w:rPr>
              <w:t>Health or performance assessment</w:t>
            </w:r>
          </w:p>
        </w:tc>
        <w:tc>
          <w:tcPr>
            <w:tcW w:w="1559"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40125">
              <w:rPr>
                <w:color w:val="000000"/>
                <w:sz w:val="20"/>
                <w:szCs w:val="20"/>
              </w:rPr>
              <w:t>11</w:t>
            </w:r>
          </w:p>
        </w:tc>
        <w:tc>
          <w:tcPr>
            <w:tcW w:w="1560"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40125">
              <w:rPr>
                <w:b/>
                <w:bCs/>
                <w:color w:val="000000"/>
                <w:sz w:val="20"/>
                <w:szCs w:val="20"/>
              </w:rPr>
              <w:t>233</w:t>
            </w:r>
          </w:p>
        </w:tc>
        <w:tc>
          <w:tcPr>
            <w:tcW w:w="1614"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40125">
              <w:rPr>
                <w:color w:val="000000"/>
                <w:sz w:val="20"/>
                <w:szCs w:val="20"/>
              </w:rPr>
              <w:t>4.7%</w:t>
            </w:r>
          </w:p>
        </w:tc>
      </w:tr>
      <w:tr w:rsidR="00D40125" w:rsidRPr="00D40125" w:rsidTr="00D401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D40125" w:rsidRPr="00D40125" w:rsidRDefault="00D40125" w:rsidP="00720F5D">
            <w:pPr>
              <w:rPr>
                <w:color w:val="000000"/>
                <w:sz w:val="20"/>
                <w:szCs w:val="20"/>
              </w:rPr>
            </w:pPr>
            <w:r w:rsidRPr="00D40125">
              <w:rPr>
                <w:color w:val="000000"/>
                <w:sz w:val="20"/>
                <w:szCs w:val="20"/>
              </w:rPr>
              <w:t>Investigation</w:t>
            </w:r>
          </w:p>
        </w:tc>
        <w:tc>
          <w:tcPr>
            <w:tcW w:w="1559"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D40125">
              <w:rPr>
                <w:color w:val="000000"/>
                <w:sz w:val="20"/>
                <w:szCs w:val="20"/>
              </w:rPr>
              <w:t>72</w:t>
            </w:r>
          </w:p>
        </w:tc>
        <w:tc>
          <w:tcPr>
            <w:tcW w:w="1560"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40125">
              <w:rPr>
                <w:b/>
                <w:bCs/>
                <w:color w:val="000000"/>
                <w:sz w:val="20"/>
                <w:szCs w:val="20"/>
              </w:rPr>
              <w:t>1,668</w:t>
            </w:r>
          </w:p>
        </w:tc>
        <w:tc>
          <w:tcPr>
            <w:tcW w:w="1614"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D40125">
              <w:rPr>
                <w:color w:val="000000"/>
                <w:sz w:val="20"/>
                <w:szCs w:val="20"/>
              </w:rPr>
              <w:t>4.3%</w:t>
            </w:r>
          </w:p>
        </w:tc>
      </w:tr>
      <w:tr w:rsidR="00D40125" w:rsidRPr="00D40125" w:rsidTr="00D40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D40125" w:rsidRPr="00D40125" w:rsidRDefault="00D40125" w:rsidP="00720F5D">
            <w:pPr>
              <w:rPr>
                <w:color w:val="000000"/>
                <w:sz w:val="20"/>
                <w:szCs w:val="20"/>
              </w:rPr>
            </w:pPr>
            <w:r w:rsidRPr="00D40125">
              <w:rPr>
                <w:color w:val="000000"/>
                <w:sz w:val="20"/>
                <w:szCs w:val="20"/>
              </w:rPr>
              <w:t>Panel hearing</w:t>
            </w:r>
          </w:p>
        </w:tc>
        <w:tc>
          <w:tcPr>
            <w:tcW w:w="1559"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40125">
              <w:rPr>
                <w:b/>
                <w:bCs/>
                <w:color w:val="000000"/>
                <w:sz w:val="20"/>
                <w:szCs w:val="20"/>
              </w:rPr>
              <w:t>13</w:t>
            </w:r>
          </w:p>
        </w:tc>
        <w:tc>
          <w:tcPr>
            <w:tcW w:w="1614"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40125">
              <w:rPr>
                <w:color w:val="000000"/>
                <w:sz w:val="20"/>
                <w:szCs w:val="20"/>
              </w:rPr>
              <w:t>0.0%</w:t>
            </w:r>
          </w:p>
        </w:tc>
      </w:tr>
      <w:tr w:rsidR="00D40125" w:rsidRPr="00D40125" w:rsidTr="00D401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D40125" w:rsidRPr="00D40125" w:rsidRDefault="00D40125" w:rsidP="00720F5D">
            <w:pPr>
              <w:rPr>
                <w:color w:val="000000"/>
                <w:sz w:val="20"/>
                <w:szCs w:val="20"/>
              </w:rPr>
            </w:pPr>
            <w:r w:rsidRPr="00D40125">
              <w:rPr>
                <w:color w:val="000000"/>
                <w:sz w:val="20"/>
                <w:szCs w:val="20"/>
              </w:rPr>
              <w:t>Tribunal hearing</w:t>
            </w:r>
          </w:p>
        </w:tc>
        <w:tc>
          <w:tcPr>
            <w:tcW w:w="1559"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D40125">
              <w:rPr>
                <w:color w:val="000000"/>
                <w:sz w:val="20"/>
                <w:szCs w:val="20"/>
              </w:rPr>
              <w:t>3</w:t>
            </w:r>
          </w:p>
        </w:tc>
        <w:tc>
          <w:tcPr>
            <w:tcW w:w="1560"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40125">
              <w:rPr>
                <w:b/>
                <w:bCs/>
                <w:color w:val="000000"/>
                <w:sz w:val="20"/>
                <w:szCs w:val="20"/>
              </w:rPr>
              <w:t>9</w:t>
            </w:r>
          </w:p>
        </w:tc>
        <w:tc>
          <w:tcPr>
            <w:tcW w:w="1614"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D40125">
              <w:rPr>
                <w:color w:val="000000"/>
                <w:sz w:val="20"/>
                <w:szCs w:val="20"/>
              </w:rPr>
              <w:t>33.3%</w:t>
            </w:r>
          </w:p>
        </w:tc>
      </w:tr>
      <w:tr w:rsidR="00D40125" w:rsidRPr="00D40125" w:rsidTr="00D40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D40125" w:rsidRPr="00D40125" w:rsidRDefault="00D40125" w:rsidP="00720F5D">
            <w:pPr>
              <w:rPr>
                <w:b/>
                <w:bCs/>
                <w:color w:val="000000"/>
                <w:sz w:val="20"/>
                <w:szCs w:val="20"/>
              </w:rPr>
            </w:pPr>
            <w:r w:rsidRPr="00D40125">
              <w:rPr>
                <w:b/>
                <w:bCs/>
                <w:color w:val="000000"/>
                <w:sz w:val="20"/>
                <w:szCs w:val="20"/>
              </w:rPr>
              <w:t xml:space="preserve"> Total</w:t>
            </w:r>
          </w:p>
        </w:tc>
        <w:tc>
          <w:tcPr>
            <w:tcW w:w="1559"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40125">
              <w:rPr>
                <w:b/>
                <w:bCs/>
                <w:color w:val="000000"/>
                <w:sz w:val="20"/>
                <w:szCs w:val="20"/>
              </w:rPr>
              <w:t>86</w:t>
            </w:r>
          </w:p>
        </w:tc>
        <w:tc>
          <w:tcPr>
            <w:tcW w:w="1560"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40125">
              <w:rPr>
                <w:b/>
                <w:bCs/>
                <w:color w:val="000000"/>
                <w:sz w:val="20"/>
                <w:szCs w:val="20"/>
              </w:rPr>
              <w:t>1,923</w:t>
            </w:r>
          </w:p>
        </w:tc>
        <w:tc>
          <w:tcPr>
            <w:tcW w:w="1614"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40125">
              <w:rPr>
                <w:b/>
                <w:bCs/>
                <w:color w:val="000000"/>
                <w:sz w:val="20"/>
                <w:szCs w:val="20"/>
              </w:rPr>
              <w:t>4.5%</w:t>
            </w:r>
          </w:p>
        </w:tc>
      </w:tr>
      <w:tr w:rsidR="00D40125" w:rsidRPr="00D40125" w:rsidTr="00D401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D40125" w:rsidRPr="00D40125" w:rsidRDefault="00D40125" w:rsidP="00720F5D">
            <w:pPr>
              <w:rPr>
                <w:b/>
                <w:bCs/>
                <w:color w:val="000000"/>
                <w:sz w:val="20"/>
                <w:szCs w:val="20"/>
              </w:rPr>
            </w:pPr>
            <w:r w:rsidRPr="00D40125">
              <w:rPr>
                <w:b/>
                <w:bCs/>
                <w:color w:val="000000"/>
                <w:sz w:val="20"/>
                <w:szCs w:val="20"/>
              </w:rPr>
              <w:t>Outcome of notifications closed following assessment</w:t>
            </w:r>
          </w:p>
        </w:tc>
        <w:tc>
          <w:tcPr>
            <w:tcW w:w="1559"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560"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614"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r>
      <w:tr w:rsidR="00D40125" w:rsidRPr="00D40125" w:rsidTr="00D40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D40125" w:rsidRPr="00D40125" w:rsidRDefault="00D40125" w:rsidP="00720F5D">
            <w:pPr>
              <w:rPr>
                <w:color w:val="000000"/>
                <w:sz w:val="20"/>
                <w:szCs w:val="20"/>
              </w:rPr>
            </w:pPr>
            <w:r w:rsidRPr="00D40125">
              <w:rPr>
                <w:color w:val="000000"/>
                <w:sz w:val="20"/>
                <w:szCs w:val="20"/>
              </w:rPr>
              <w:t xml:space="preserve"> No further action</w:t>
            </w:r>
          </w:p>
        </w:tc>
        <w:tc>
          <w:tcPr>
            <w:tcW w:w="1559"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40125">
              <w:rPr>
                <w:color w:val="000000"/>
                <w:sz w:val="20"/>
                <w:szCs w:val="20"/>
              </w:rPr>
              <w:t>109</w:t>
            </w:r>
          </w:p>
        </w:tc>
        <w:tc>
          <w:tcPr>
            <w:tcW w:w="1560"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40125">
              <w:rPr>
                <w:b/>
                <w:bCs/>
                <w:color w:val="000000"/>
                <w:sz w:val="20"/>
                <w:szCs w:val="20"/>
              </w:rPr>
              <w:t>2,136</w:t>
            </w:r>
          </w:p>
        </w:tc>
        <w:tc>
          <w:tcPr>
            <w:tcW w:w="1614"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40125">
              <w:rPr>
                <w:color w:val="000000"/>
                <w:sz w:val="20"/>
                <w:szCs w:val="20"/>
              </w:rPr>
              <w:t>5.1%</w:t>
            </w:r>
          </w:p>
        </w:tc>
      </w:tr>
      <w:tr w:rsidR="00D40125" w:rsidRPr="00D40125" w:rsidTr="00D401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D40125" w:rsidRPr="00D40125" w:rsidRDefault="00D40125" w:rsidP="00720F5D">
            <w:pPr>
              <w:rPr>
                <w:color w:val="000000"/>
                <w:sz w:val="20"/>
                <w:szCs w:val="20"/>
              </w:rPr>
            </w:pPr>
            <w:r w:rsidRPr="00D40125">
              <w:rPr>
                <w:color w:val="000000"/>
                <w:sz w:val="20"/>
                <w:szCs w:val="20"/>
              </w:rPr>
              <w:t xml:space="preserve"> HCE to retain</w:t>
            </w:r>
          </w:p>
        </w:tc>
        <w:tc>
          <w:tcPr>
            <w:tcW w:w="1559"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40125">
              <w:rPr>
                <w:b/>
                <w:bCs/>
                <w:color w:val="000000"/>
                <w:sz w:val="20"/>
                <w:szCs w:val="20"/>
              </w:rPr>
              <w:t>435</w:t>
            </w:r>
          </w:p>
        </w:tc>
        <w:tc>
          <w:tcPr>
            <w:tcW w:w="1614"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D40125">
              <w:rPr>
                <w:color w:val="000000"/>
                <w:sz w:val="20"/>
                <w:szCs w:val="20"/>
              </w:rPr>
              <w:t>0.0%</w:t>
            </w:r>
          </w:p>
        </w:tc>
      </w:tr>
      <w:tr w:rsidR="00D40125" w:rsidRPr="00D40125" w:rsidTr="00D40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D40125" w:rsidRPr="00D40125" w:rsidRDefault="00D40125" w:rsidP="00720F5D">
            <w:pPr>
              <w:rPr>
                <w:color w:val="000000"/>
                <w:sz w:val="20"/>
                <w:szCs w:val="20"/>
              </w:rPr>
            </w:pPr>
            <w:r w:rsidRPr="00D40125">
              <w:rPr>
                <w:color w:val="000000"/>
                <w:sz w:val="20"/>
                <w:szCs w:val="20"/>
              </w:rPr>
              <w:t xml:space="preserve"> Refer all or part of the notification to another body</w:t>
            </w:r>
          </w:p>
        </w:tc>
        <w:tc>
          <w:tcPr>
            <w:tcW w:w="1559"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40125">
              <w:rPr>
                <w:b/>
                <w:bCs/>
                <w:color w:val="000000"/>
                <w:sz w:val="20"/>
                <w:szCs w:val="20"/>
              </w:rPr>
              <w:t>10</w:t>
            </w:r>
          </w:p>
        </w:tc>
        <w:tc>
          <w:tcPr>
            <w:tcW w:w="1614"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40125">
              <w:rPr>
                <w:color w:val="000000"/>
                <w:sz w:val="20"/>
                <w:szCs w:val="20"/>
              </w:rPr>
              <w:t>0.0%</w:t>
            </w:r>
          </w:p>
        </w:tc>
      </w:tr>
      <w:tr w:rsidR="00D40125" w:rsidRPr="00D40125" w:rsidTr="00D401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D40125" w:rsidRPr="00D40125" w:rsidRDefault="00D40125" w:rsidP="00720F5D">
            <w:pPr>
              <w:rPr>
                <w:color w:val="000000"/>
                <w:sz w:val="20"/>
                <w:szCs w:val="20"/>
              </w:rPr>
            </w:pPr>
            <w:r w:rsidRPr="00D40125">
              <w:rPr>
                <w:color w:val="000000"/>
                <w:sz w:val="20"/>
                <w:szCs w:val="20"/>
              </w:rPr>
              <w:t xml:space="preserve"> Caution</w:t>
            </w:r>
          </w:p>
        </w:tc>
        <w:tc>
          <w:tcPr>
            <w:tcW w:w="1559"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D40125">
              <w:rPr>
                <w:color w:val="000000"/>
                <w:sz w:val="20"/>
                <w:szCs w:val="20"/>
              </w:rPr>
              <w:t>13</w:t>
            </w:r>
          </w:p>
        </w:tc>
        <w:tc>
          <w:tcPr>
            <w:tcW w:w="1560"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40125">
              <w:rPr>
                <w:b/>
                <w:bCs/>
                <w:color w:val="000000"/>
                <w:sz w:val="20"/>
                <w:szCs w:val="20"/>
              </w:rPr>
              <w:t>322</w:t>
            </w:r>
          </w:p>
        </w:tc>
        <w:tc>
          <w:tcPr>
            <w:tcW w:w="1614"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D40125">
              <w:rPr>
                <w:color w:val="000000"/>
                <w:sz w:val="20"/>
                <w:szCs w:val="20"/>
              </w:rPr>
              <w:t>4.0%</w:t>
            </w:r>
          </w:p>
        </w:tc>
      </w:tr>
      <w:tr w:rsidR="00D40125" w:rsidRPr="00D40125" w:rsidTr="00D40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D40125" w:rsidRPr="00D40125" w:rsidRDefault="00D40125" w:rsidP="00720F5D">
            <w:pPr>
              <w:rPr>
                <w:color w:val="000000"/>
                <w:sz w:val="20"/>
                <w:szCs w:val="20"/>
              </w:rPr>
            </w:pPr>
            <w:r w:rsidRPr="00D40125">
              <w:rPr>
                <w:color w:val="000000"/>
                <w:sz w:val="20"/>
                <w:szCs w:val="20"/>
              </w:rPr>
              <w:t xml:space="preserve"> Accept undertaking</w:t>
            </w:r>
          </w:p>
        </w:tc>
        <w:tc>
          <w:tcPr>
            <w:tcW w:w="1559"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40125">
              <w:rPr>
                <w:color w:val="000000"/>
                <w:sz w:val="20"/>
                <w:szCs w:val="20"/>
              </w:rPr>
              <w:t>1</w:t>
            </w:r>
          </w:p>
        </w:tc>
        <w:tc>
          <w:tcPr>
            <w:tcW w:w="1560"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40125">
              <w:rPr>
                <w:b/>
                <w:bCs/>
                <w:color w:val="000000"/>
                <w:sz w:val="20"/>
                <w:szCs w:val="20"/>
              </w:rPr>
              <w:t>59</w:t>
            </w:r>
          </w:p>
        </w:tc>
        <w:tc>
          <w:tcPr>
            <w:tcW w:w="1614"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40125">
              <w:rPr>
                <w:color w:val="000000"/>
                <w:sz w:val="20"/>
                <w:szCs w:val="20"/>
              </w:rPr>
              <w:t>1.7%</w:t>
            </w:r>
          </w:p>
        </w:tc>
      </w:tr>
      <w:tr w:rsidR="00D40125" w:rsidRPr="00D40125" w:rsidTr="00D401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D40125" w:rsidRPr="00D40125" w:rsidRDefault="00D40125" w:rsidP="00720F5D">
            <w:pPr>
              <w:rPr>
                <w:color w:val="000000"/>
                <w:sz w:val="20"/>
                <w:szCs w:val="20"/>
              </w:rPr>
            </w:pPr>
            <w:r w:rsidRPr="00D40125">
              <w:rPr>
                <w:color w:val="000000"/>
                <w:sz w:val="20"/>
                <w:szCs w:val="20"/>
              </w:rPr>
              <w:t xml:space="preserve"> Impose conditions</w:t>
            </w:r>
          </w:p>
        </w:tc>
        <w:tc>
          <w:tcPr>
            <w:tcW w:w="1559"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D40125">
              <w:rPr>
                <w:color w:val="000000"/>
                <w:sz w:val="20"/>
                <w:szCs w:val="20"/>
              </w:rPr>
              <w:t>4</w:t>
            </w:r>
          </w:p>
        </w:tc>
        <w:tc>
          <w:tcPr>
            <w:tcW w:w="1560"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40125">
              <w:rPr>
                <w:b/>
                <w:bCs/>
                <w:color w:val="000000"/>
                <w:sz w:val="20"/>
                <w:szCs w:val="20"/>
              </w:rPr>
              <w:t>104</w:t>
            </w:r>
          </w:p>
        </w:tc>
        <w:tc>
          <w:tcPr>
            <w:tcW w:w="1614"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D40125">
              <w:rPr>
                <w:color w:val="000000"/>
                <w:sz w:val="20"/>
                <w:szCs w:val="20"/>
              </w:rPr>
              <w:t>3.8%</w:t>
            </w:r>
          </w:p>
        </w:tc>
      </w:tr>
      <w:tr w:rsidR="00D40125" w:rsidRPr="00D40125" w:rsidTr="00D40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D40125" w:rsidRPr="00D40125" w:rsidRDefault="00D40125" w:rsidP="00720F5D">
            <w:pPr>
              <w:rPr>
                <w:color w:val="000000"/>
                <w:sz w:val="20"/>
                <w:szCs w:val="20"/>
              </w:rPr>
            </w:pPr>
            <w:r w:rsidRPr="00D40125">
              <w:rPr>
                <w:color w:val="000000"/>
                <w:sz w:val="20"/>
                <w:szCs w:val="20"/>
              </w:rPr>
              <w:t xml:space="preserve"> Practitioner surrenders registration</w:t>
            </w:r>
          </w:p>
        </w:tc>
        <w:tc>
          <w:tcPr>
            <w:tcW w:w="1559"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D40125">
              <w:rPr>
                <w:b/>
                <w:bCs/>
                <w:color w:val="000000"/>
                <w:sz w:val="20"/>
                <w:szCs w:val="20"/>
              </w:rPr>
              <w:t>3</w:t>
            </w:r>
          </w:p>
        </w:tc>
        <w:tc>
          <w:tcPr>
            <w:tcW w:w="1614" w:type="dxa"/>
          </w:tcPr>
          <w:p w:rsidR="00D40125" w:rsidRPr="00D40125" w:rsidRDefault="00D40125"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40125">
              <w:rPr>
                <w:color w:val="000000"/>
                <w:sz w:val="20"/>
                <w:szCs w:val="20"/>
              </w:rPr>
              <w:t>0.0%</w:t>
            </w:r>
          </w:p>
        </w:tc>
      </w:tr>
      <w:tr w:rsidR="00D40125" w:rsidRPr="00D40125" w:rsidTr="00D401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D40125" w:rsidRPr="00D40125" w:rsidRDefault="00D40125" w:rsidP="00720F5D">
            <w:pPr>
              <w:rPr>
                <w:b/>
                <w:bCs/>
                <w:color w:val="000000"/>
                <w:sz w:val="20"/>
                <w:szCs w:val="20"/>
              </w:rPr>
            </w:pPr>
            <w:r w:rsidRPr="00D40125">
              <w:rPr>
                <w:b/>
                <w:bCs/>
                <w:color w:val="000000"/>
                <w:sz w:val="20"/>
                <w:szCs w:val="20"/>
              </w:rPr>
              <w:t>Total</w:t>
            </w:r>
          </w:p>
        </w:tc>
        <w:tc>
          <w:tcPr>
            <w:tcW w:w="1559"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40125">
              <w:rPr>
                <w:b/>
                <w:bCs/>
                <w:color w:val="000000"/>
                <w:sz w:val="20"/>
                <w:szCs w:val="20"/>
              </w:rPr>
              <w:t>127</w:t>
            </w:r>
          </w:p>
        </w:tc>
        <w:tc>
          <w:tcPr>
            <w:tcW w:w="1560"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40125">
              <w:rPr>
                <w:b/>
                <w:bCs/>
                <w:color w:val="000000"/>
                <w:sz w:val="20"/>
                <w:szCs w:val="20"/>
              </w:rPr>
              <w:t>3,069</w:t>
            </w:r>
          </w:p>
        </w:tc>
        <w:tc>
          <w:tcPr>
            <w:tcW w:w="1614" w:type="dxa"/>
          </w:tcPr>
          <w:p w:rsidR="00D40125" w:rsidRPr="00D40125" w:rsidRDefault="00D40125"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D40125">
              <w:rPr>
                <w:b/>
                <w:bCs/>
                <w:color w:val="000000"/>
                <w:sz w:val="20"/>
                <w:szCs w:val="20"/>
              </w:rPr>
              <w:t>4.1%</w:t>
            </w:r>
          </w:p>
        </w:tc>
      </w:tr>
    </w:tbl>
    <w:p w:rsidR="00D40125" w:rsidRDefault="00D40125" w:rsidP="007D1DAB">
      <w:pPr>
        <w:jc w:val="left"/>
        <w:rPr>
          <w:b/>
          <w:color w:val="007DC3"/>
        </w:rPr>
      </w:pPr>
    </w:p>
    <w:p w:rsidR="00EF7EBE" w:rsidRDefault="005C44C8" w:rsidP="005C44C8">
      <w:pPr>
        <w:pStyle w:val="Caption"/>
      </w:pPr>
      <w:bookmarkStart w:id="74" w:name="_Toc443925738"/>
      <w:r>
        <w:t xml:space="preserve">Table </w:t>
      </w:r>
      <w:r>
        <w:fldChar w:fldCharType="begin"/>
      </w:r>
      <w:r>
        <w:instrText xml:space="preserve"> SEQ Table \* ARABIC </w:instrText>
      </w:r>
      <w:r>
        <w:fldChar w:fldCharType="separate"/>
      </w:r>
      <w:r>
        <w:t>17</w:t>
      </w:r>
      <w:r>
        <w:fldChar w:fldCharType="end"/>
      </w:r>
      <w:r>
        <w:t xml:space="preserve">: </w:t>
      </w:r>
      <w:r w:rsidRPr="001A7A2F">
        <w:t>Outcome of investigations finalised in 2014/15 (excluding NSW)</w:t>
      </w:r>
      <w:bookmarkEnd w:id="74"/>
    </w:p>
    <w:tbl>
      <w:tblPr>
        <w:tblStyle w:val="AHPRATable1"/>
        <w:tblW w:w="0" w:type="auto"/>
        <w:tblLook w:val="04A0" w:firstRow="1" w:lastRow="0" w:firstColumn="1" w:lastColumn="0" w:noHBand="0" w:noVBand="1"/>
      </w:tblPr>
      <w:tblGrid>
        <w:gridCol w:w="4683"/>
        <w:gridCol w:w="1559"/>
        <w:gridCol w:w="1560"/>
        <w:gridCol w:w="1614"/>
      </w:tblGrid>
      <w:tr w:rsidR="00EF7EBE" w:rsidRPr="00EF7EBE" w:rsidTr="008132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3" w:type="dxa"/>
          </w:tcPr>
          <w:p w:rsidR="00EF7EBE" w:rsidRPr="00EF7EBE" w:rsidRDefault="00EF7EBE" w:rsidP="00720F5D">
            <w:pPr>
              <w:rPr>
                <w:b/>
                <w:bCs/>
                <w:color w:val="000000"/>
                <w:sz w:val="20"/>
                <w:szCs w:val="20"/>
              </w:rPr>
            </w:pPr>
            <w:r w:rsidRPr="00EF7EBE">
              <w:rPr>
                <w:b/>
                <w:bCs/>
                <w:color w:val="000000"/>
                <w:sz w:val="20"/>
                <w:szCs w:val="20"/>
              </w:rPr>
              <w:t>Outcome of decisions to take the notification further</w:t>
            </w:r>
          </w:p>
        </w:tc>
        <w:tc>
          <w:tcPr>
            <w:tcW w:w="1559" w:type="dxa"/>
          </w:tcPr>
          <w:p w:rsidR="00EF7EBE" w:rsidRPr="00EF7EBE" w:rsidRDefault="00EF7EBE"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F7EBE">
              <w:rPr>
                <w:b/>
                <w:bCs/>
                <w:color w:val="000000"/>
                <w:sz w:val="20"/>
                <w:szCs w:val="20"/>
              </w:rPr>
              <w:t>ACT</w:t>
            </w:r>
          </w:p>
        </w:tc>
        <w:tc>
          <w:tcPr>
            <w:tcW w:w="1560" w:type="dxa"/>
          </w:tcPr>
          <w:p w:rsidR="00EF7EBE" w:rsidRPr="00EF7EBE" w:rsidRDefault="00EF7EBE"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F7EBE">
              <w:rPr>
                <w:b/>
                <w:bCs/>
                <w:color w:val="000000"/>
                <w:sz w:val="20"/>
                <w:szCs w:val="20"/>
              </w:rPr>
              <w:t xml:space="preserve"> National total (excluding NSW)</w:t>
            </w:r>
          </w:p>
        </w:tc>
        <w:tc>
          <w:tcPr>
            <w:tcW w:w="1614" w:type="dxa"/>
          </w:tcPr>
          <w:p w:rsidR="00EF7EBE" w:rsidRPr="00EF7EBE" w:rsidRDefault="00EF7EBE"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EF7EBE">
              <w:rPr>
                <w:b/>
                <w:bCs/>
                <w:color w:val="000000"/>
                <w:sz w:val="20"/>
                <w:szCs w:val="20"/>
              </w:rPr>
              <w:t xml:space="preserve"> % of national total </w:t>
            </w:r>
          </w:p>
        </w:tc>
      </w:tr>
      <w:tr w:rsidR="00EF7EBE" w:rsidRPr="00EF7EBE" w:rsidTr="00EF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EF7EBE" w:rsidRPr="00EF7EBE" w:rsidRDefault="00EF7EBE" w:rsidP="00720F5D">
            <w:pPr>
              <w:rPr>
                <w:color w:val="000000"/>
                <w:sz w:val="20"/>
                <w:szCs w:val="20"/>
              </w:rPr>
            </w:pPr>
            <w:r w:rsidRPr="00EF7EBE">
              <w:rPr>
                <w:color w:val="000000"/>
                <w:sz w:val="20"/>
                <w:szCs w:val="20"/>
              </w:rPr>
              <w:t>Assessment</w:t>
            </w:r>
          </w:p>
        </w:tc>
        <w:tc>
          <w:tcPr>
            <w:tcW w:w="1559"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7EBE">
              <w:rPr>
                <w:b/>
                <w:bCs/>
                <w:color w:val="000000"/>
                <w:sz w:val="20"/>
                <w:szCs w:val="20"/>
              </w:rPr>
              <w:t>2</w:t>
            </w:r>
          </w:p>
        </w:tc>
        <w:tc>
          <w:tcPr>
            <w:tcW w:w="1614"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7EBE">
              <w:rPr>
                <w:color w:val="000000"/>
                <w:sz w:val="20"/>
                <w:szCs w:val="20"/>
              </w:rPr>
              <w:t>0.0%</w:t>
            </w:r>
          </w:p>
        </w:tc>
      </w:tr>
      <w:tr w:rsidR="00EF7EBE" w:rsidRPr="00EF7EBE" w:rsidTr="00EF7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EF7EBE" w:rsidRPr="00EF7EBE" w:rsidRDefault="00EF7EBE" w:rsidP="00720F5D">
            <w:pPr>
              <w:rPr>
                <w:color w:val="000000"/>
                <w:sz w:val="20"/>
                <w:szCs w:val="20"/>
              </w:rPr>
            </w:pPr>
            <w:r w:rsidRPr="00EF7EBE">
              <w:rPr>
                <w:color w:val="000000"/>
                <w:sz w:val="20"/>
                <w:szCs w:val="20"/>
              </w:rPr>
              <w:t>Health or performance assessment</w:t>
            </w:r>
          </w:p>
        </w:tc>
        <w:tc>
          <w:tcPr>
            <w:tcW w:w="1559" w:type="dxa"/>
          </w:tcPr>
          <w:p w:rsidR="00EF7EBE" w:rsidRPr="00EF7EBE" w:rsidRDefault="00EF7EBE"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7EBE">
              <w:rPr>
                <w:color w:val="000000"/>
                <w:sz w:val="20"/>
                <w:szCs w:val="20"/>
              </w:rPr>
              <w:t>17</w:t>
            </w:r>
          </w:p>
        </w:tc>
        <w:tc>
          <w:tcPr>
            <w:tcW w:w="1560" w:type="dxa"/>
          </w:tcPr>
          <w:p w:rsidR="00EF7EBE" w:rsidRPr="00EF7EBE" w:rsidRDefault="00EF7EBE"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7EBE">
              <w:rPr>
                <w:b/>
                <w:bCs/>
                <w:color w:val="000000"/>
                <w:sz w:val="20"/>
                <w:szCs w:val="20"/>
              </w:rPr>
              <w:t>145</w:t>
            </w:r>
          </w:p>
        </w:tc>
        <w:tc>
          <w:tcPr>
            <w:tcW w:w="1614" w:type="dxa"/>
          </w:tcPr>
          <w:p w:rsidR="00EF7EBE" w:rsidRPr="00EF7EBE" w:rsidRDefault="00EF7EBE"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7EBE">
              <w:rPr>
                <w:color w:val="000000"/>
                <w:sz w:val="20"/>
                <w:szCs w:val="20"/>
              </w:rPr>
              <w:t>11.7%</w:t>
            </w:r>
          </w:p>
        </w:tc>
      </w:tr>
      <w:tr w:rsidR="00EF7EBE" w:rsidRPr="00EF7EBE" w:rsidTr="00EF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EF7EBE" w:rsidRPr="00EF7EBE" w:rsidRDefault="00EF7EBE" w:rsidP="00720F5D">
            <w:pPr>
              <w:rPr>
                <w:color w:val="000000"/>
                <w:sz w:val="20"/>
                <w:szCs w:val="20"/>
              </w:rPr>
            </w:pPr>
            <w:r w:rsidRPr="00EF7EBE">
              <w:rPr>
                <w:color w:val="000000"/>
                <w:sz w:val="20"/>
                <w:szCs w:val="20"/>
              </w:rPr>
              <w:t>Panel hearing</w:t>
            </w:r>
          </w:p>
        </w:tc>
        <w:tc>
          <w:tcPr>
            <w:tcW w:w="1559"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7EBE">
              <w:rPr>
                <w:color w:val="000000"/>
                <w:sz w:val="20"/>
                <w:szCs w:val="20"/>
              </w:rPr>
              <w:t>7</w:t>
            </w:r>
          </w:p>
        </w:tc>
        <w:tc>
          <w:tcPr>
            <w:tcW w:w="1560"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7EBE">
              <w:rPr>
                <w:b/>
                <w:bCs/>
                <w:color w:val="000000"/>
                <w:sz w:val="20"/>
                <w:szCs w:val="20"/>
              </w:rPr>
              <w:t>166</w:t>
            </w:r>
          </w:p>
        </w:tc>
        <w:tc>
          <w:tcPr>
            <w:tcW w:w="1614"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7EBE">
              <w:rPr>
                <w:color w:val="000000"/>
                <w:sz w:val="20"/>
                <w:szCs w:val="20"/>
              </w:rPr>
              <w:t>4.2%</w:t>
            </w:r>
          </w:p>
        </w:tc>
      </w:tr>
      <w:tr w:rsidR="00EF7EBE" w:rsidRPr="00EF7EBE" w:rsidTr="00EF7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EF7EBE" w:rsidRPr="00EF7EBE" w:rsidRDefault="00EF7EBE" w:rsidP="00720F5D">
            <w:pPr>
              <w:rPr>
                <w:color w:val="000000"/>
                <w:sz w:val="20"/>
                <w:szCs w:val="20"/>
              </w:rPr>
            </w:pPr>
            <w:r w:rsidRPr="00EF7EBE">
              <w:rPr>
                <w:color w:val="000000"/>
                <w:sz w:val="20"/>
                <w:szCs w:val="20"/>
              </w:rPr>
              <w:t>Tribunal hearing</w:t>
            </w:r>
          </w:p>
        </w:tc>
        <w:tc>
          <w:tcPr>
            <w:tcW w:w="1559" w:type="dxa"/>
          </w:tcPr>
          <w:p w:rsidR="00EF7EBE" w:rsidRPr="00EF7EBE" w:rsidRDefault="00EF7EBE"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7EBE">
              <w:rPr>
                <w:color w:val="000000"/>
                <w:sz w:val="20"/>
                <w:szCs w:val="20"/>
              </w:rPr>
              <w:t>10</w:t>
            </w:r>
          </w:p>
        </w:tc>
        <w:tc>
          <w:tcPr>
            <w:tcW w:w="1560" w:type="dxa"/>
          </w:tcPr>
          <w:p w:rsidR="00EF7EBE" w:rsidRPr="00EF7EBE" w:rsidRDefault="00EF7EBE"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7EBE">
              <w:rPr>
                <w:b/>
                <w:bCs/>
                <w:color w:val="000000"/>
                <w:sz w:val="20"/>
                <w:szCs w:val="20"/>
              </w:rPr>
              <w:t>114</w:t>
            </w:r>
          </w:p>
        </w:tc>
        <w:tc>
          <w:tcPr>
            <w:tcW w:w="1614" w:type="dxa"/>
          </w:tcPr>
          <w:p w:rsidR="00EF7EBE" w:rsidRPr="00EF7EBE" w:rsidRDefault="00EF7EBE"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7EBE">
              <w:rPr>
                <w:color w:val="000000"/>
                <w:sz w:val="20"/>
                <w:szCs w:val="20"/>
              </w:rPr>
              <w:t>8.8%</w:t>
            </w:r>
          </w:p>
        </w:tc>
      </w:tr>
      <w:tr w:rsidR="00EF7EBE" w:rsidRPr="00EF7EBE" w:rsidTr="00EF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EF7EBE" w:rsidRPr="00EF7EBE" w:rsidRDefault="00EF7EBE" w:rsidP="00720F5D">
            <w:pPr>
              <w:rPr>
                <w:b/>
                <w:bCs/>
                <w:color w:val="000000"/>
                <w:sz w:val="20"/>
                <w:szCs w:val="20"/>
              </w:rPr>
            </w:pPr>
            <w:r w:rsidRPr="00EF7EBE">
              <w:rPr>
                <w:b/>
                <w:bCs/>
                <w:color w:val="000000"/>
                <w:sz w:val="20"/>
                <w:szCs w:val="20"/>
              </w:rPr>
              <w:t>Total</w:t>
            </w:r>
          </w:p>
        </w:tc>
        <w:tc>
          <w:tcPr>
            <w:tcW w:w="1559"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7EBE">
              <w:rPr>
                <w:b/>
                <w:bCs/>
                <w:color w:val="000000"/>
                <w:sz w:val="20"/>
                <w:szCs w:val="20"/>
              </w:rPr>
              <w:t>34</w:t>
            </w:r>
          </w:p>
        </w:tc>
        <w:tc>
          <w:tcPr>
            <w:tcW w:w="1560"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7EBE">
              <w:rPr>
                <w:b/>
                <w:bCs/>
                <w:color w:val="000000"/>
                <w:sz w:val="20"/>
                <w:szCs w:val="20"/>
              </w:rPr>
              <w:t>427</w:t>
            </w:r>
          </w:p>
        </w:tc>
        <w:tc>
          <w:tcPr>
            <w:tcW w:w="1614"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7EBE">
              <w:rPr>
                <w:b/>
                <w:bCs/>
                <w:color w:val="000000"/>
                <w:sz w:val="20"/>
                <w:szCs w:val="20"/>
              </w:rPr>
              <w:t>8.0%</w:t>
            </w:r>
          </w:p>
        </w:tc>
      </w:tr>
      <w:tr w:rsidR="00EF7EBE" w:rsidRPr="00EF7EBE" w:rsidTr="00EF7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EF7EBE" w:rsidRPr="00EF7EBE" w:rsidRDefault="00EF7EBE" w:rsidP="00720F5D">
            <w:pPr>
              <w:rPr>
                <w:b/>
                <w:bCs/>
                <w:color w:val="000000"/>
                <w:sz w:val="20"/>
                <w:szCs w:val="20"/>
              </w:rPr>
            </w:pPr>
            <w:r w:rsidRPr="00EF7EBE">
              <w:rPr>
                <w:b/>
                <w:bCs/>
                <w:color w:val="000000"/>
                <w:sz w:val="20"/>
                <w:szCs w:val="20"/>
              </w:rPr>
              <w:t>Outcome of notifications closed following investigation</w:t>
            </w:r>
          </w:p>
        </w:tc>
        <w:tc>
          <w:tcPr>
            <w:tcW w:w="1559" w:type="dxa"/>
          </w:tcPr>
          <w:p w:rsidR="00EF7EBE" w:rsidRPr="00EF7EBE" w:rsidRDefault="00EF7EBE"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560" w:type="dxa"/>
          </w:tcPr>
          <w:p w:rsidR="00EF7EBE" w:rsidRPr="00EF7EBE" w:rsidRDefault="00EF7EBE"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614" w:type="dxa"/>
          </w:tcPr>
          <w:p w:rsidR="00EF7EBE" w:rsidRPr="00EF7EBE" w:rsidRDefault="00EF7EBE"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r>
      <w:tr w:rsidR="00EF7EBE" w:rsidRPr="00EF7EBE" w:rsidTr="00EF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EF7EBE" w:rsidRPr="00EF7EBE" w:rsidRDefault="00EF7EBE" w:rsidP="00720F5D">
            <w:pPr>
              <w:rPr>
                <w:color w:val="000000"/>
                <w:sz w:val="20"/>
                <w:szCs w:val="20"/>
              </w:rPr>
            </w:pPr>
            <w:r w:rsidRPr="00EF7EBE">
              <w:rPr>
                <w:color w:val="000000"/>
                <w:sz w:val="20"/>
                <w:szCs w:val="20"/>
              </w:rPr>
              <w:t xml:space="preserve"> No further action</w:t>
            </w:r>
          </w:p>
        </w:tc>
        <w:tc>
          <w:tcPr>
            <w:tcW w:w="1559"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7EBE">
              <w:rPr>
                <w:color w:val="000000"/>
                <w:sz w:val="20"/>
                <w:szCs w:val="20"/>
              </w:rPr>
              <w:t>69</w:t>
            </w:r>
          </w:p>
        </w:tc>
        <w:tc>
          <w:tcPr>
            <w:tcW w:w="1560"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7EBE">
              <w:rPr>
                <w:b/>
                <w:bCs/>
                <w:color w:val="000000"/>
                <w:sz w:val="20"/>
                <w:szCs w:val="20"/>
              </w:rPr>
              <w:t>1,052</w:t>
            </w:r>
          </w:p>
        </w:tc>
        <w:tc>
          <w:tcPr>
            <w:tcW w:w="1614"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7EBE">
              <w:rPr>
                <w:color w:val="000000"/>
                <w:sz w:val="20"/>
                <w:szCs w:val="20"/>
              </w:rPr>
              <w:t>6.6%</w:t>
            </w:r>
          </w:p>
        </w:tc>
      </w:tr>
      <w:tr w:rsidR="00EF7EBE" w:rsidRPr="00EF7EBE" w:rsidTr="00EF7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EF7EBE" w:rsidRPr="00EF7EBE" w:rsidRDefault="00EF7EBE" w:rsidP="00720F5D">
            <w:pPr>
              <w:rPr>
                <w:color w:val="000000"/>
                <w:sz w:val="20"/>
                <w:szCs w:val="20"/>
              </w:rPr>
            </w:pPr>
            <w:r w:rsidRPr="00EF7EBE">
              <w:rPr>
                <w:color w:val="000000"/>
                <w:sz w:val="20"/>
                <w:szCs w:val="20"/>
              </w:rPr>
              <w:t xml:space="preserve"> Refer all or part of the notification to another body</w:t>
            </w:r>
          </w:p>
        </w:tc>
        <w:tc>
          <w:tcPr>
            <w:tcW w:w="1559" w:type="dxa"/>
          </w:tcPr>
          <w:p w:rsidR="00EF7EBE" w:rsidRPr="00EF7EBE" w:rsidRDefault="00EF7EBE"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EF7EBE" w:rsidRPr="00EF7EBE" w:rsidRDefault="00EF7EBE"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7EBE">
              <w:rPr>
                <w:b/>
                <w:bCs/>
                <w:color w:val="000000"/>
                <w:sz w:val="20"/>
                <w:szCs w:val="20"/>
              </w:rPr>
              <w:t>11</w:t>
            </w:r>
          </w:p>
        </w:tc>
        <w:tc>
          <w:tcPr>
            <w:tcW w:w="1614" w:type="dxa"/>
          </w:tcPr>
          <w:p w:rsidR="00EF7EBE" w:rsidRPr="00EF7EBE" w:rsidRDefault="00EF7EBE"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7EBE">
              <w:rPr>
                <w:color w:val="000000"/>
                <w:sz w:val="20"/>
                <w:szCs w:val="20"/>
              </w:rPr>
              <w:t>0.0%</w:t>
            </w:r>
          </w:p>
        </w:tc>
      </w:tr>
      <w:tr w:rsidR="00EF7EBE" w:rsidRPr="00EF7EBE" w:rsidTr="00EF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EF7EBE" w:rsidRPr="00EF7EBE" w:rsidRDefault="00EF7EBE" w:rsidP="00720F5D">
            <w:pPr>
              <w:rPr>
                <w:color w:val="000000"/>
                <w:sz w:val="20"/>
                <w:szCs w:val="20"/>
              </w:rPr>
            </w:pPr>
            <w:r w:rsidRPr="00EF7EBE">
              <w:rPr>
                <w:color w:val="000000"/>
                <w:sz w:val="20"/>
                <w:szCs w:val="20"/>
              </w:rPr>
              <w:t xml:space="preserve"> Caution</w:t>
            </w:r>
          </w:p>
        </w:tc>
        <w:tc>
          <w:tcPr>
            <w:tcW w:w="1559"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7EBE">
              <w:rPr>
                <w:color w:val="000000"/>
                <w:sz w:val="20"/>
                <w:szCs w:val="20"/>
              </w:rPr>
              <w:t>12</w:t>
            </w:r>
          </w:p>
        </w:tc>
        <w:tc>
          <w:tcPr>
            <w:tcW w:w="1560"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7EBE">
              <w:rPr>
                <w:b/>
                <w:bCs/>
                <w:color w:val="000000"/>
                <w:sz w:val="20"/>
                <w:szCs w:val="20"/>
              </w:rPr>
              <w:t>391</w:t>
            </w:r>
          </w:p>
        </w:tc>
        <w:tc>
          <w:tcPr>
            <w:tcW w:w="1614"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7EBE">
              <w:rPr>
                <w:color w:val="000000"/>
                <w:sz w:val="20"/>
                <w:szCs w:val="20"/>
              </w:rPr>
              <w:t>3.1%</w:t>
            </w:r>
          </w:p>
        </w:tc>
      </w:tr>
      <w:tr w:rsidR="00EF7EBE" w:rsidRPr="00EF7EBE" w:rsidTr="00EF7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EF7EBE" w:rsidRPr="00EF7EBE" w:rsidRDefault="00EF7EBE" w:rsidP="00720F5D">
            <w:pPr>
              <w:rPr>
                <w:color w:val="000000"/>
                <w:sz w:val="20"/>
                <w:szCs w:val="20"/>
              </w:rPr>
            </w:pPr>
            <w:r w:rsidRPr="00EF7EBE">
              <w:rPr>
                <w:color w:val="000000"/>
                <w:sz w:val="20"/>
                <w:szCs w:val="20"/>
              </w:rPr>
              <w:t xml:space="preserve"> Accept undertaking</w:t>
            </w:r>
          </w:p>
        </w:tc>
        <w:tc>
          <w:tcPr>
            <w:tcW w:w="1559" w:type="dxa"/>
          </w:tcPr>
          <w:p w:rsidR="00EF7EBE" w:rsidRPr="00EF7EBE" w:rsidRDefault="00EF7EBE"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7EBE">
              <w:rPr>
                <w:color w:val="000000"/>
                <w:sz w:val="20"/>
                <w:szCs w:val="20"/>
              </w:rPr>
              <w:t>1</w:t>
            </w:r>
          </w:p>
        </w:tc>
        <w:tc>
          <w:tcPr>
            <w:tcW w:w="1560" w:type="dxa"/>
          </w:tcPr>
          <w:p w:rsidR="00EF7EBE" w:rsidRPr="00EF7EBE" w:rsidRDefault="00EF7EBE"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EF7EBE">
              <w:rPr>
                <w:b/>
                <w:bCs/>
                <w:color w:val="000000"/>
                <w:sz w:val="20"/>
                <w:szCs w:val="20"/>
              </w:rPr>
              <w:t>126</w:t>
            </w:r>
          </w:p>
        </w:tc>
        <w:tc>
          <w:tcPr>
            <w:tcW w:w="1614" w:type="dxa"/>
          </w:tcPr>
          <w:p w:rsidR="00EF7EBE" w:rsidRPr="00EF7EBE" w:rsidRDefault="00EF7EBE"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EF7EBE">
              <w:rPr>
                <w:color w:val="000000"/>
                <w:sz w:val="20"/>
                <w:szCs w:val="20"/>
              </w:rPr>
              <w:t>0.8%</w:t>
            </w:r>
          </w:p>
        </w:tc>
      </w:tr>
      <w:tr w:rsidR="00EF7EBE" w:rsidRPr="00EF7EBE" w:rsidTr="00EF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EF7EBE" w:rsidRPr="00EF7EBE" w:rsidRDefault="00EF7EBE" w:rsidP="00720F5D">
            <w:pPr>
              <w:rPr>
                <w:color w:val="000000"/>
                <w:sz w:val="20"/>
                <w:szCs w:val="20"/>
              </w:rPr>
            </w:pPr>
            <w:r w:rsidRPr="00EF7EBE">
              <w:rPr>
                <w:color w:val="000000"/>
                <w:sz w:val="20"/>
                <w:szCs w:val="20"/>
              </w:rPr>
              <w:t xml:space="preserve"> Impose conditions</w:t>
            </w:r>
          </w:p>
        </w:tc>
        <w:tc>
          <w:tcPr>
            <w:tcW w:w="1559"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7EBE">
              <w:rPr>
                <w:color w:val="000000"/>
                <w:sz w:val="20"/>
                <w:szCs w:val="20"/>
              </w:rPr>
              <w:t>16</w:t>
            </w:r>
          </w:p>
        </w:tc>
        <w:tc>
          <w:tcPr>
            <w:tcW w:w="1560"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7EBE">
              <w:rPr>
                <w:b/>
                <w:bCs/>
                <w:color w:val="000000"/>
                <w:sz w:val="20"/>
                <w:szCs w:val="20"/>
              </w:rPr>
              <w:t>192</w:t>
            </w:r>
          </w:p>
        </w:tc>
        <w:tc>
          <w:tcPr>
            <w:tcW w:w="1614"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EF7EBE">
              <w:rPr>
                <w:color w:val="000000"/>
                <w:sz w:val="20"/>
                <w:szCs w:val="20"/>
              </w:rPr>
              <w:t>8.3%</w:t>
            </w:r>
          </w:p>
        </w:tc>
      </w:tr>
      <w:tr w:rsidR="00EF7EBE" w:rsidRPr="00EF7EBE" w:rsidTr="00EF7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EF7EBE" w:rsidRPr="00EF7EBE" w:rsidRDefault="00EF7EBE" w:rsidP="00720F5D">
            <w:pPr>
              <w:rPr>
                <w:color w:val="000000"/>
                <w:sz w:val="20"/>
                <w:szCs w:val="20"/>
              </w:rPr>
            </w:pPr>
            <w:r w:rsidRPr="00EF7EBE">
              <w:rPr>
                <w:color w:val="000000"/>
                <w:sz w:val="20"/>
                <w:szCs w:val="20"/>
              </w:rPr>
              <w:t xml:space="preserve"> Practitioner surrenders registration</w:t>
            </w:r>
          </w:p>
        </w:tc>
        <w:tc>
          <w:tcPr>
            <w:tcW w:w="1559" w:type="dxa"/>
          </w:tcPr>
          <w:p w:rsidR="00EF7EBE" w:rsidRPr="00EF7EBE" w:rsidRDefault="00EF7EBE"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EF7EBE" w:rsidRPr="00EF7EBE" w:rsidRDefault="00EF7EBE"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614" w:type="dxa"/>
          </w:tcPr>
          <w:p w:rsidR="00EF7EBE" w:rsidRPr="00EF7EBE" w:rsidRDefault="00EF7EBE"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EF7EBE" w:rsidRPr="00EF7EBE" w:rsidTr="00EF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EF7EBE" w:rsidRPr="00EF7EBE" w:rsidRDefault="00EF7EBE" w:rsidP="00720F5D">
            <w:pPr>
              <w:rPr>
                <w:b/>
                <w:bCs/>
                <w:color w:val="000000"/>
                <w:sz w:val="20"/>
                <w:szCs w:val="20"/>
              </w:rPr>
            </w:pPr>
            <w:r w:rsidRPr="00EF7EBE">
              <w:rPr>
                <w:b/>
                <w:bCs/>
                <w:color w:val="000000"/>
                <w:sz w:val="20"/>
                <w:szCs w:val="20"/>
              </w:rPr>
              <w:t>Total</w:t>
            </w:r>
          </w:p>
        </w:tc>
        <w:tc>
          <w:tcPr>
            <w:tcW w:w="1559"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7EBE">
              <w:rPr>
                <w:b/>
                <w:bCs/>
                <w:color w:val="000000"/>
                <w:sz w:val="20"/>
                <w:szCs w:val="20"/>
              </w:rPr>
              <w:t>98</w:t>
            </w:r>
          </w:p>
        </w:tc>
        <w:tc>
          <w:tcPr>
            <w:tcW w:w="1560"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7EBE">
              <w:rPr>
                <w:b/>
                <w:bCs/>
                <w:color w:val="000000"/>
                <w:sz w:val="20"/>
                <w:szCs w:val="20"/>
              </w:rPr>
              <w:t>1,772</w:t>
            </w:r>
          </w:p>
        </w:tc>
        <w:tc>
          <w:tcPr>
            <w:tcW w:w="1614" w:type="dxa"/>
          </w:tcPr>
          <w:p w:rsidR="00EF7EBE" w:rsidRPr="00EF7EBE" w:rsidRDefault="00EF7EB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EF7EBE">
              <w:rPr>
                <w:b/>
                <w:bCs/>
                <w:color w:val="000000"/>
                <w:sz w:val="20"/>
                <w:szCs w:val="20"/>
              </w:rPr>
              <w:t>5.5%</w:t>
            </w:r>
          </w:p>
        </w:tc>
      </w:tr>
    </w:tbl>
    <w:p w:rsidR="00EF7EBE" w:rsidRDefault="00EF7EBE" w:rsidP="007D1DAB">
      <w:pPr>
        <w:jc w:val="left"/>
        <w:rPr>
          <w:b/>
          <w:color w:val="007DC3"/>
        </w:rPr>
      </w:pPr>
    </w:p>
    <w:p w:rsidR="002F628B" w:rsidRDefault="005C44C8" w:rsidP="005C44C8">
      <w:pPr>
        <w:pStyle w:val="Caption"/>
      </w:pPr>
      <w:bookmarkStart w:id="75" w:name="_Toc443925739"/>
      <w:r>
        <w:t xml:space="preserve">Table </w:t>
      </w:r>
      <w:r>
        <w:fldChar w:fldCharType="begin"/>
      </w:r>
      <w:r>
        <w:instrText xml:space="preserve"> SEQ Table \* ARABIC </w:instrText>
      </w:r>
      <w:r>
        <w:fldChar w:fldCharType="separate"/>
      </w:r>
      <w:r>
        <w:t>18</w:t>
      </w:r>
      <w:r>
        <w:fldChar w:fldCharType="end"/>
      </w:r>
      <w:r>
        <w:t xml:space="preserve">: </w:t>
      </w:r>
      <w:r w:rsidRPr="008C2654">
        <w:t>Outcome of panel hearings finalised in 2014/15 (excluding NSW)</w:t>
      </w:r>
      <w:bookmarkEnd w:id="75"/>
    </w:p>
    <w:tbl>
      <w:tblPr>
        <w:tblStyle w:val="AHPRATable1"/>
        <w:tblW w:w="0" w:type="auto"/>
        <w:tblLook w:val="04A0" w:firstRow="1" w:lastRow="0" w:firstColumn="1" w:lastColumn="0" w:noHBand="0" w:noVBand="1"/>
      </w:tblPr>
      <w:tblGrid>
        <w:gridCol w:w="4683"/>
        <w:gridCol w:w="1559"/>
        <w:gridCol w:w="1560"/>
        <w:gridCol w:w="1614"/>
      </w:tblGrid>
      <w:tr w:rsidR="002F628B" w:rsidTr="008132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3" w:type="dxa"/>
          </w:tcPr>
          <w:p w:rsidR="002F628B" w:rsidRPr="00734EB6" w:rsidRDefault="002F628B" w:rsidP="00720F5D">
            <w:pPr>
              <w:rPr>
                <w:b/>
                <w:bCs/>
                <w:color w:val="000000"/>
                <w:sz w:val="20"/>
                <w:szCs w:val="20"/>
              </w:rPr>
            </w:pPr>
            <w:r w:rsidRPr="00734EB6">
              <w:rPr>
                <w:b/>
                <w:bCs/>
                <w:color w:val="000000"/>
                <w:sz w:val="20"/>
                <w:szCs w:val="20"/>
              </w:rPr>
              <w:t>Outcomes</w:t>
            </w:r>
          </w:p>
        </w:tc>
        <w:tc>
          <w:tcPr>
            <w:tcW w:w="1559" w:type="dxa"/>
          </w:tcPr>
          <w:p w:rsidR="002F628B" w:rsidRPr="00734EB6" w:rsidRDefault="002F628B"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734EB6">
              <w:rPr>
                <w:b/>
                <w:bCs/>
                <w:color w:val="000000"/>
                <w:sz w:val="20"/>
                <w:szCs w:val="20"/>
              </w:rPr>
              <w:t>ACT</w:t>
            </w:r>
          </w:p>
        </w:tc>
        <w:tc>
          <w:tcPr>
            <w:tcW w:w="1560" w:type="dxa"/>
          </w:tcPr>
          <w:p w:rsidR="002F628B" w:rsidRPr="00734EB6" w:rsidRDefault="002F628B"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734EB6">
              <w:rPr>
                <w:b/>
                <w:bCs/>
                <w:color w:val="000000"/>
                <w:sz w:val="20"/>
                <w:szCs w:val="20"/>
              </w:rPr>
              <w:t xml:space="preserve"> National total (excluding NSW)</w:t>
            </w:r>
          </w:p>
        </w:tc>
        <w:tc>
          <w:tcPr>
            <w:tcW w:w="1614" w:type="dxa"/>
          </w:tcPr>
          <w:p w:rsidR="002F628B" w:rsidRPr="00734EB6" w:rsidRDefault="002F628B"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734EB6">
              <w:rPr>
                <w:b/>
                <w:bCs/>
                <w:color w:val="000000"/>
                <w:sz w:val="20"/>
                <w:szCs w:val="20"/>
              </w:rPr>
              <w:t xml:space="preserve"> % of national total </w:t>
            </w:r>
          </w:p>
        </w:tc>
      </w:tr>
      <w:tr w:rsidR="002F628B" w:rsidTr="007B0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2F628B" w:rsidRPr="00734EB6" w:rsidRDefault="002F628B" w:rsidP="00720F5D">
            <w:pPr>
              <w:rPr>
                <w:color w:val="000000"/>
                <w:sz w:val="20"/>
                <w:szCs w:val="20"/>
              </w:rPr>
            </w:pPr>
            <w:r w:rsidRPr="00734EB6">
              <w:rPr>
                <w:color w:val="000000"/>
                <w:sz w:val="20"/>
                <w:szCs w:val="20"/>
              </w:rPr>
              <w:t>No further action</w:t>
            </w:r>
          </w:p>
        </w:tc>
        <w:tc>
          <w:tcPr>
            <w:tcW w:w="1559" w:type="dxa"/>
          </w:tcPr>
          <w:p w:rsidR="002F628B" w:rsidRPr="00734EB6" w:rsidRDefault="002F628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34EB6">
              <w:rPr>
                <w:color w:val="000000"/>
                <w:sz w:val="20"/>
                <w:szCs w:val="20"/>
              </w:rPr>
              <w:t>1</w:t>
            </w:r>
          </w:p>
        </w:tc>
        <w:tc>
          <w:tcPr>
            <w:tcW w:w="1560" w:type="dxa"/>
          </w:tcPr>
          <w:p w:rsidR="002F628B" w:rsidRPr="00734EB6" w:rsidRDefault="002F628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34EB6">
              <w:rPr>
                <w:b/>
                <w:bCs/>
                <w:color w:val="000000"/>
                <w:sz w:val="20"/>
                <w:szCs w:val="20"/>
              </w:rPr>
              <w:t>63</w:t>
            </w:r>
          </w:p>
        </w:tc>
        <w:tc>
          <w:tcPr>
            <w:tcW w:w="1614" w:type="dxa"/>
          </w:tcPr>
          <w:p w:rsidR="002F628B" w:rsidRPr="00734EB6" w:rsidRDefault="002F628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34EB6">
              <w:rPr>
                <w:color w:val="000000"/>
                <w:sz w:val="20"/>
                <w:szCs w:val="20"/>
              </w:rPr>
              <w:t>1.6%</w:t>
            </w:r>
          </w:p>
        </w:tc>
      </w:tr>
      <w:tr w:rsidR="002F628B" w:rsidTr="007B0F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2F628B" w:rsidRPr="00734EB6" w:rsidRDefault="002F628B" w:rsidP="00720F5D">
            <w:pPr>
              <w:rPr>
                <w:color w:val="000000"/>
                <w:sz w:val="20"/>
                <w:szCs w:val="20"/>
              </w:rPr>
            </w:pPr>
            <w:r w:rsidRPr="00734EB6">
              <w:rPr>
                <w:color w:val="000000"/>
                <w:sz w:val="20"/>
                <w:szCs w:val="20"/>
              </w:rPr>
              <w:t>Refer all of the notification to another body</w:t>
            </w:r>
          </w:p>
        </w:tc>
        <w:tc>
          <w:tcPr>
            <w:tcW w:w="1559" w:type="dxa"/>
          </w:tcPr>
          <w:p w:rsidR="002F628B" w:rsidRPr="00734EB6" w:rsidRDefault="002F628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2F628B" w:rsidRPr="00734EB6" w:rsidRDefault="002F628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734EB6">
              <w:rPr>
                <w:b/>
                <w:bCs/>
                <w:color w:val="000000"/>
                <w:sz w:val="20"/>
                <w:szCs w:val="20"/>
              </w:rPr>
              <w:t>1</w:t>
            </w:r>
          </w:p>
        </w:tc>
        <w:tc>
          <w:tcPr>
            <w:tcW w:w="1614" w:type="dxa"/>
          </w:tcPr>
          <w:p w:rsidR="002F628B" w:rsidRPr="00734EB6" w:rsidRDefault="002F628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734EB6">
              <w:rPr>
                <w:color w:val="000000"/>
                <w:sz w:val="20"/>
                <w:szCs w:val="20"/>
              </w:rPr>
              <w:t>0.0%</w:t>
            </w:r>
          </w:p>
        </w:tc>
      </w:tr>
      <w:tr w:rsidR="002F628B" w:rsidTr="007B0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2F628B" w:rsidRPr="00734EB6" w:rsidRDefault="002F628B" w:rsidP="00720F5D">
            <w:pPr>
              <w:rPr>
                <w:color w:val="000000"/>
                <w:sz w:val="20"/>
                <w:szCs w:val="20"/>
              </w:rPr>
            </w:pPr>
            <w:r w:rsidRPr="00734EB6">
              <w:rPr>
                <w:color w:val="000000"/>
                <w:sz w:val="20"/>
                <w:szCs w:val="20"/>
              </w:rPr>
              <w:t>Caution</w:t>
            </w:r>
          </w:p>
        </w:tc>
        <w:tc>
          <w:tcPr>
            <w:tcW w:w="1559" w:type="dxa"/>
          </w:tcPr>
          <w:p w:rsidR="002F628B" w:rsidRPr="00734EB6" w:rsidRDefault="002F628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34EB6">
              <w:rPr>
                <w:color w:val="000000"/>
                <w:sz w:val="20"/>
                <w:szCs w:val="20"/>
              </w:rPr>
              <w:t>6</w:t>
            </w:r>
          </w:p>
        </w:tc>
        <w:tc>
          <w:tcPr>
            <w:tcW w:w="1560" w:type="dxa"/>
          </w:tcPr>
          <w:p w:rsidR="002F628B" w:rsidRPr="00734EB6" w:rsidRDefault="002F628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34EB6">
              <w:rPr>
                <w:b/>
                <w:bCs/>
                <w:color w:val="000000"/>
                <w:sz w:val="20"/>
                <w:szCs w:val="20"/>
              </w:rPr>
              <w:t>57</w:t>
            </w:r>
          </w:p>
        </w:tc>
        <w:tc>
          <w:tcPr>
            <w:tcW w:w="1614" w:type="dxa"/>
          </w:tcPr>
          <w:p w:rsidR="002F628B" w:rsidRPr="00734EB6" w:rsidRDefault="002F628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34EB6">
              <w:rPr>
                <w:color w:val="000000"/>
                <w:sz w:val="20"/>
                <w:szCs w:val="20"/>
              </w:rPr>
              <w:t>10.5%</w:t>
            </w:r>
          </w:p>
        </w:tc>
      </w:tr>
      <w:tr w:rsidR="002F628B" w:rsidTr="007B0F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2F628B" w:rsidRPr="00734EB6" w:rsidRDefault="002F628B" w:rsidP="00720F5D">
            <w:pPr>
              <w:rPr>
                <w:color w:val="000000"/>
                <w:sz w:val="20"/>
                <w:szCs w:val="20"/>
              </w:rPr>
            </w:pPr>
            <w:r w:rsidRPr="00734EB6">
              <w:rPr>
                <w:color w:val="000000"/>
                <w:sz w:val="20"/>
                <w:szCs w:val="20"/>
              </w:rPr>
              <w:t>Reprimand</w:t>
            </w:r>
          </w:p>
        </w:tc>
        <w:tc>
          <w:tcPr>
            <w:tcW w:w="1559" w:type="dxa"/>
          </w:tcPr>
          <w:p w:rsidR="002F628B" w:rsidRPr="00734EB6" w:rsidRDefault="002F628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2F628B" w:rsidRPr="00734EB6" w:rsidRDefault="002F628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734EB6">
              <w:rPr>
                <w:b/>
                <w:bCs/>
                <w:color w:val="000000"/>
                <w:sz w:val="20"/>
                <w:szCs w:val="20"/>
              </w:rPr>
              <w:t>13</w:t>
            </w:r>
          </w:p>
        </w:tc>
        <w:tc>
          <w:tcPr>
            <w:tcW w:w="1614" w:type="dxa"/>
          </w:tcPr>
          <w:p w:rsidR="002F628B" w:rsidRPr="00734EB6" w:rsidRDefault="002F628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734EB6">
              <w:rPr>
                <w:color w:val="000000"/>
                <w:sz w:val="20"/>
                <w:szCs w:val="20"/>
              </w:rPr>
              <w:t>0.0%</w:t>
            </w:r>
          </w:p>
        </w:tc>
      </w:tr>
      <w:tr w:rsidR="002F628B" w:rsidTr="007B0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2F628B" w:rsidRPr="00734EB6" w:rsidRDefault="002F628B" w:rsidP="00720F5D">
            <w:pPr>
              <w:rPr>
                <w:color w:val="000000"/>
                <w:sz w:val="20"/>
                <w:szCs w:val="20"/>
              </w:rPr>
            </w:pPr>
            <w:r w:rsidRPr="00734EB6">
              <w:rPr>
                <w:color w:val="000000"/>
                <w:sz w:val="20"/>
                <w:szCs w:val="20"/>
              </w:rPr>
              <w:t>Impose conditions</w:t>
            </w:r>
          </w:p>
        </w:tc>
        <w:tc>
          <w:tcPr>
            <w:tcW w:w="1559" w:type="dxa"/>
          </w:tcPr>
          <w:p w:rsidR="002F628B" w:rsidRPr="00734EB6" w:rsidRDefault="002F628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34EB6">
              <w:rPr>
                <w:color w:val="000000"/>
                <w:sz w:val="20"/>
                <w:szCs w:val="20"/>
              </w:rPr>
              <w:t>6</w:t>
            </w:r>
          </w:p>
        </w:tc>
        <w:tc>
          <w:tcPr>
            <w:tcW w:w="1560" w:type="dxa"/>
          </w:tcPr>
          <w:p w:rsidR="002F628B" w:rsidRPr="00734EB6" w:rsidRDefault="002F628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34EB6">
              <w:rPr>
                <w:b/>
                <w:bCs/>
                <w:color w:val="000000"/>
                <w:sz w:val="20"/>
                <w:szCs w:val="20"/>
              </w:rPr>
              <w:t>130</w:t>
            </w:r>
          </w:p>
        </w:tc>
        <w:tc>
          <w:tcPr>
            <w:tcW w:w="1614" w:type="dxa"/>
          </w:tcPr>
          <w:p w:rsidR="002F628B" w:rsidRPr="00734EB6" w:rsidRDefault="002F628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34EB6">
              <w:rPr>
                <w:color w:val="000000"/>
                <w:sz w:val="20"/>
                <w:szCs w:val="20"/>
              </w:rPr>
              <w:t>4.6%</w:t>
            </w:r>
          </w:p>
        </w:tc>
      </w:tr>
      <w:tr w:rsidR="002F628B" w:rsidTr="007B0F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2F628B" w:rsidRPr="00734EB6" w:rsidRDefault="002F628B" w:rsidP="00720F5D">
            <w:pPr>
              <w:rPr>
                <w:color w:val="000000"/>
                <w:sz w:val="20"/>
                <w:szCs w:val="20"/>
              </w:rPr>
            </w:pPr>
            <w:r w:rsidRPr="00734EB6">
              <w:rPr>
                <w:color w:val="000000"/>
                <w:sz w:val="20"/>
                <w:szCs w:val="20"/>
              </w:rPr>
              <w:t>Practitioner surrenders registration</w:t>
            </w:r>
          </w:p>
        </w:tc>
        <w:tc>
          <w:tcPr>
            <w:tcW w:w="1559" w:type="dxa"/>
          </w:tcPr>
          <w:p w:rsidR="002F628B" w:rsidRPr="00734EB6" w:rsidRDefault="002F628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2F628B" w:rsidRPr="00734EB6" w:rsidRDefault="002F628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734EB6">
              <w:rPr>
                <w:b/>
                <w:bCs/>
                <w:color w:val="000000"/>
                <w:sz w:val="20"/>
                <w:szCs w:val="20"/>
              </w:rPr>
              <w:t>1</w:t>
            </w:r>
          </w:p>
        </w:tc>
        <w:tc>
          <w:tcPr>
            <w:tcW w:w="1614" w:type="dxa"/>
          </w:tcPr>
          <w:p w:rsidR="002F628B" w:rsidRPr="00734EB6" w:rsidRDefault="002F628B"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734EB6">
              <w:rPr>
                <w:color w:val="000000"/>
                <w:sz w:val="20"/>
                <w:szCs w:val="20"/>
              </w:rPr>
              <w:t>0.0%</w:t>
            </w:r>
          </w:p>
        </w:tc>
      </w:tr>
      <w:tr w:rsidR="002F628B" w:rsidTr="007B0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2F628B" w:rsidRPr="00734EB6" w:rsidRDefault="002F628B" w:rsidP="00720F5D">
            <w:pPr>
              <w:rPr>
                <w:color w:val="000000"/>
                <w:sz w:val="20"/>
                <w:szCs w:val="20"/>
              </w:rPr>
            </w:pPr>
            <w:r w:rsidRPr="00734EB6">
              <w:rPr>
                <w:color w:val="000000"/>
                <w:sz w:val="20"/>
                <w:szCs w:val="20"/>
              </w:rPr>
              <w:t>Suspend registration</w:t>
            </w:r>
          </w:p>
        </w:tc>
        <w:tc>
          <w:tcPr>
            <w:tcW w:w="1559" w:type="dxa"/>
          </w:tcPr>
          <w:p w:rsidR="002F628B" w:rsidRPr="00734EB6" w:rsidRDefault="002F628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2F628B" w:rsidRPr="00734EB6" w:rsidRDefault="002F628B"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34EB6">
              <w:rPr>
                <w:b/>
                <w:bCs/>
                <w:color w:val="000000"/>
                <w:sz w:val="20"/>
                <w:szCs w:val="20"/>
              </w:rPr>
              <w:t>4</w:t>
            </w:r>
          </w:p>
        </w:tc>
        <w:tc>
          <w:tcPr>
            <w:tcW w:w="1614" w:type="dxa"/>
          </w:tcPr>
          <w:p w:rsidR="002F628B" w:rsidRPr="00734EB6" w:rsidRDefault="002F628B"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34EB6">
              <w:rPr>
                <w:color w:val="000000"/>
                <w:sz w:val="20"/>
                <w:szCs w:val="20"/>
              </w:rPr>
              <w:t>0.0%</w:t>
            </w:r>
          </w:p>
        </w:tc>
      </w:tr>
      <w:tr w:rsidR="002F628B" w:rsidTr="007B0F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2F628B" w:rsidRPr="00734EB6" w:rsidRDefault="002F628B" w:rsidP="00720F5D">
            <w:pPr>
              <w:rPr>
                <w:b/>
                <w:bCs/>
                <w:color w:val="000000"/>
                <w:sz w:val="20"/>
                <w:szCs w:val="20"/>
              </w:rPr>
            </w:pPr>
            <w:r w:rsidRPr="00734EB6">
              <w:rPr>
                <w:b/>
                <w:bCs/>
                <w:color w:val="000000"/>
                <w:sz w:val="20"/>
                <w:szCs w:val="20"/>
              </w:rPr>
              <w:t>Total</w:t>
            </w:r>
          </w:p>
        </w:tc>
        <w:tc>
          <w:tcPr>
            <w:tcW w:w="1559" w:type="dxa"/>
          </w:tcPr>
          <w:p w:rsidR="002F628B" w:rsidRPr="00734EB6" w:rsidRDefault="002F628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734EB6">
              <w:rPr>
                <w:b/>
                <w:bCs/>
                <w:color w:val="000000"/>
                <w:sz w:val="20"/>
                <w:szCs w:val="20"/>
              </w:rPr>
              <w:t>13</w:t>
            </w:r>
          </w:p>
        </w:tc>
        <w:tc>
          <w:tcPr>
            <w:tcW w:w="1560" w:type="dxa"/>
          </w:tcPr>
          <w:p w:rsidR="002F628B" w:rsidRPr="00734EB6" w:rsidRDefault="002F628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734EB6">
              <w:rPr>
                <w:b/>
                <w:bCs/>
                <w:color w:val="000000"/>
                <w:sz w:val="20"/>
                <w:szCs w:val="20"/>
              </w:rPr>
              <w:t>269</w:t>
            </w:r>
          </w:p>
        </w:tc>
        <w:tc>
          <w:tcPr>
            <w:tcW w:w="1614" w:type="dxa"/>
          </w:tcPr>
          <w:p w:rsidR="002F628B" w:rsidRPr="00734EB6" w:rsidRDefault="002F628B"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734EB6">
              <w:rPr>
                <w:b/>
                <w:bCs/>
                <w:color w:val="000000"/>
                <w:sz w:val="20"/>
                <w:szCs w:val="20"/>
              </w:rPr>
              <w:t>4.8%</w:t>
            </w:r>
          </w:p>
        </w:tc>
      </w:tr>
    </w:tbl>
    <w:p w:rsidR="00734EB6" w:rsidRDefault="00734EB6" w:rsidP="007D1DAB">
      <w:pPr>
        <w:jc w:val="left"/>
        <w:rPr>
          <w:b/>
          <w:color w:val="007DC3"/>
        </w:rPr>
      </w:pPr>
    </w:p>
    <w:p w:rsidR="00266647" w:rsidRDefault="00266647">
      <w:pPr>
        <w:jc w:val="left"/>
        <w:rPr>
          <w:b/>
          <w:bCs/>
          <w:sz w:val="20"/>
          <w:szCs w:val="20"/>
        </w:rPr>
      </w:pPr>
      <w:bookmarkStart w:id="76" w:name="_Toc443925740"/>
      <w:r>
        <w:br w:type="page"/>
      </w:r>
    </w:p>
    <w:p w:rsidR="00734EB6" w:rsidRDefault="005C44C8" w:rsidP="005C44C8">
      <w:pPr>
        <w:pStyle w:val="Caption"/>
      </w:pPr>
      <w:r>
        <w:t xml:space="preserve">Table </w:t>
      </w:r>
      <w:r>
        <w:fldChar w:fldCharType="begin"/>
      </w:r>
      <w:r>
        <w:instrText xml:space="preserve"> SEQ Table \* ARABIC </w:instrText>
      </w:r>
      <w:r>
        <w:fldChar w:fldCharType="separate"/>
      </w:r>
      <w:r>
        <w:t>19</w:t>
      </w:r>
      <w:r>
        <w:fldChar w:fldCharType="end"/>
      </w:r>
      <w:r>
        <w:t xml:space="preserve">: </w:t>
      </w:r>
      <w:r w:rsidRPr="005654CC">
        <w:t>Outcome of tribunal hearings finalised in 2014/15 (excluding NSW)</w:t>
      </w:r>
      <w:bookmarkEnd w:id="76"/>
    </w:p>
    <w:tbl>
      <w:tblPr>
        <w:tblStyle w:val="AHPRATable1"/>
        <w:tblW w:w="0" w:type="auto"/>
        <w:tblLook w:val="04A0" w:firstRow="1" w:lastRow="0" w:firstColumn="1" w:lastColumn="0" w:noHBand="0" w:noVBand="1"/>
      </w:tblPr>
      <w:tblGrid>
        <w:gridCol w:w="4683"/>
        <w:gridCol w:w="1559"/>
        <w:gridCol w:w="1560"/>
        <w:gridCol w:w="1614"/>
      </w:tblGrid>
      <w:tr w:rsidR="00734EB6" w:rsidRPr="00734EB6" w:rsidTr="008132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3" w:type="dxa"/>
          </w:tcPr>
          <w:p w:rsidR="00734EB6" w:rsidRPr="00734EB6" w:rsidRDefault="00734EB6" w:rsidP="00720F5D">
            <w:pPr>
              <w:rPr>
                <w:b/>
                <w:bCs/>
                <w:color w:val="000000"/>
                <w:sz w:val="20"/>
                <w:szCs w:val="20"/>
              </w:rPr>
            </w:pPr>
            <w:r w:rsidRPr="00734EB6">
              <w:rPr>
                <w:b/>
                <w:bCs/>
                <w:color w:val="000000"/>
                <w:sz w:val="20"/>
                <w:szCs w:val="20"/>
              </w:rPr>
              <w:t>Outcomes</w:t>
            </w:r>
          </w:p>
        </w:tc>
        <w:tc>
          <w:tcPr>
            <w:tcW w:w="1559" w:type="dxa"/>
          </w:tcPr>
          <w:p w:rsidR="00734EB6" w:rsidRPr="00734EB6" w:rsidRDefault="00734EB6"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734EB6">
              <w:rPr>
                <w:b/>
                <w:bCs/>
                <w:color w:val="000000"/>
                <w:sz w:val="20"/>
                <w:szCs w:val="20"/>
              </w:rPr>
              <w:t>ACT</w:t>
            </w:r>
          </w:p>
        </w:tc>
        <w:tc>
          <w:tcPr>
            <w:tcW w:w="1560" w:type="dxa"/>
          </w:tcPr>
          <w:p w:rsidR="00734EB6" w:rsidRPr="00734EB6" w:rsidRDefault="00734EB6"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734EB6">
              <w:rPr>
                <w:b/>
                <w:bCs/>
                <w:color w:val="000000"/>
                <w:sz w:val="20"/>
                <w:szCs w:val="20"/>
              </w:rPr>
              <w:t xml:space="preserve"> National total (excluding NSW)</w:t>
            </w:r>
          </w:p>
        </w:tc>
        <w:tc>
          <w:tcPr>
            <w:tcW w:w="1614" w:type="dxa"/>
          </w:tcPr>
          <w:p w:rsidR="00734EB6" w:rsidRPr="00734EB6" w:rsidRDefault="00734EB6"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734EB6">
              <w:rPr>
                <w:b/>
                <w:bCs/>
                <w:color w:val="000000"/>
                <w:sz w:val="20"/>
                <w:szCs w:val="20"/>
              </w:rPr>
              <w:t xml:space="preserve"> % of national total </w:t>
            </w:r>
          </w:p>
        </w:tc>
      </w:tr>
      <w:tr w:rsidR="00734EB6" w:rsidRPr="00734EB6" w:rsidTr="00734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34EB6" w:rsidRPr="00734EB6" w:rsidRDefault="00734EB6" w:rsidP="00720F5D">
            <w:pPr>
              <w:rPr>
                <w:color w:val="000000"/>
                <w:sz w:val="20"/>
                <w:szCs w:val="20"/>
              </w:rPr>
            </w:pPr>
            <w:r w:rsidRPr="00734EB6">
              <w:rPr>
                <w:color w:val="000000"/>
                <w:sz w:val="20"/>
                <w:szCs w:val="20"/>
              </w:rPr>
              <w:t>No further action</w:t>
            </w:r>
          </w:p>
        </w:tc>
        <w:tc>
          <w:tcPr>
            <w:tcW w:w="1559"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34EB6">
              <w:rPr>
                <w:color w:val="000000"/>
                <w:sz w:val="20"/>
                <w:szCs w:val="20"/>
              </w:rPr>
              <w:t>1</w:t>
            </w:r>
          </w:p>
        </w:tc>
        <w:tc>
          <w:tcPr>
            <w:tcW w:w="1560"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34EB6">
              <w:rPr>
                <w:b/>
                <w:bCs/>
                <w:color w:val="000000"/>
                <w:sz w:val="20"/>
                <w:szCs w:val="20"/>
              </w:rPr>
              <w:t>13</w:t>
            </w:r>
          </w:p>
        </w:tc>
        <w:tc>
          <w:tcPr>
            <w:tcW w:w="1614"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34EB6">
              <w:rPr>
                <w:color w:val="000000"/>
                <w:sz w:val="20"/>
                <w:szCs w:val="20"/>
              </w:rPr>
              <w:t>7.7%</w:t>
            </w:r>
          </w:p>
        </w:tc>
      </w:tr>
      <w:tr w:rsidR="00734EB6" w:rsidRPr="00734EB6" w:rsidTr="00734E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34EB6" w:rsidRPr="00734EB6" w:rsidRDefault="00734EB6" w:rsidP="00720F5D">
            <w:pPr>
              <w:rPr>
                <w:color w:val="000000"/>
                <w:sz w:val="20"/>
                <w:szCs w:val="20"/>
              </w:rPr>
            </w:pPr>
            <w:r w:rsidRPr="00734EB6">
              <w:rPr>
                <w:color w:val="000000"/>
                <w:sz w:val="20"/>
                <w:szCs w:val="20"/>
              </w:rPr>
              <w:t>Caution</w:t>
            </w:r>
          </w:p>
        </w:tc>
        <w:tc>
          <w:tcPr>
            <w:tcW w:w="1559" w:type="dxa"/>
          </w:tcPr>
          <w:p w:rsidR="00734EB6" w:rsidRPr="00734EB6" w:rsidRDefault="00734EB6"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734EB6">
              <w:rPr>
                <w:color w:val="000000"/>
                <w:sz w:val="20"/>
                <w:szCs w:val="20"/>
              </w:rPr>
              <w:t>1</w:t>
            </w:r>
          </w:p>
        </w:tc>
        <w:tc>
          <w:tcPr>
            <w:tcW w:w="1560" w:type="dxa"/>
          </w:tcPr>
          <w:p w:rsidR="00734EB6" w:rsidRPr="00734EB6" w:rsidRDefault="00734EB6"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734EB6">
              <w:rPr>
                <w:b/>
                <w:bCs/>
                <w:color w:val="000000"/>
                <w:sz w:val="20"/>
                <w:szCs w:val="20"/>
              </w:rPr>
              <w:t>3</w:t>
            </w:r>
          </w:p>
        </w:tc>
        <w:tc>
          <w:tcPr>
            <w:tcW w:w="1614" w:type="dxa"/>
          </w:tcPr>
          <w:p w:rsidR="00734EB6" w:rsidRPr="00734EB6" w:rsidRDefault="00734EB6"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734EB6">
              <w:rPr>
                <w:color w:val="000000"/>
                <w:sz w:val="20"/>
                <w:szCs w:val="20"/>
              </w:rPr>
              <w:t>33.3%</w:t>
            </w:r>
          </w:p>
        </w:tc>
      </w:tr>
      <w:tr w:rsidR="00734EB6" w:rsidRPr="00734EB6" w:rsidTr="00734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34EB6" w:rsidRPr="00734EB6" w:rsidRDefault="00734EB6" w:rsidP="00720F5D">
            <w:pPr>
              <w:rPr>
                <w:color w:val="000000"/>
                <w:sz w:val="20"/>
                <w:szCs w:val="20"/>
              </w:rPr>
            </w:pPr>
            <w:r w:rsidRPr="00734EB6">
              <w:rPr>
                <w:color w:val="000000"/>
                <w:sz w:val="20"/>
                <w:szCs w:val="20"/>
              </w:rPr>
              <w:t>Reprimand</w:t>
            </w:r>
          </w:p>
        </w:tc>
        <w:tc>
          <w:tcPr>
            <w:tcW w:w="1559"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34EB6">
              <w:rPr>
                <w:b/>
                <w:bCs/>
                <w:color w:val="000000"/>
                <w:sz w:val="20"/>
                <w:szCs w:val="20"/>
              </w:rPr>
              <w:t>14</w:t>
            </w:r>
          </w:p>
        </w:tc>
        <w:tc>
          <w:tcPr>
            <w:tcW w:w="1614"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34EB6">
              <w:rPr>
                <w:color w:val="000000"/>
                <w:sz w:val="20"/>
                <w:szCs w:val="20"/>
              </w:rPr>
              <w:t>0.0%</w:t>
            </w:r>
          </w:p>
        </w:tc>
      </w:tr>
      <w:tr w:rsidR="00734EB6" w:rsidRPr="00734EB6" w:rsidTr="00734E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34EB6" w:rsidRPr="00734EB6" w:rsidRDefault="00734EB6" w:rsidP="00720F5D">
            <w:pPr>
              <w:rPr>
                <w:color w:val="000000"/>
                <w:sz w:val="20"/>
                <w:szCs w:val="20"/>
              </w:rPr>
            </w:pPr>
            <w:r w:rsidRPr="00734EB6">
              <w:rPr>
                <w:color w:val="000000"/>
                <w:sz w:val="20"/>
                <w:szCs w:val="20"/>
              </w:rPr>
              <w:t>Fine registrant</w:t>
            </w:r>
          </w:p>
        </w:tc>
        <w:tc>
          <w:tcPr>
            <w:tcW w:w="1559" w:type="dxa"/>
          </w:tcPr>
          <w:p w:rsidR="00734EB6" w:rsidRPr="00734EB6" w:rsidRDefault="00734EB6"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734EB6" w:rsidRPr="00734EB6" w:rsidRDefault="00734EB6"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734EB6">
              <w:rPr>
                <w:b/>
                <w:bCs/>
                <w:color w:val="000000"/>
                <w:sz w:val="20"/>
                <w:szCs w:val="20"/>
              </w:rPr>
              <w:t>10</w:t>
            </w:r>
          </w:p>
        </w:tc>
        <w:tc>
          <w:tcPr>
            <w:tcW w:w="1614" w:type="dxa"/>
          </w:tcPr>
          <w:p w:rsidR="00734EB6" w:rsidRPr="00734EB6" w:rsidRDefault="00734EB6"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734EB6">
              <w:rPr>
                <w:color w:val="000000"/>
                <w:sz w:val="20"/>
                <w:szCs w:val="20"/>
              </w:rPr>
              <w:t>0.0%</w:t>
            </w:r>
          </w:p>
        </w:tc>
      </w:tr>
      <w:tr w:rsidR="00734EB6" w:rsidRPr="00734EB6" w:rsidTr="00734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34EB6" w:rsidRPr="00734EB6" w:rsidRDefault="00734EB6" w:rsidP="00720F5D">
            <w:pPr>
              <w:rPr>
                <w:color w:val="000000"/>
                <w:sz w:val="20"/>
                <w:szCs w:val="20"/>
              </w:rPr>
            </w:pPr>
            <w:r w:rsidRPr="00734EB6">
              <w:rPr>
                <w:color w:val="000000"/>
                <w:sz w:val="20"/>
                <w:szCs w:val="20"/>
              </w:rPr>
              <w:t>Accept undertaking</w:t>
            </w:r>
          </w:p>
        </w:tc>
        <w:tc>
          <w:tcPr>
            <w:tcW w:w="1559"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34EB6">
              <w:rPr>
                <w:b/>
                <w:bCs/>
                <w:color w:val="000000"/>
                <w:sz w:val="20"/>
                <w:szCs w:val="20"/>
              </w:rPr>
              <w:t>4</w:t>
            </w:r>
          </w:p>
        </w:tc>
        <w:tc>
          <w:tcPr>
            <w:tcW w:w="1614"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34EB6">
              <w:rPr>
                <w:color w:val="000000"/>
                <w:sz w:val="20"/>
                <w:szCs w:val="20"/>
              </w:rPr>
              <w:t>0.0%</w:t>
            </w:r>
          </w:p>
        </w:tc>
      </w:tr>
      <w:tr w:rsidR="00734EB6" w:rsidRPr="00734EB6" w:rsidTr="00734E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34EB6" w:rsidRPr="00734EB6" w:rsidRDefault="00734EB6" w:rsidP="00720F5D">
            <w:pPr>
              <w:rPr>
                <w:color w:val="000000"/>
                <w:sz w:val="20"/>
                <w:szCs w:val="20"/>
              </w:rPr>
            </w:pPr>
            <w:r w:rsidRPr="00734EB6">
              <w:rPr>
                <w:color w:val="000000"/>
                <w:sz w:val="20"/>
                <w:szCs w:val="20"/>
              </w:rPr>
              <w:t>Impose conditions</w:t>
            </w:r>
          </w:p>
        </w:tc>
        <w:tc>
          <w:tcPr>
            <w:tcW w:w="1559" w:type="dxa"/>
          </w:tcPr>
          <w:p w:rsidR="00734EB6" w:rsidRPr="00734EB6" w:rsidRDefault="00734EB6"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734EB6">
              <w:rPr>
                <w:color w:val="000000"/>
                <w:sz w:val="20"/>
                <w:szCs w:val="20"/>
              </w:rPr>
              <w:t>12</w:t>
            </w:r>
          </w:p>
        </w:tc>
        <w:tc>
          <w:tcPr>
            <w:tcW w:w="1560" w:type="dxa"/>
          </w:tcPr>
          <w:p w:rsidR="00734EB6" w:rsidRPr="00734EB6" w:rsidRDefault="00734EB6"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734EB6">
              <w:rPr>
                <w:b/>
                <w:bCs/>
                <w:color w:val="000000"/>
                <w:sz w:val="20"/>
                <w:szCs w:val="20"/>
              </w:rPr>
              <w:t>45</w:t>
            </w:r>
          </w:p>
        </w:tc>
        <w:tc>
          <w:tcPr>
            <w:tcW w:w="1614" w:type="dxa"/>
          </w:tcPr>
          <w:p w:rsidR="00734EB6" w:rsidRPr="00734EB6" w:rsidRDefault="00734EB6"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734EB6">
              <w:rPr>
                <w:color w:val="000000"/>
                <w:sz w:val="20"/>
                <w:szCs w:val="20"/>
              </w:rPr>
              <w:t>26.7%</w:t>
            </w:r>
          </w:p>
        </w:tc>
      </w:tr>
      <w:tr w:rsidR="00734EB6" w:rsidRPr="00734EB6" w:rsidTr="00734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34EB6" w:rsidRPr="00734EB6" w:rsidRDefault="00734EB6" w:rsidP="00720F5D">
            <w:pPr>
              <w:rPr>
                <w:color w:val="000000"/>
                <w:sz w:val="20"/>
                <w:szCs w:val="20"/>
              </w:rPr>
            </w:pPr>
            <w:r w:rsidRPr="00734EB6">
              <w:rPr>
                <w:color w:val="000000"/>
                <w:sz w:val="20"/>
                <w:szCs w:val="20"/>
              </w:rPr>
              <w:t>Practitioner surrenders registration</w:t>
            </w:r>
          </w:p>
        </w:tc>
        <w:tc>
          <w:tcPr>
            <w:tcW w:w="1559"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34EB6">
              <w:rPr>
                <w:b/>
                <w:bCs/>
                <w:color w:val="000000"/>
                <w:sz w:val="20"/>
                <w:szCs w:val="20"/>
              </w:rPr>
              <w:t>5</w:t>
            </w:r>
          </w:p>
        </w:tc>
        <w:tc>
          <w:tcPr>
            <w:tcW w:w="1614"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34EB6">
              <w:rPr>
                <w:color w:val="000000"/>
                <w:sz w:val="20"/>
                <w:szCs w:val="20"/>
              </w:rPr>
              <w:t>0.0%</w:t>
            </w:r>
          </w:p>
        </w:tc>
      </w:tr>
      <w:tr w:rsidR="00734EB6" w:rsidRPr="00734EB6" w:rsidTr="00734E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34EB6" w:rsidRPr="00734EB6" w:rsidRDefault="00734EB6" w:rsidP="00720F5D">
            <w:pPr>
              <w:rPr>
                <w:color w:val="000000"/>
                <w:sz w:val="20"/>
                <w:szCs w:val="20"/>
              </w:rPr>
            </w:pPr>
            <w:r w:rsidRPr="00734EB6">
              <w:rPr>
                <w:color w:val="000000"/>
                <w:sz w:val="20"/>
                <w:szCs w:val="20"/>
              </w:rPr>
              <w:t>Suspend registration</w:t>
            </w:r>
          </w:p>
        </w:tc>
        <w:tc>
          <w:tcPr>
            <w:tcW w:w="1559" w:type="dxa"/>
          </w:tcPr>
          <w:p w:rsidR="00734EB6" w:rsidRPr="00734EB6" w:rsidRDefault="00734EB6"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734EB6" w:rsidRPr="00734EB6" w:rsidRDefault="00734EB6"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734EB6">
              <w:rPr>
                <w:b/>
                <w:bCs/>
                <w:color w:val="000000"/>
                <w:sz w:val="20"/>
                <w:szCs w:val="20"/>
              </w:rPr>
              <w:t>31</w:t>
            </w:r>
          </w:p>
        </w:tc>
        <w:tc>
          <w:tcPr>
            <w:tcW w:w="1614" w:type="dxa"/>
          </w:tcPr>
          <w:p w:rsidR="00734EB6" w:rsidRPr="00734EB6" w:rsidRDefault="00734EB6"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734EB6">
              <w:rPr>
                <w:color w:val="000000"/>
                <w:sz w:val="20"/>
                <w:szCs w:val="20"/>
              </w:rPr>
              <w:t>0.0%</w:t>
            </w:r>
          </w:p>
        </w:tc>
      </w:tr>
      <w:tr w:rsidR="00734EB6" w:rsidRPr="00734EB6" w:rsidTr="00734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34EB6" w:rsidRPr="00734EB6" w:rsidRDefault="00734EB6" w:rsidP="00720F5D">
            <w:pPr>
              <w:rPr>
                <w:color w:val="000000"/>
                <w:sz w:val="20"/>
                <w:szCs w:val="20"/>
              </w:rPr>
            </w:pPr>
            <w:r w:rsidRPr="00734EB6">
              <w:rPr>
                <w:color w:val="000000"/>
                <w:sz w:val="20"/>
                <w:szCs w:val="20"/>
              </w:rPr>
              <w:t>Cancel registration</w:t>
            </w:r>
          </w:p>
        </w:tc>
        <w:tc>
          <w:tcPr>
            <w:tcW w:w="1559"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34EB6">
              <w:rPr>
                <w:b/>
                <w:bCs/>
                <w:color w:val="000000"/>
                <w:sz w:val="20"/>
                <w:szCs w:val="20"/>
              </w:rPr>
              <w:t>24</w:t>
            </w:r>
          </w:p>
        </w:tc>
        <w:tc>
          <w:tcPr>
            <w:tcW w:w="1614"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34EB6">
              <w:rPr>
                <w:color w:val="000000"/>
                <w:sz w:val="20"/>
                <w:szCs w:val="20"/>
              </w:rPr>
              <w:t>0.0%</w:t>
            </w:r>
          </w:p>
        </w:tc>
      </w:tr>
      <w:tr w:rsidR="00734EB6" w:rsidRPr="00734EB6" w:rsidTr="00734E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34EB6" w:rsidRPr="00734EB6" w:rsidRDefault="00734EB6" w:rsidP="00720F5D">
            <w:pPr>
              <w:rPr>
                <w:color w:val="000000"/>
                <w:sz w:val="20"/>
                <w:szCs w:val="20"/>
              </w:rPr>
            </w:pPr>
            <w:r w:rsidRPr="00734EB6">
              <w:rPr>
                <w:color w:val="000000"/>
                <w:sz w:val="20"/>
                <w:szCs w:val="20"/>
              </w:rPr>
              <w:t>Tribunal order</w:t>
            </w:r>
          </w:p>
        </w:tc>
        <w:tc>
          <w:tcPr>
            <w:tcW w:w="1559" w:type="dxa"/>
          </w:tcPr>
          <w:p w:rsidR="00734EB6" w:rsidRPr="00734EB6" w:rsidRDefault="00734EB6"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734EB6" w:rsidRPr="00734EB6" w:rsidRDefault="00734EB6"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734EB6">
              <w:rPr>
                <w:b/>
                <w:bCs/>
                <w:color w:val="000000"/>
                <w:sz w:val="20"/>
                <w:szCs w:val="20"/>
              </w:rPr>
              <w:t>30</w:t>
            </w:r>
          </w:p>
        </w:tc>
        <w:tc>
          <w:tcPr>
            <w:tcW w:w="1614" w:type="dxa"/>
          </w:tcPr>
          <w:p w:rsidR="00734EB6" w:rsidRPr="00734EB6" w:rsidRDefault="00734EB6"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734EB6">
              <w:rPr>
                <w:color w:val="000000"/>
                <w:sz w:val="20"/>
                <w:szCs w:val="20"/>
              </w:rPr>
              <w:t>0.0%</w:t>
            </w:r>
          </w:p>
        </w:tc>
      </w:tr>
      <w:tr w:rsidR="00734EB6" w:rsidRPr="00734EB6" w:rsidTr="00734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34EB6" w:rsidRPr="00734EB6" w:rsidRDefault="00734EB6" w:rsidP="00720F5D">
            <w:pPr>
              <w:rPr>
                <w:color w:val="000000"/>
                <w:sz w:val="20"/>
                <w:szCs w:val="20"/>
              </w:rPr>
            </w:pPr>
            <w:r w:rsidRPr="00734EB6">
              <w:rPr>
                <w:color w:val="000000"/>
                <w:sz w:val="20"/>
                <w:szCs w:val="20"/>
              </w:rPr>
              <w:t>No permitted to reapply for registration for a period of 12 months</w:t>
            </w:r>
          </w:p>
        </w:tc>
        <w:tc>
          <w:tcPr>
            <w:tcW w:w="1559"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1614"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734EB6" w:rsidRPr="00734EB6" w:rsidTr="00734E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34EB6" w:rsidRPr="00734EB6" w:rsidRDefault="00734EB6" w:rsidP="00720F5D">
            <w:pPr>
              <w:rPr>
                <w:color w:val="000000"/>
                <w:sz w:val="20"/>
                <w:szCs w:val="20"/>
              </w:rPr>
            </w:pPr>
            <w:r w:rsidRPr="00734EB6">
              <w:rPr>
                <w:color w:val="000000"/>
                <w:sz w:val="20"/>
                <w:szCs w:val="20"/>
              </w:rPr>
              <w:t>Permanently prohibited from undertaking services relating to midwifery</w:t>
            </w:r>
          </w:p>
        </w:tc>
        <w:tc>
          <w:tcPr>
            <w:tcW w:w="1559" w:type="dxa"/>
          </w:tcPr>
          <w:p w:rsidR="00734EB6" w:rsidRPr="00734EB6" w:rsidRDefault="00734EB6"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734EB6" w:rsidRPr="00734EB6" w:rsidRDefault="00734EB6"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c>
          <w:tcPr>
            <w:tcW w:w="1614" w:type="dxa"/>
          </w:tcPr>
          <w:p w:rsidR="00734EB6" w:rsidRPr="00734EB6" w:rsidRDefault="00734EB6"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734EB6" w:rsidRPr="00734EB6" w:rsidTr="00734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Pr>
          <w:p w:rsidR="00734EB6" w:rsidRPr="00734EB6" w:rsidRDefault="00734EB6" w:rsidP="00720F5D">
            <w:pPr>
              <w:rPr>
                <w:b/>
                <w:bCs/>
                <w:color w:val="000000"/>
                <w:sz w:val="20"/>
                <w:szCs w:val="20"/>
              </w:rPr>
            </w:pPr>
            <w:r w:rsidRPr="00734EB6">
              <w:rPr>
                <w:b/>
                <w:bCs/>
                <w:color w:val="000000"/>
                <w:sz w:val="20"/>
                <w:szCs w:val="20"/>
              </w:rPr>
              <w:t>Total</w:t>
            </w:r>
          </w:p>
        </w:tc>
        <w:tc>
          <w:tcPr>
            <w:tcW w:w="1559"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34EB6">
              <w:rPr>
                <w:b/>
                <w:bCs/>
                <w:color w:val="000000"/>
                <w:sz w:val="20"/>
                <w:szCs w:val="20"/>
              </w:rPr>
              <w:t>14</w:t>
            </w:r>
          </w:p>
        </w:tc>
        <w:tc>
          <w:tcPr>
            <w:tcW w:w="1560"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34EB6">
              <w:rPr>
                <w:b/>
                <w:bCs/>
                <w:color w:val="000000"/>
                <w:sz w:val="20"/>
                <w:szCs w:val="20"/>
              </w:rPr>
              <w:t>179</w:t>
            </w:r>
          </w:p>
        </w:tc>
        <w:tc>
          <w:tcPr>
            <w:tcW w:w="1614" w:type="dxa"/>
          </w:tcPr>
          <w:p w:rsidR="00734EB6" w:rsidRPr="00734EB6" w:rsidRDefault="00734EB6"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734EB6">
              <w:rPr>
                <w:b/>
                <w:bCs/>
                <w:color w:val="000000"/>
                <w:sz w:val="20"/>
                <w:szCs w:val="20"/>
              </w:rPr>
              <w:t>7.8%</w:t>
            </w:r>
          </w:p>
        </w:tc>
      </w:tr>
    </w:tbl>
    <w:p w:rsidR="00734EB6" w:rsidRDefault="00734EB6" w:rsidP="007D1DAB">
      <w:pPr>
        <w:jc w:val="left"/>
        <w:rPr>
          <w:b/>
          <w:color w:val="007DC3"/>
        </w:rPr>
      </w:pPr>
    </w:p>
    <w:p w:rsidR="00D00EEF" w:rsidRDefault="005C44C8" w:rsidP="005C44C8">
      <w:pPr>
        <w:pStyle w:val="Caption"/>
      </w:pPr>
      <w:bookmarkStart w:id="77" w:name="_Toc443925741"/>
      <w:r>
        <w:t xml:space="preserve">Table </w:t>
      </w:r>
      <w:r>
        <w:fldChar w:fldCharType="begin"/>
      </w:r>
      <w:r>
        <w:instrText xml:space="preserve"> SEQ Table \* ARABIC </w:instrText>
      </w:r>
      <w:r>
        <w:fldChar w:fldCharType="separate"/>
      </w:r>
      <w:r>
        <w:t>20</w:t>
      </w:r>
      <w:r>
        <w:fldChar w:fldCharType="end"/>
      </w:r>
      <w:r>
        <w:t xml:space="preserve">: </w:t>
      </w:r>
      <w:r w:rsidRPr="00396907">
        <w:t>Notifications closed in 2014/15, by profession and stage at closure in the ACT</w:t>
      </w:r>
      <w:bookmarkEnd w:id="77"/>
    </w:p>
    <w:tbl>
      <w:tblPr>
        <w:tblStyle w:val="AHPRATable1"/>
        <w:tblW w:w="0" w:type="auto"/>
        <w:tblLook w:val="04A0" w:firstRow="1" w:lastRow="0" w:firstColumn="1" w:lastColumn="0" w:noHBand="0" w:noVBand="1"/>
      </w:tblPr>
      <w:tblGrid>
        <w:gridCol w:w="1615"/>
        <w:gridCol w:w="1355"/>
        <w:gridCol w:w="1366"/>
        <w:gridCol w:w="1361"/>
        <w:gridCol w:w="1234"/>
        <w:gridCol w:w="1251"/>
        <w:gridCol w:w="1234"/>
      </w:tblGrid>
      <w:tr w:rsidR="00125229" w:rsidRPr="00125229" w:rsidTr="008132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74" w:type="dxa"/>
          </w:tcPr>
          <w:p w:rsidR="00125229" w:rsidRPr="00125229" w:rsidRDefault="00125229" w:rsidP="00335840">
            <w:pPr>
              <w:jc w:val="center"/>
              <w:rPr>
                <w:b/>
                <w:bCs/>
                <w:sz w:val="20"/>
                <w:szCs w:val="20"/>
              </w:rPr>
            </w:pPr>
            <w:r w:rsidRPr="00125229">
              <w:rPr>
                <w:b/>
                <w:bCs/>
                <w:sz w:val="20"/>
                <w:szCs w:val="20"/>
              </w:rPr>
              <w:t>Profession</w:t>
            </w:r>
          </w:p>
        </w:tc>
        <w:tc>
          <w:tcPr>
            <w:tcW w:w="1374" w:type="dxa"/>
          </w:tcPr>
          <w:p w:rsidR="00125229" w:rsidRPr="00125229" w:rsidRDefault="00125229" w:rsidP="00335840">
            <w:pPr>
              <w:jc w:val="center"/>
              <w:cnfStyle w:val="100000000000" w:firstRow="1" w:lastRow="0" w:firstColumn="0" w:lastColumn="0" w:oddVBand="0" w:evenVBand="0" w:oddHBand="0" w:evenHBand="0" w:firstRowFirstColumn="0" w:firstRowLastColumn="0" w:lastRowFirstColumn="0" w:lastRowLastColumn="0"/>
              <w:rPr>
                <w:b/>
                <w:bCs/>
                <w:sz w:val="18"/>
                <w:szCs w:val="18"/>
              </w:rPr>
            </w:pPr>
            <w:r w:rsidRPr="00125229">
              <w:rPr>
                <w:b/>
                <w:bCs/>
                <w:sz w:val="18"/>
                <w:szCs w:val="18"/>
              </w:rPr>
              <w:t>Assessment</w:t>
            </w:r>
          </w:p>
        </w:tc>
        <w:tc>
          <w:tcPr>
            <w:tcW w:w="1374" w:type="dxa"/>
          </w:tcPr>
          <w:p w:rsidR="00125229" w:rsidRPr="00125229" w:rsidRDefault="00125229" w:rsidP="00335840">
            <w:pPr>
              <w:jc w:val="center"/>
              <w:cnfStyle w:val="100000000000" w:firstRow="1" w:lastRow="0" w:firstColumn="0" w:lastColumn="0" w:oddVBand="0" w:evenVBand="0" w:oddHBand="0" w:evenHBand="0" w:firstRowFirstColumn="0" w:firstRowLastColumn="0" w:lastRowFirstColumn="0" w:lastRowLastColumn="0"/>
              <w:rPr>
                <w:b/>
                <w:bCs/>
                <w:sz w:val="18"/>
                <w:szCs w:val="18"/>
              </w:rPr>
            </w:pPr>
            <w:r w:rsidRPr="00125229">
              <w:rPr>
                <w:b/>
                <w:bCs/>
                <w:sz w:val="18"/>
                <w:szCs w:val="18"/>
              </w:rPr>
              <w:t>Investigation</w:t>
            </w:r>
          </w:p>
        </w:tc>
        <w:tc>
          <w:tcPr>
            <w:tcW w:w="1375" w:type="dxa"/>
          </w:tcPr>
          <w:p w:rsidR="00125229" w:rsidRPr="00125229" w:rsidRDefault="00125229" w:rsidP="00335840">
            <w:pPr>
              <w:jc w:val="center"/>
              <w:cnfStyle w:val="100000000000" w:firstRow="1" w:lastRow="0" w:firstColumn="0" w:lastColumn="0" w:oddVBand="0" w:evenVBand="0" w:oddHBand="0" w:evenHBand="0" w:firstRowFirstColumn="0" w:firstRowLastColumn="0" w:lastRowFirstColumn="0" w:lastRowLastColumn="0"/>
              <w:rPr>
                <w:b/>
                <w:bCs/>
                <w:sz w:val="18"/>
                <w:szCs w:val="18"/>
              </w:rPr>
            </w:pPr>
            <w:r w:rsidRPr="00125229">
              <w:rPr>
                <w:b/>
                <w:bCs/>
                <w:sz w:val="18"/>
                <w:szCs w:val="18"/>
              </w:rPr>
              <w:t>Health or performance assessment</w:t>
            </w:r>
          </w:p>
        </w:tc>
        <w:tc>
          <w:tcPr>
            <w:tcW w:w="1375" w:type="dxa"/>
          </w:tcPr>
          <w:p w:rsidR="00125229" w:rsidRPr="00125229" w:rsidRDefault="00125229" w:rsidP="00335840">
            <w:pPr>
              <w:jc w:val="center"/>
              <w:cnfStyle w:val="100000000000" w:firstRow="1" w:lastRow="0" w:firstColumn="0" w:lastColumn="0" w:oddVBand="0" w:evenVBand="0" w:oddHBand="0" w:evenHBand="0" w:firstRowFirstColumn="0" w:firstRowLastColumn="0" w:lastRowFirstColumn="0" w:lastRowLastColumn="0"/>
              <w:rPr>
                <w:b/>
                <w:bCs/>
                <w:sz w:val="18"/>
                <w:szCs w:val="18"/>
              </w:rPr>
            </w:pPr>
            <w:r w:rsidRPr="00125229">
              <w:rPr>
                <w:b/>
                <w:bCs/>
                <w:sz w:val="18"/>
                <w:szCs w:val="18"/>
              </w:rPr>
              <w:t>Panel hearing</w:t>
            </w:r>
          </w:p>
        </w:tc>
        <w:tc>
          <w:tcPr>
            <w:tcW w:w="1375" w:type="dxa"/>
          </w:tcPr>
          <w:p w:rsidR="00125229" w:rsidRPr="00125229" w:rsidRDefault="00125229" w:rsidP="00335840">
            <w:pPr>
              <w:jc w:val="center"/>
              <w:cnfStyle w:val="100000000000" w:firstRow="1" w:lastRow="0" w:firstColumn="0" w:lastColumn="0" w:oddVBand="0" w:evenVBand="0" w:oddHBand="0" w:evenHBand="0" w:firstRowFirstColumn="0" w:firstRowLastColumn="0" w:lastRowFirstColumn="0" w:lastRowLastColumn="0"/>
              <w:rPr>
                <w:b/>
                <w:bCs/>
                <w:sz w:val="18"/>
                <w:szCs w:val="18"/>
              </w:rPr>
            </w:pPr>
            <w:r w:rsidRPr="00125229">
              <w:rPr>
                <w:b/>
                <w:bCs/>
                <w:sz w:val="18"/>
                <w:szCs w:val="18"/>
              </w:rPr>
              <w:t>Tribunal hearing</w:t>
            </w:r>
          </w:p>
        </w:tc>
        <w:tc>
          <w:tcPr>
            <w:tcW w:w="1375" w:type="dxa"/>
          </w:tcPr>
          <w:p w:rsidR="00125229" w:rsidRPr="00125229" w:rsidRDefault="00125229" w:rsidP="00335840">
            <w:pPr>
              <w:jc w:val="center"/>
              <w:cnfStyle w:val="100000000000" w:firstRow="1" w:lastRow="0" w:firstColumn="0" w:lastColumn="0" w:oddVBand="0" w:evenVBand="0" w:oddHBand="0" w:evenHBand="0" w:firstRowFirstColumn="0" w:firstRowLastColumn="0" w:lastRowFirstColumn="0" w:lastRowLastColumn="0"/>
              <w:rPr>
                <w:b/>
                <w:bCs/>
                <w:sz w:val="18"/>
                <w:szCs w:val="18"/>
              </w:rPr>
            </w:pPr>
            <w:r w:rsidRPr="00125229">
              <w:rPr>
                <w:b/>
                <w:bCs/>
                <w:sz w:val="18"/>
                <w:szCs w:val="18"/>
              </w:rPr>
              <w:t>Total 2014/15</w:t>
            </w:r>
          </w:p>
        </w:tc>
      </w:tr>
      <w:tr w:rsidR="00125229" w:rsidRPr="00125229" w:rsidTr="00125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125229" w:rsidRPr="00125229" w:rsidRDefault="00125229" w:rsidP="00720F5D">
            <w:pPr>
              <w:rPr>
                <w:sz w:val="20"/>
                <w:szCs w:val="20"/>
              </w:rPr>
            </w:pPr>
            <w:r w:rsidRPr="00125229">
              <w:rPr>
                <w:sz w:val="20"/>
                <w:szCs w:val="20"/>
              </w:rPr>
              <w:t xml:space="preserve">Aboriginal and Torres Strait Islander Health Practitioner </w:t>
            </w:r>
          </w:p>
        </w:tc>
        <w:tc>
          <w:tcPr>
            <w:tcW w:w="1374"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4"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0</w:t>
            </w:r>
          </w:p>
        </w:tc>
      </w:tr>
      <w:tr w:rsidR="00125229" w:rsidRPr="00125229" w:rsidTr="00125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125229" w:rsidRPr="00125229" w:rsidRDefault="00125229" w:rsidP="00720F5D">
            <w:pPr>
              <w:rPr>
                <w:sz w:val="20"/>
                <w:szCs w:val="20"/>
              </w:rPr>
            </w:pPr>
            <w:r w:rsidRPr="00125229">
              <w:rPr>
                <w:sz w:val="20"/>
                <w:szCs w:val="20"/>
              </w:rPr>
              <w:t xml:space="preserve">Chinese Medicine Practitioner </w:t>
            </w:r>
          </w:p>
        </w:tc>
        <w:tc>
          <w:tcPr>
            <w:tcW w:w="1374"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4"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1</w:t>
            </w: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2</w:t>
            </w: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3</w:t>
            </w:r>
          </w:p>
        </w:tc>
      </w:tr>
      <w:tr w:rsidR="00125229" w:rsidRPr="00125229" w:rsidTr="00125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125229" w:rsidRPr="00125229" w:rsidRDefault="00125229" w:rsidP="00720F5D">
            <w:pPr>
              <w:rPr>
                <w:sz w:val="20"/>
                <w:szCs w:val="20"/>
              </w:rPr>
            </w:pPr>
            <w:r w:rsidRPr="00125229">
              <w:rPr>
                <w:sz w:val="20"/>
                <w:szCs w:val="20"/>
              </w:rPr>
              <w:t>Chiropractor</w:t>
            </w:r>
          </w:p>
        </w:tc>
        <w:tc>
          <w:tcPr>
            <w:tcW w:w="1374"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1</w:t>
            </w:r>
          </w:p>
        </w:tc>
        <w:tc>
          <w:tcPr>
            <w:tcW w:w="1374"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2</w:t>
            </w: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3</w:t>
            </w:r>
          </w:p>
        </w:tc>
      </w:tr>
      <w:tr w:rsidR="00125229" w:rsidRPr="00125229" w:rsidTr="00125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125229" w:rsidRPr="00125229" w:rsidRDefault="00125229" w:rsidP="00720F5D">
            <w:pPr>
              <w:rPr>
                <w:sz w:val="20"/>
                <w:szCs w:val="20"/>
              </w:rPr>
            </w:pPr>
            <w:r w:rsidRPr="00125229">
              <w:rPr>
                <w:sz w:val="20"/>
                <w:szCs w:val="20"/>
              </w:rPr>
              <w:t>Dental Practitioner</w:t>
            </w:r>
          </w:p>
        </w:tc>
        <w:tc>
          <w:tcPr>
            <w:tcW w:w="1374"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20</w:t>
            </w:r>
          </w:p>
        </w:tc>
        <w:tc>
          <w:tcPr>
            <w:tcW w:w="1374"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12</w:t>
            </w: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1</w:t>
            </w: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1</w:t>
            </w: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34</w:t>
            </w:r>
          </w:p>
        </w:tc>
      </w:tr>
      <w:tr w:rsidR="00125229" w:rsidRPr="00125229" w:rsidTr="00125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125229" w:rsidRPr="00125229" w:rsidRDefault="00125229" w:rsidP="00720F5D">
            <w:pPr>
              <w:rPr>
                <w:sz w:val="20"/>
                <w:szCs w:val="20"/>
              </w:rPr>
            </w:pPr>
            <w:r w:rsidRPr="00125229">
              <w:rPr>
                <w:sz w:val="20"/>
                <w:szCs w:val="20"/>
              </w:rPr>
              <w:t>Medical Practitioner</w:t>
            </w:r>
          </w:p>
        </w:tc>
        <w:tc>
          <w:tcPr>
            <w:tcW w:w="1374"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69</w:t>
            </w:r>
          </w:p>
        </w:tc>
        <w:tc>
          <w:tcPr>
            <w:tcW w:w="1374"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49</w:t>
            </w: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5</w:t>
            </w: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6</w:t>
            </w: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12</w:t>
            </w: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141</w:t>
            </w:r>
          </w:p>
        </w:tc>
      </w:tr>
      <w:tr w:rsidR="00125229" w:rsidRPr="00125229" w:rsidTr="00125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125229" w:rsidRPr="00125229" w:rsidRDefault="00125229" w:rsidP="00720F5D">
            <w:pPr>
              <w:rPr>
                <w:sz w:val="20"/>
                <w:szCs w:val="20"/>
              </w:rPr>
            </w:pPr>
            <w:r w:rsidRPr="00125229">
              <w:rPr>
                <w:sz w:val="20"/>
                <w:szCs w:val="20"/>
              </w:rPr>
              <w:t xml:space="preserve">Medical Radiation Practitioner </w:t>
            </w:r>
          </w:p>
        </w:tc>
        <w:tc>
          <w:tcPr>
            <w:tcW w:w="1374"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2</w:t>
            </w:r>
          </w:p>
        </w:tc>
        <w:tc>
          <w:tcPr>
            <w:tcW w:w="1374"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1</w:t>
            </w: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3</w:t>
            </w:r>
          </w:p>
        </w:tc>
      </w:tr>
      <w:tr w:rsidR="00125229" w:rsidRPr="00125229" w:rsidTr="00125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125229" w:rsidRPr="00125229" w:rsidRDefault="00125229" w:rsidP="00720F5D">
            <w:pPr>
              <w:rPr>
                <w:sz w:val="20"/>
                <w:szCs w:val="20"/>
              </w:rPr>
            </w:pPr>
            <w:r w:rsidRPr="00125229">
              <w:rPr>
                <w:sz w:val="20"/>
                <w:szCs w:val="20"/>
              </w:rPr>
              <w:t>Midwife</w:t>
            </w:r>
          </w:p>
        </w:tc>
        <w:tc>
          <w:tcPr>
            <w:tcW w:w="1374"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4"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5</w:t>
            </w: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1</w:t>
            </w: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6</w:t>
            </w:r>
          </w:p>
        </w:tc>
      </w:tr>
      <w:tr w:rsidR="00125229" w:rsidRPr="00125229" w:rsidTr="00125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125229" w:rsidRPr="00125229" w:rsidRDefault="00125229" w:rsidP="00720F5D">
            <w:pPr>
              <w:rPr>
                <w:sz w:val="20"/>
                <w:szCs w:val="20"/>
              </w:rPr>
            </w:pPr>
            <w:r w:rsidRPr="00125229">
              <w:rPr>
                <w:sz w:val="20"/>
                <w:szCs w:val="20"/>
              </w:rPr>
              <w:t>Nurse</w:t>
            </w:r>
          </w:p>
        </w:tc>
        <w:tc>
          <w:tcPr>
            <w:tcW w:w="1374"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17</w:t>
            </w:r>
          </w:p>
        </w:tc>
        <w:tc>
          <w:tcPr>
            <w:tcW w:w="1374"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14</w:t>
            </w: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8</w:t>
            </w: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3</w:t>
            </w: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42</w:t>
            </w:r>
          </w:p>
        </w:tc>
      </w:tr>
      <w:tr w:rsidR="00125229" w:rsidRPr="00125229" w:rsidTr="00125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125229" w:rsidRPr="00125229" w:rsidRDefault="00125229" w:rsidP="00720F5D">
            <w:pPr>
              <w:rPr>
                <w:sz w:val="20"/>
                <w:szCs w:val="20"/>
              </w:rPr>
            </w:pPr>
            <w:r w:rsidRPr="00125229">
              <w:rPr>
                <w:sz w:val="20"/>
                <w:szCs w:val="20"/>
              </w:rPr>
              <w:t xml:space="preserve">Occupational Therapist </w:t>
            </w:r>
          </w:p>
        </w:tc>
        <w:tc>
          <w:tcPr>
            <w:tcW w:w="1374"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1</w:t>
            </w:r>
          </w:p>
        </w:tc>
        <w:tc>
          <w:tcPr>
            <w:tcW w:w="1374"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1</w:t>
            </w:r>
          </w:p>
        </w:tc>
      </w:tr>
      <w:tr w:rsidR="00125229" w:rsidRPr="00125229" w:rsidTr="00125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125229" w:rsidRPr="00125229" w:rsidRDefault="00125229" w:rsidP="00720F5D">
            <w:pPr>
              <w:rPr>
                <w:sz w:val="20"/>
                <w:szCs w:val="20"/>
              </w:rPr>
            </w:pPr>
            <w:r w:rsidRPr="00125229">
              <w:rPr>
                <w:sz w:val="20"/>
                <w:szCs w:val="20"/>
              </w:rPr>
              <w:t>Optometrist</w:t>
            </w:r>
          </w:p>
        </w:tc>
        <w:tc>
          <w:tcPr>
            <w:tcW w:w="1374"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4"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1</w:t>
            </w: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1</w:t>
            </w:r>
          </w:p>
        </w:tc>
      </w:tr>
      <w:tr w:rsidR="00125229" w:rsidRPr="00125229" w:rsidTr="00125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125229" w:rsidRPr="00125229" w:rsidRDefault="00125229" w:rsidP="00720F5D">
            <w:pPr>
              <w:rPr>
                <w:sz w:val="20"/>
                <w:szCs w:val="20"/>
              </w:rPr>
            </w:pPr>
            <w:r w:rsidRPr="00125229">
              <w:rPr>
                <w:sz w:val="20"/>
                <w:szCs w:val="20"/>
              </w:rPr>
              <w:t>Osteopath</w:t>
            </w:r>
          </w:p>
        </w:tc>
        <w:tc>
          <w:tcPr>
            <w:tcW w:w="1374"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1</w:t>
            </w:r>
          </w:p>
        </w:tc>
        <w:tc>
          <w:tcPr>
            <w:tcW w:w="1374"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1</w:t>
            </w:r>
          </w:p>
        </w:tc>
      </w:tr>
      <w:tr w:rsidR="00125229" w:rsidRPr="00125229" w:rsidTr="00125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125229" w:rsidRPr="00125229" w:rsidRDefault="00125229" w:rsidP="00720F5D">
            <w:pPr>
              <w:rPr>
                <w:sz w:val="20"/>
                <w:szCs w:val="20"/>
              </w:rPr>
            </w:pPr>
            <w:r w:rsidRPr="00125229">
              <w:rPr>
                <w:sz w:val="20"/>
                <w:szCs w:val="20"/>
              </w:rPr>
              <w:t>Pharmacist</w:t>
            </w:r>
          </w:p>
        </w:tc>
        <w:tc>
          <w:tcPr>
            <w:tcW w:w="1374"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7</w:t>
            </w:r>
          </w:p>
        </w:tc>
        <w:tc>
          <w:tcPr>
            <w:tcW w:w="1374"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3</w:t>
            </w: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1</w:t>
            </w: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11</w:t>
            </w:r>
          </w:p>
        </w:tc>
      </w:tr>
      <w:tr w:rsidR="00125229" w:rsidRPr="00125229" w:rsidTr="00125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125229" w:rsidRPr="00125229" w:rsidRDefault="00125229" w:rsidP="00720F5D">
            <w:pPr>
              <w:rPr>
                <w:sz w:val="20"/>
                <w:szCs w:val="20"/>
              </w:rPr>
            </w:pPr>
            <w:r w:rsidRPr="00125229">
              <w:rPr>
                <w:sz w:val="20"/>
                <w:szCs w:val="20"/>
              </w:rPr>
              <w:t>Physiotherapist</w:t>
            </w:r>
          </w:p>
        </w:tc>
        <w:tc>
          <w:tcPr>
            <w:tcW w:w="1374"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4"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1</w:t>
            </w: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1</w:t>
            </w:r>
          </w:p>
        </w:tc>
      </w:tr>
      <w:tr w:rsidR="00125229" w:rsidRPr="00125229" w:rsidTr="00125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125229" w:rsidRPr="00125229" w:rsidRDefault="00125229" w:rsidP="00720F5D">
            <w:pPr>
              <w:rPr>
                <w:sz w:val="20"/>
                <w:szCs w:val="20"/>
              </w:rPr>
            </w:pPr>
            <w:r w:rsidRPr="00125229">
              <w:rPr>
                <w:sz w:val="20"/>
                <w:szCs w:val="20"/>
              </w:rPr>
              <w:t>Podiatrist</w:t>
            </w:r>
          </w:p>
        </w:tc>
        <w:tc>
          <w:tcPr>
            <w:tcW w:w="1374"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4"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0</w:t>
            </w:r>
          </w:p>
        </w:tc>
      </w:tr>
      <w:tr w:rsidR="00125229" w:rsidRPr="00125229" w:rsidTr="00125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125229" w:rsidRPr="00125229" w:rsidRDefault="00125229" w:rsidP="00720F5D">
            <w:pPr>
              <w:rPr>
                <w:sz w:val="20"/>
                <w:szCs w:val="20"/>
              </w:rPr>
            </w:pPr>
            <w:r w:rsidRPr="00125229">
              <w:rPr>
                <w:sz w:val="20"/>
                <w:szCs w:val="20"/>
              </w:rPr>
              <w:t>Psychologist</w:t>
            </w:r>
          </w:p>
        </w:tc>
        <w:tc>
          <w:tcPr>
            <w:tcW w:w="1374"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9</w:t>
            </w:r>
          </w:p>
        </w:tc>
        <w:tc>
          <w:tcPr>
            <w:tcW w:w="1374"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9</w:t>
            </w: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2</w:t>
            </w: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25229">
              <w:rPr>
                <w:color w:val="000000"/>
                <w:sz w:val="20"/>
                <w:szCs w:val="20"/>
              </w:rPr>
              <w:t>20</w:t>
            </w:r>
          </w:p>
        </w:tc>
      </w:tr>
      <w:tr w:rsidR="00125229" w:rsidRPr="00125229" w:rsidTr="00125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125229" w:rsidRPr="00125229" w:rsidRDefault="00125229" w:rsidP="00720F5D">
            <w:pPr>
              <w:rPr>
                <w:sz w:val="20"/>
                <w:szCs w:val="20"/>
              </w:rPr>
            </w:pPr>
            <w:r w:rsidRPr="00125229">
              <w:rPr>
                <w:sz w:val="20"/>
                <w:szCs w:val="20"/>
              </w:rPr>
              <w:t>Not identified</w:t>
            </w:r>
            <w:r w:rsidRPr="00125229">
              <w:rPr>
                <w:sz w:val="20"/>
                <w:szCs w:val="20"/>
                <w:vertAlign w:val="superscript"/>
              </w:rPr>
              <w:t>1</w:t>
            </w:r>
          </w:p>
        </w:tc>
        <w:tc>
          <w:tcPr>
            <w:tcW w:w="1374"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4"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375" w:type="dxa"/>
          </w:tcPr>
          <w:p w:rsidR="00125229" w:rsidRPr="00125229" w:rsidRDefault="00125229"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125229">
              <w:rPr>
                <w:color w:val="000000"/>
                <w:sz w:val="20"/>
                <w:szCs w:val="20"/>
              </w:rPr>
              <w:t>0</w:t>
            </w:r>
          </w:p>
        </w:tc>
      </w:tr>
      <w:tr w:rsidR="00125229" w:rsidRPr="00125229" w:rsidTr="00125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125229" w:rsidRPr="00125229" w:rsidRDefault="00125229" w:rsidP="00720F5D">
            <w:pPr>
              <w:rPr>
                <w:b/>
                <w:bCs/>
                <w:sz w:val="20"/>
                <w:szCs w:val="20"/>
              </w:rPr>
            </w:pPr>
            <w:r w:rsidRPr="00125229">
              <w:rPr>
                <w:b/>
                <w:bCs/>
                <w:sz w:val="20"/>
                <w:szCs w:val="20"/>
              </w:rPr>
              <w:t>Total 2014/15</w:t>
            </w:r>
          </w:p>
        </w:tc>
        <w:tc>
          <w:tcPr>
            <w:tcW w:w="1374"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25229">
              <w:rPr>
                <w:b/>
                <w:bCs/>
                <w:color w:val="000000"/>
                <w:sz w:val="20"/>
                <w:szCs w:val="20"/>
              </w:rPr>
              <w:t>127</w:t>
            </w:r>
          </w:p>
        </w:tc>
        <w:tc>
          <w:tcPr>
            <w:tcW w:w="1374"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25229">
              <w:rPr>
                <w:b/>
                <w:bCs/>
                <w:color w:val="000000"/>
                <w:sz w:val="20"/>
                <w:szCs w:val="20"/>
              </w:rPr>
              <w:t>98</w:t>
            </w: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25229">
              <w:rPr>
                <w:b/>
                <w:bCs/>
                <w:color w:val="000000"/>
                <w:sz w:val="20"/>
                <w:szCs w:val="20"/>
              </w:rPr>
              <w:t>15</w:t>
            </w: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25229">
              <w:rPr>
                <w:b/>
                <w:bCs/>
                <w:color w:val="000000"/>
                <w:sz w:val="20"/>
                <w:szCs w:val="20"/>
              </w:rPr>
              <w:t>13</w:t>
            </w: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25229">
              <w:rPr>
                <w:b/>
                <w:bCs/>
                <w:color w:val="000000"/>
                <w:sz w:val="20"/>
                <w:szCs w:val="20"/>
              </w:rPr>
              <w:t>14</w:t>
            </w:r>
          </w:p>
        </w:tc>
        <w:tc>
          <w:tcPr>
            <w:tcW w:w="1375" w:type="dxa"/>
          </w:tcPr>
          <w:p w:rsidR="00125229" w:rsidRPr="00125229" w:rsidRDefault="00125229"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25229">
              <w:rPr>
                <w:b/>
                <w:bCs/>
                <w:color w:val="000000"/>
                <w:sz w:val="20"/>
                <w:szCs w:val="20"/>
              </w:rPr>
              <w:t>267</w:t>
            </w:r>
          </w:p>
        </w:tc>
      </w:tr>
    </w:tbl>
    <w:p w:rsidR="00D00EEF" w:rsidRPr="00D00EEF" w:rsidRDefault="00D00EEF" w:rsidP="00D00EEF"/>
    <w:p w:rsidR="00125229" w:rsidRPr="000F304C" w:rsidRDefault="00125229" w:rsidP="00125229">
      <w:pPr>
        <w:pStyle w:val="Caption"/>
        <w:jc w:val="left"/>
        <w:rPr>
          <w:b w:val="0"/>
        </w:rPr>
      </w:pPr>
      <w:r w:rsidRPr="000F304C">
        <w:rPr>
          <w:b w:val="0"/>
        </w:rPr>
        <w:t>Notes:</w:t>
      </w:r>
    </w:p>
    <w:p w:rsidR="00125229" w:rsidRPr="00125229" w:rsidRDefault="00125229" w:rsidP="00125229">
      <w:pPr>
        <w:pStyle w:val="ListParagraph"/>
        <w:numPr>
          <w:ilvl w:val="0"/>
          <w:numId w:val="43"/>
        </w:numPr>
        <w:jc w:val="left"/>
        <w:rPr>
          <w:rFonts w:eastAsia="Cambria"/>
          <w:b/>
          <w:color w:val="007DC3"/>
          <w:sz w:val="20"/>
          <w:lang w:eastAsia="en-US"/>
        </w:rPr>
      </w:pPr>
      <w:r w:rsidRPr="00125229">
        <w:rPr>
          <w:bCs/>
          <w:sz w:val="20"/>
          <w:szCs w:val="20"/>
        </w:rPr>
        <w:t>Practitioner profession may not have been identified in notifications closed at an early stage.</w:t>
      </w:r>
    </w:p>
    <w:p w:rsidR="004749B8" w:rsidRDefault="004749B8" w:rsidP="00125229">
      <w:pPr>
        <w:jc w:val="left"/>
        <w:rPr>
          <w:b/>
          <w:color w:val="007DC3"/>
        </w:rPr>
      </w:pPr>
    </w:p>
    <w:p w:rsidR="00266647" w:rsidRDefault="00266647">
      <w:pPr>
        <w:jc w:val="left"/>
        <w:rPr>
          <w:b/>
          <w:bCs/>
          <w:sz w:val="20"/>
          <w:szCs w:val="20"/>
        </w:rPr>
      </w:pPr>
      <w:bookmarkStart w:id="78" w:name="_Toc443925742"/>
      <w:r>
        <w:br w:type="page"/>
      </w:r>
    </w:p>
    <w:p w:rsidR="004749B8" w:rsidRDefault="005C44C8" w:rsidP="005C44C8">
      <w:pPr>
        <w:pStyle w:val="Caption"/>
      </w:pPr>
      <w:r>
        <w:t xml:space="preserve">Table </w:t>
      </w:r>
      <w:r>
        <w:fldChar w:fldCharType="begin"/>
      </w:r>
      <w:r>
        <w:instrText xml:space="preserve"> SEQ Table \* ARABIC </w:instrText>
      </w:r>
      <w:r>
        <w:fldChar w:fldCharType="separate"/>
      </w:r>
      <w:r>
        <w:t>21</w:t>
      </w:r>
      <w:r>
        <w:fldChar w:fldCharType="end"/>
      </w:r>
      <w:r>
        <w:t xml:space="preserve">: </w:t>
      </w:r>
      <w:r w:rsidRPr="00BB58D6">
        <w:t>Active monitoring cases at 30 June 2015, by profession (excluding NSW)</w:t>
      </w:r>
      <w:bookmarkEnd w:id="78"/>
    </w:p>
    <w:tbl>
      <w:tblPr>
        <w:tblStyle w:val="AHPRATable1"/>
        <w:tblW w:w="0" w:type="auto"/>
        <w:tblLook w:val="04A0" w:firstRow="1" w:lastRow="0" w:firstColumn="1" w:lastColumn="0" w:noHBand="0" w:noVBand="1"/>
      </w:tblPr>
      <w:tblGrid>
        <w:gridCol w:w="5108"/>
        <w:gridCol w:w="1134"/>
        <w:gridCol w:w="1560"/>
        <w:gridCol w:w="1614"/>
      </w:tblGrid>
      <w:tr w:rsidR="004749B8" w:rsidRPr="004749B8" w:rsidTr="008132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8" w:type="dxa"/>
          </w:tcPr>
          <w:p w:rsidR="004749B8" w:rsidRPr="004749B8" w:rsidRDefault="004749B8" w:rsidP="00720F5D">
            <w:pPr>
              <w:rPr>
                <w:b/>
                <w:bCs/>
                <w:color w:val="000000"/>
                <w:sz w:val="20"/>
                <w:szCs w:val="20"/>
              </w:rPr>
            </w:pPr>
            <w:r w:rsidRPr="004749B8">
              <w:rPr>
                <w:b/>
                <w:bCs/>
                <w:color w:val="000000"/>
                <w:sz w:val="20"/>
                <w:szCs w:val="20"/>
              </w:rPr>
              <w:t>Profession</w:t>
            </w:r>
          </w:p>
        </w:tc>
        <w:tc>
          <w:tcPr>
            <w:tcW w:w="1134" w:type="dxa"/>
          </w:tcPr>
          <w:p w:rsidR="004749B8" w:rsidRPr="004749B8" w:rsidRDefault="004749B8"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4749B8">
              <w:rPr>
                <w:b/>
                <w:bCs/>
                <w:color w:val="000000"/>
                <w:sz w:val="20"/>
                <w:szCs w:val="20"/>
              </w:rPr>
              <w:t>ACT</w:t>
            </w:r>
          </w:p>
        </w:tc>
        <w:tc>
          <w:tcPr>
            <w:tcW w:w="1560" w:type="dxa"/>
          </w:tcPr>
          <w:p w:rsidR="004749B8" w:rsidRPr="004749B8" w:rsidRDefault="004749B8"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4749B8">
              <w:rPr>
                <w:b/>
                <w:bCs/>
                <w:color w:val="000000"/>
                <w:sz w:val="20"/>
                <w:szCs w:val="20"/>
              </w:rPr>
              <w:t xml:space="preserve"> National total (excluding NSW)</w:t>
            </w:r>
          </w:p>
        </w:tc>
        <w:tc>
          <w:tcPr>
            <w:tcW w:w="1614" w:type="dxa"/>
          </w:tcPr>
          <w:p w:rsidR="004749B8" w:rsidRPr="004749B8" w:rsidRDefault="004749B8"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4749B8">
              <w:rPr>
                <w:b/>
                <w:bCs/>
                <w:color w:val="000000"/>
                <w:sz w:val="20"/>
                <w:szCs w:val="20"/>
              </w:rPr>
              <w:t xml:space="preserve"> % of national total </w:t>
            </w:r>
          </w:p>
        </w:tc>
      </w:tr>
      <w:tr w:rsidR="004749B8" w:rsidRPr="004749B8" w:rsidTr="00474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rsidR="004749B8" w:rsidRPr="004749B8" w:rsidRDefault="004749B8" w:rsidP="00720F5D">
            <w:pPr>
              <w:rPr>
                <w:color w:val="000000"/>
                <w:sz w:val="20"/>
                <w:szCs w:val="20"/>
              </w:rPr>
            </w:pPr>
            <w:r w:rsidRPr="004749B8">
              <w:rPr>
                <w:color w:val="000000"/>
                <w:sz w:val="20"/>
                <w:szCs w:val="20"/>
              </w:rPr>
              <w:t>Aboriginal and Torres Strait Islander Health Practitioner</w:t>
            </w:r>
          </w:p>
        </w:tc>
        <w:tc>
          <w:tcPr>
            <w:tcW w:w="1134"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749B8">
              <w:rPr>
                <w:b/>
                <w:bCs/>
                <w:color w:val="000000"/>
                <w:sz w:val="20"/>
                <w:szCs w:val="20"/>
              </w:rPr>
              <w:t>6</w:t>
            </w:r>
          </w:p>
        </w:tc>
        <w:tc>
          <w:tcPr>
            <w:tcW w:w="1614"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4749B8">
              <w:rPr>
                <w:color w:val="000000"/>
                <w:sz w:val="20"/>
                <w:szCs w:val="20"/>
              </w:rPr>
              <w:t>0.0%</w:t>
            </w:r>
          </w:p>
        </w:tc>
      </w:tr>
      <w:tr w:rsidR="004749B8" w:rsidRPr="004749B8" w:rsidTr="004749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rsidR="004749B8" w:rsidRPr="004749B8" w:rsidRDefault="004749B8" w:rsidP="00720F5D">
            <w:pPr>
              <w:rPr>
                <w:color w:val="000000"/>
                <w:sz w:val="20"/>
                <w:szCs w:val="20"/>
              </w:rPr>
            </w:pPr>
            <w:r w:rsidRPr="004749B8">
              <w:rPr>
                <w:color w:val="000000"/>
                <w:sz w:val="20"/>
                <w:szCs w:val="20"/>
              </w:rPr>
              <w:t>Chinese Medicine Practitioner</w:t>
            </w:r>
          </w:p>
        </w:tc>
        <w:tc>
          <w:tcPr>
            <w:tcW w:w="1134"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4749B8">
              <w:rPr>
                <w:color w:val="000000"/>
                <w:sz w:val="20"/>
                <w:szCs w:val="20"/>
              </w:rPr>
              <w:t>23</w:t>
            </w:r>
          </w:p>
        </w:tc>
        <w:tc>
          <w:tcPr>
            <w:tcW w:w="1560"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749B8">
              <w:rPr>
                <w:b/>
                <w:bCs/>
                <w:color w:val="000000"/>
                <w:sz w:val="20"/>
                <w:szCs w:val="20"/>
              </w:rPr>
              <w:t>882</w:t>
            </w:r>
          </w:p>
        </w:tc>
        <w:tc>
          <w:tcPr>
            <w:tcW w:w="1614"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4749B8">
              <w:rPr>
                <w:color w:val="000000"/>
                <w:sz w:val="20"/>
                <w:szCs w:val="20"/>
              </w:rPr>
              <w:t>2.6%</w:t>
            </w:r>
          </w:p>
        </w:tc>
      </w:tr>
      <w:tr w:rsidR="004749B8" w:rsidRPr="004749B8" w:rsidTr="00474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rsidR="004749B8" w:rsidRPr="004749B8" w:rsidRDefault="004749B8" w:rsidP="00720F5D">
            <w:pPr>
              <w:rPr>
                <w:color w:val="000000"/>
                <w:sz w:val="20"/>
                <w:szCs w:val="20"/>
              </w:rPr>
            </w:pPr>
            <w:r w:rsidRPr="004749B8">
              <w:rPr>
                <w:color w:val="000000"/>
                <w:sz w:val="20"/>
                <w:szCs w:val="20"/>
              </w:rPr>
              <w:t>Chiropractor</w:t>
            </w:r>
          </w:p>
        </w:tc>
        <w:tc>
          <w:tcPr>
            <w:tcW w:w="1134"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4749B8">
              <w:rPr>
                <w:color w:val="000000"/>
                <w:sz w:val="20"/>
                <w:szCs w:val="20"/>
              </w:rPr>
              <w:t>1</w:t>
            </w:r>
          </w:p>
        </w:tc>
        <w:tc>
          <w:tcPr>
            <w:tcW w:w="1560"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749B8">
              <w:rPr>
                <w:b/>
                <w:bCs/>
                <w:color w:val="000000"/>
                <w:sz w:val="20"/>
                <w:szCs w:val="20"/>
              </w:rPr>
              <w:t>60</w:t>
            </w:r>
          </w:p>
        </w:tc>
        <w:tc>
          <w:tcPr>
            <w:tcW w:w="1614"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4749B8">
              <w:rPr>
                <w:color w:val="000000"/>
                <w:sz w:val="20"/>
                <w:szCs w:val="20"/>
              </w:rPr>
              <w:t>1.7%</w:t>
            </w:r>
          </w:p>
        </w:tc>
      </w:tr>
      <w:tr w:rsidR="004749B8" w:rsidRPr="004749B8" w:rsidTr="004749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rsidR="004749B8" w:rsidRPr="004749B8" w:rsidRDefault="004749B8" w:rsidP="00720F5D">
            <w:pPr>
              <w:rPr>
                <w:color w:val="000000"/>
                <w:sz w:val="20"/>
                <w:szCs w:val="20"/>
              </w:rPr>
            </w:pPr>
            <w:r w:rsidRPr="004749B8">
              <w:rPr>
                <w:color w:val="000000"/>
                <w:sz w:val="20"/>
                <w:szCs w:val="20"/>
              </w:rPr>
              <w:t>Dental Practitioner</w:t>
            </w:r>
          </w:p>
        </w:tc>
        <w:tc>
          <w:tcPr>
            <w:tcW w:w="1134"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4749B8">
              <w:rPr>
                <w:color w:val="000000"/>
                <w:sz w:val="20"/>
                <w:szCs w:val="20"/>
              </w:rPr>
              <w:t>8</w:t>
            </w:r>
          </w:p>
        </w:tc>
        <w:tc>
          <w:tcPr>
            <w:tcW w:w="1560"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749B8">
              <w:rPr>
                <w:b/>
                <w:bCs/>
                <w:color w:val="000000"/>
                <w:sz w:val="20"/>
                <w:szCs w:val="20"/>
              </w:rPr>
              <w:t>165</w:t>
            </w:r>
          </w:p>
        </w:tc>
        <w:tc>
          <w:tcPr>
            <w:tcW w:w="1614"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4749B8">
              <w:rPr>
                <w:color w:val="000000"/>
                <w:sz w:val="20"/>
                <w:szCs w:val="20"/>
              </w:rPr>
              <w:t>4.8%</w:t>
            </w:r>
          </w:p>
        </w:tc>
      </w:tr>
      <w:tr w:rsidR="004749B8" w:rsidRPr="004749B8" w:rsidTr="00474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rsidR="004749B8" w:rsidRPr="004749B8" w:rsidRDefault="004749B8" w:rsidP="00720F5D">
            <w:pPr>
              <w:rPr>
                <w:color w:val="000000"/>
                <w:sz w:val="20"/>
                <w:szCs w:val="20"/>
              </w:rPr>
            </w:pPr>
            <w:r w:rsidRPr="004749B8">
              <w:rPr>
                <w:color w:val="000000"/>
                <w:sz w:val="20"/>
                <w:szCs w:val="20"/>
              </w:rPr>
              <w:t>Medical Practitioner</w:t>
            </w:r>
          </w:p>
        </w:tc>
        <w:tc>
          <w:tcPr>
            <w:tcW w:w="1134"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4749B8">
              <w:rPr>
                <w:color w:val="000000"/>
                <w:sz w:val="20"/>
                <w:szCs w:val="20"/>
              </w:rPr>
              <w:t>30</w:t>
            </w:r>
          </w:p>
        </w:tc>
        <w:tc>
          <w:tcPr>
            <w:tcW w:w="1560"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749B8">
              <w:rPr>
                <w:b/>
                <w:bCs/>
                <w:color w:val="000000"/>
                <w:sz w:val="20"/>
                <w:szCs w:val="20"/>
              </w:rPr>
              <w:t>1,697</w:t>
            </w:r>
          </w:p>
        </w:tc>
        <w:tc>
          <w:tcPr>
            <w:tcW w:w="1614"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4749B8">
              <w:rPr>
                <w:color w:val="000000"/>
                <w:sz w:val="20"/>
                <w:szCs w:val="20"/>
              </w:rPr>
              <w:t>1.8%</w:t>
            </w:r>
          </w:p>
        </w:tc>
      </w:tr>
      <w:tr w:rsidR="004749B8" w:rsidRPr="004749B8" w:rsidTr="004749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rsidR="004749B8" w:rsidRPr="004749B8" w:rsidRDefault="004749B8" w:rsidP="00720F5D">
            <w:pPr>
              <w:rPr>
                <w:color w:val="000000"/>
                <w:sz w:val="20"/>
                <w:szCs w:val="20"/>
              </w:rPr>
            </w:pPr>
            <w:r w:rsidRPr="004749B8">
              <w:rPr>
                <w:color w:val="000000"/>
                <w:sz w:val="20"/>
                <w:szCs w:val="20"/>
              </w:rPr>
              <w:t>Medical Radiation Practitioner</w:t>
            </w:r>
          </w:p>
        </w:tc>
        <w:tc>
          <w:tcPr>
            <w:tcW w:w="1134"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4749B8">
              <w:rPr>
                <w:color w:val="000000"/>
                <w:sz w:val="20"/>
                <w:szCs w:val="20"/>
              </w:rPr>
              <w:t>9</w:t>
            </w:r>
          </w:p>
        </w:tc>
        <w:tc>
          <w:tcPr>
            <w:tcW w:w="1560"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749B8">
              <w:rPr>
                <w:b/>
                <w:bCs/>
                <w:color w:val="000000"/>
                <w:sz w:val="20"/>
                <w:szCs w:val="20"/>
              </w:rPr>
              <w:t>533</w:t>
            </w:r>
          </w:p>
        </w:tc>
        <w:tc>
          <w:tcPr>
            <w:tcW w:w="1614"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4749B8">
              <w:rPr>
                <w:color w:val="000000"/>
                <w:sz w:val="20"/>
                <w:szCs w:val="20"/>
              </w:rPr>
              <w:t>1.7%</w:t>
            </w:r>
          </w:p>
        </w:tc>
      </w:tr>
      <w:tr w:rsidR="004749B8" w:rsidRPr="004749B8" w:rsidTr="00474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rsidR="004749B8" w:rsidRPr="004749B8" w:rsidRDefault="004749B8" w:rsidP="00720F5D">
            <w:pPr>
              <w:rPr>
                <w:color w:val="000000"/>
                <w:sz w:val="20"/>
                <w:szCs w:val="20"/>
              </w:rPr>
            </w:pPr>
            <w:r w:rsidRPr="004749B8">
              <w:rPr>
                <w:color w:val="000000"/>
                <w:sz w:val="20"/>
                <w:szCs w:val="20"/>
              </w:rPr>
              <w:t>Midwife</w:t>
            </w:r>
          </w:p>
        </w:tc>
        <w:tc>
          <w:tcPr>
            <w:tcW w:w="1134"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4749B8">
              <w:rPr>
                <w:color w:val="000000"/>
                <w:sz w:val="20"/>
                <w:szCs w:val="20"/>
              </w:rPr>
              <w:t>6</w:t>
            </w:r>
          </w:p>
        </w:tc>
        <w:tc>
          <w:tcPr>
            <w:tcW w:w="1560"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749B8">
              <w:rPr>
                <w:b/>
                <w:bCs/>
                <w:color w:val="000000"/>
                <w:sz w:val="20"/>
                <w:szCs w:val="20"/>
              </w:rPr>
              <w:t>108</w:t>
            </w:r>
          </w:p>
        </w:tc>
        <w:tc>
          <w:tcPr>
            <w:tcW w:w="1614"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4749B8">
              <w:rPr>
                <w:color w:val="000000"/>
                <w:sz w:val="20"/>
                <w:szCs w:val="20"/>
              </w:rPr>
              <w:t>5.6%</w:t>
            </w:r>
          </w:p>
        </w:tc>
      </w:tr>
      <w:tr w:rsidR="004749B8" w:rsidRPr="004749B8" w:rsidTr="004749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rsidR="004749B8" w:rsidRPr="004749B8" w:rsidRDefault="004749B8" w:rsidP="00720F5D">
            <w:pPr>
              <w:rPr>
                <w:color w:val="000000"/>
                <w:sz w:val="20"/>
                <w:szCs w:val="20"/>
              </w:rPr>
            </w:pPr>
            <w:r w:rsidRPr="004749B8">
              <w:rPr>
                <w:color w:val="000000"/>
                <w:sz w:val="20"/>
                <w:szCs w:val="20"/>
              </w:rPr>
              <w:t>Nurse</w:t>
            </w:r>
          </w:p>
        </w:tc>
        <w:tc>
          <w:tcPr>
            <w:tcW w:w="1134"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4749B8">
              <w:rPr>
                <w:color w:val="000000"/>
                <w:sz w:val="20"/>
                <w:szCs w:val="20"/>
              </w:rPr>
              <w:t>57</w:t>
            </w:r>
          </w:p>
        </w:tc>
        <w:tc>
          <w:tcPr>
            <w:tcW w:w="1560"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749B8">
              <w:rPr>
                <w:b/>
                <w:bCs/>
                <w:color w:val="000000"/>
                <w:sz w:val="20"/>
                <w:szCs w:val="20"/>
              </w:rPr>
              <w:t>1,013</w:t>
            </w:r>
          </w:p>
        </w:tc>
        <w:tc>
          <w:tcPr>
            <w:tcW w:w="1614"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4749B8">
              <w:rPr>
                <w:color w:val="000000"/>
                <w:sz w:val="20"/>
                <w:szCs w:val="20"/>
              </w:rPr>
              <w:t>5.6%</w:t>
            </w:r>
          </w:p>
        </w:tc>
      </w:tr>
      <w:tr w:rsidR="004749B8" w:rsidRPr="004749B8" w:rsidTr="00474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rsidR="004749B8" w:rsidRPr="004749B8" w:rsidRDefault="004749B8" w:rsidP="00720F5D">
            <w:pPr>
              <w:rPr>
                <w:color w:val="000000"/>
                <w:sz w:val="20"/>
                <w:szCs w:val="20"/>
              </w:rPr>
            </w:pPr>
            <w:r w:rsidRPr="004749B8">
              <w:rPr>
                <w:color w:val="000000"/>
                <w:sz w:val="20"/>
                <w:szCs w:val="20"/>
              </w:rPr>
              <w:t>Occupational Therapist</w:t>
            </w:r>
          </w:p>
        </w:tc>
        <w:tc>
          <w:tcPr>
            <w:tcW w:w="1134"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749B8">
              <w:rPr>
                <w:b/>
                <w:bCs/>
                <w:color w:val="000000"/>
                <w:sz w:val="20"/>
                <w:szCs w:val="20"/>
              </w:rPr>
              <w:t>71</w:t>
            </w:r>
          </w:p>
        </w:tc>
        <w:tc>
          <w:tcPr>
            <w:tcW w:w="1614"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4749B8">
              <w:rPr>
                <w:color w:val="000000"/>
                <w:sz w:val="20"/>
                <w:szCs w:val="20"/>
              </w:rPr>
              <w:t>0.0%</w:t>
            </w:r>
          </w:p>
        </w:tc>
      </w:tr>
      <w:tr w:rsidR="004749B8" w:rsidRPr="004749B8" w:rsidTr="004749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rsidR="004749B8" w:rsidRPr="004749B8" w:rsidRDefault="004749B8" w:rsidP="00720F5D">
            <w:pPr>
              <w:rPr>
                <w:color w:val="000000"/>
                <w:sz w:val="20"/>
                <w:szCs w:val="20"/>
              </w:rPr>
            </w:pPr>
            <w:r w:rsidRPr="004749B8">
              <w:rPr>
                <w:color w:val="000000"/>
                <w:sz w:val="20"/>
                <w:szCs w:val="20"/>
              </w:rPr>
              <w:t>Optometrist</w:t>
            </w:r>
          </w:p>
        </w:tc>
        <w:tc>
          <w:tcPr>
            <w:tcW w:w="1134"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749B8">
              <w:rPr>
                <w:b/>
                <w:bCs/>
                <w:color w:val="000000"/>
                <w:sz w:val="20"/>
                <w:szCs w:val="20"/>
              </w:rPr>
              <w:t>15</w:t>
            </w:r>
          </w:p>
        </w:tc>
        <w:tc>
          <w:tcPr>
            <w:tcW w:w="1614"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4749B8">
              <w:rPr>
                <w:color w:val="000000"/>
                <w:sz w:val="20"/>
                <w:szCs w:val="20"/>
              </w:rPr>
              <w:t>0.0%</w:t>
            </w:r>
          </w:p>
        </w:tc>
      </w:tr>
      <w:tr w:rsidR="004749B8" w:rsidRPr="004749B8" w:rsidTr="00474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rsidR="004749B8" w:rsidRPr="004749B8" w:rsidRDefault="004749B8" w:rsidP="00720F5D">
            <w:pPr>
              <w:rPr>
                <w:color w:val="000000"/>
                <w:sz w:val="20"/>
                <w:szCs w:val="20"/>
              </w:rPr>
            </w:pPr>
            <w:r w:rsidRPr="004749B8">
              <w:rPr>
                <w:color w:val="000000"/>
                <w:sz w:val="20"/>
                <w:szCs w:val="20"/>
              </w:rPr>
              <w:t>Osteopath</w:t>
            </w:r>
          </w:p>
        </w:tc>
        <w:tc>
          <w:tcPr>
            <w:tcW w:w="1134"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749B8">
              <w:rPr>
                <w:b/>
                <w:bCs/>
                <w:color w:val="000000"/>
                <w:sz w:val="20"/>
                <w:szCs w:val="20"/>
              </w:rPr>
              <w:t>15</w:t>
            </w:r>
          </w:p>
        </w:tc>
        <w:tc>
          <w:tcPr>
            <w:tcW w:w="1614"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4749B8">
              <w:rPr>
                <w:color w:val="000000"/>
                <w:sz w:val="20"/>
                <w:szCs w:val="20"/>
              </w:rPr>
              <w:t>0.0%</w:t>
            </w:r>
          </w:p>
        </w:tc>
      </w:tr>
      <w:tr w:rsidR="004749B8" w:rsidRPr="004749B8" w:rsidTr="004749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rsidR="004749B8" w:rsidRPr="004749B8" w:rsidRDefault="004749B8" w:rsidP="00720F5D">
            <w:pPr>
              <w:rPr>
                <w:color w:val="000000"/>
                <w:sz w:val="20"/>
                <w:szCs w:val="20"/>
              </w:rPr>
            </w:pPr>
            <w:r w:rsidRPr="004749B8">
              <w:rPr>
                <w:color w:val="000000"/>
                <w:sz w:val="20"/>
                <w:szCs w:val="20"/>
              </w:rPr>
              <w:t>Pharmacist</w:t>
            </w:r>
          </w:p>
        </w:tc>
        <w:tc>
          <w:tcPr>
            <w:tcW w:w="1134"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4749B8">
              <w:rPr>
                <w:color w:val="000000"/>
                <w:sz w:val="20"/>
                <w:szCs w:val="20"/>
              </w:rPr>
              <w:t>5</w:t>
            </w:r>
          </w:p>
        </w:tc>
        <w:tc>
          <w:tcPr>
            <w:tcW w:w="1560"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749B8">
              <w:rPr>
                <w:b/>
                <w:bCs/>
                <w:color w:val="000000"/>
                <w:sz w:val="20"/>
                <w:szCs w:val="20"/>
              </w:rPr>
              <w:t>187</w:t>
            </w:r>
          </w:p>
        </w:tc>
        <w:tc>
          <w:tcPr>
            <w:tcW w:w="1614"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4749B8">
              <w:rPr>
                <w:color w:val="000000"/>
                <w:sz w:val="20"/>
                <w:szCs w:val="20"/>
              </w:rPr>
              <w:t>2.7%</w:t>
            </w:r>
          </w:p>
        </w:tc>
      </w:tr>
      <w:tr w:rsidR="004749B8" w:rsidRPr="004749B8" w:rsidTr="00474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rsidR="004749B8" w:rsidRPr="004749B8" w:rsidRDefault="004749B8" w:rsidP="00720F5D">
            <w:pPr>
              <w:rPr>
                <w:color w:val="000000"/>
                <w:sz w:val="20"/>
                <w:szCs w:val="20"/>
              </w:rPr>
            </w:pPr>
            <w:r w:rsidRPr="004749B8">
              <w:rPr>
                <w:color w:val="000000"/>
                <w:sz w:val="20"/>
                <w:szCs w:val="20"/>
              </w:rPr>
              <w:t>Physiotherapist</w:t>
            </w:r>
          </w:p>
        </w:tc>
        <w:tc>
          <w:tcPr>
            <w:tcW w:w="1134"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4749B8">
              <w:rPr>
                <w:color w:val="000000"/>
                <w:sz w:val="20"/>
                <w:szCs w:val="20"/>
              </w:rPr>
              <w:t>3</w:t>
            </w:r>
          </w:p>
        </w:tc>
        <w:tc>
          <w:tcPr>
            <w:tcW w:w="1560"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749B8">
              <w:rPr>
                <w:b/>
                <w:bCs/>
                <w:color w:val="000000"/>
                <w:sz w:val="20"/>
                <w:szCs w:val="20"/>
              </w:rPr>
              <w:t>75</w:t>
            </w:r>
          </w:p>
        </w:tc>
        <w:tc>
          <w:tcPr>
            <w:tcW w:w="1614"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4749B8">
              <w:rPr>
                <w:color w:val="000000"/>
                <w:sz w:val="20"/>
                <w:szCs w:val="20"/>
              </w:rPr>
              <w:t>4.0%</w:t>
            </w:r>
          </w:p>
        </w:tc>
      </w:tr>
      <w:tr w:rsidR="004749B8" w:rsidRPr="004749B8" w:rsidTr="004749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rsidR="004749B8" w:rsidRPr="004749B8" w:rsidRDefault="004749B8" w:rsidP="00720F5D">
            <w:pPr>
              <w:rPr>
                <w:color w:val="000000"/>
                <w:sz w:val="20"/>
                <w:szCs w:val="20"/>
              </w:rPr>
            </w:pPr>
            <w:r w:rsidRPr="004749B8">
              <w:rPr>
                <w:color w:val="000000"/>
                <w:sz w:val="20"/>
                <w:szCs w:val="20"/>
              </w:rPr>
              <w:t>Podiatrist</w:t>
            </w:r>
          </w:p>
        </w:tc>
        <w:tc>
          <w:tcPr>
            <w:tcW w:w="1134"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1560"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749B8">
              <w:rPr>
                <w:b/>
                <w:bCs/>
                <w:color w:val="000000"/>
                <w:sz w:val="20"/>
                <w:szCs w:val="20"/>
              </w:rPr>
              <w:t>14</w:t>
            </w:r>
          </w:p>
        </w:tc>
        <w:tc>
          <w:tcPr>
            <w:tcW w:w="1614"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4749B8">
              <w:rPr>
                <w:color w:val="000000"/>
                <w:sz w:val="20"/>
                <w:szCs w:val="20"/>
              </w:rPr>
              <w:t>0.0%</w:t>
            </w:r>
          </w:p>
        </w:tc>
      </w:tr>
      <w:tr w:rsidR="004749B8" w:rsidRPr="004749B8" w:rsidTr="00474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rsidR="004749B8" w:rsidRPr="004749B8" w:rsidRDefault="004749B8" w:rsidP="00720F5D">
            <w:pPr>
              <w:rPr>
                <w:color w:val="000000"/>
                <w:sz w:val="20"/>
                <w:szCs w:val="20"/>
              </w:rPr>
            </w:pPr>
            <w:r w:rsidRPr="004749B8">
              <w:rPr>
                <w:color w:val="000000"/>
                <w:sz w:val="20"/>
                <w:szCs w:val="20"/>
              </w:rPr>
              <w:t>Psychologist</w:t>
            </w:r>
          </w:p>
        </w:tc>
        <w:tc>
          <w:tcPr>
            <w:tcW w:w="1134"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4749B8">
              <w:rPr>
                <w:color w:val="000000"/>
                <w:sz w:val="20"/>
                <w:szCs w:val="20"/>
              </w:rPr>
              <w:t>13</w:t>
            </w:r>
          </w:p>
        </w:tc>
        <w:tc>
          <w:tcPr>
            <w:tcW w:w="1560"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4749B8">
              <w:rPr>
                <w:b/>
                <w:bCs/>
                <w:color w:val="000000"/>
                <w:sz w:val="20"/>
                <w:szCs w:val="20"/>
              </w:rPr>
              <w:t>150</w:t>
            </w:r>
          </w:p>
        </w:tc>
        <w:tc>
          <w:tcPr>
            <w:tcW w:w="1614" w:type="dxa"/>
          </w:tcPr>
          <w:p w:rsidR="004749B8" w:rsidRPr="004749B8" w:rsidRDefault="004749B8" w:rsidP="002666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4749B8">
              <w:rPr>
                <w:color w:val="000000"/>
                <w:sz w:val="20"/>
                <w:szCs w:val="20"/>
              </w:rPr>
              <w:t>8.7%</w:t>
            </w:r>
          </w:p>
        </w:tc>
      </w:tr>
      <w:tr w:rsidR="004749B8" w:rsidRPr="004749B8" w:rsidTr="004749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rsidR="004749B8" w:rsidRPr="004749B8" w:rsidRDefault="004749B8" w:rsidP="00720F5D">
            <w:pPr>
              <w:rPr>
                <w:b/>
                <w:bCs/>
                <w:color w:val="000000"/>
                <w:sz w:val="20"/>
                <w:szCs w:val="20"/>
              </w:rPr>
            </w:pPr>
            <w:r w:rsidRPr="004749B8">
              <w:rPr>
                <w:b/>
                <w:bCs/>
                <w:color w:val="000000"/>
                <w:sz w:val="20"/>
                <w:szCs w:val="20"/>
              </w:rPr>
              <w:t>Total</w:t>
            </w:r>
          </w:p>
        </w:tc>
        <w:tc>
          <w:tcPr>
            <w:tcW w:w="1134"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749B8">
              <w:rPr>
                <w:b/>
                <w:bCs/>
                <w:color w:val="000000"/>
                <w:sz w:val="20"/>
                <w:szCs w:val="20"/>
              </w:rPr>
              <w:t>155</w:t>
            </w:r>
          </w:p>
        </w:tc>
        <w:tc>
          <w:tcPr>
            <w:tcW w:w="1560"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749B8">
              <w:rPr>
                <w:b/>
                <w:bCs/>
                <w:color w:val="000000"/>
                <w:sz w:val="20"/>
                <w:szCs w:val="20"/>
              </w:rPr>
              <w:t>4,991</w:t>
            </w:r>
          </w:p>
        </w:tc>
        <w:tc>
          <w:tcPr>
            <w:tcW w:w="1614" w:type="dxa"/>
          </w:tcPr>
          <w:p w:rsidR="004749B8" w:rsidRPr="004749B8" w:rsidRDefault="004749B8"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4749B8">
              <w:rPr>
                <w:b/>
                <w:bCs/>
                <w:color w:val="000000"/>
                <w:sz w:val="20"/>
                <w:szCs w:val="20"/>
              </w:rPr>
              <w:t>3.1%</w:t>
            </w:r>
          </w:p>
        </w:tc>
      </w:tr>
    </w:tbl>
    <w:p w:rsidR="004749B8" w:rsidRPr="004749B8" w:rsidRDefault="004749B8" w:rsidP="004749B8"/>
    <w:p w:rsidR="004749B8" w:rsidRDefault="005C44C8" w:rsidP="005C44C8">
      <w:pPr>
        <w:pStyle w:val="Caption"/>
      </w:pPr>
      <w:bookmarkStart w:id="79" w:name="_Toc443925743"/>
      <w:r>
        <w:t xml:space="preserve">Table </w:t>
      </w:r>
      <w:r>
        <w:fldChar w:fldCharType="begin"/>
      </w:r>
      <w:r>
        <w:instrText xml:space="preserve"> SEQ Table \* ARABIC </w:instrText>
      </w:r>
      <w:r>
        <w:fldChar w:fldCharType="separate"/>
      </w:r>
      <w:r>
        <w:t>22</w:t>
      </w:r>
      <w:r>
        <w:fldChar w:fldCharType="end"/>
      </w:r>
      <w:r>
        <w:t xml:space="preserve">: </w:t>
      </w:r>
      <w:r w:rsidRPr="00ED247F">
        <w:t>Active monitoring cases at 30 June 2015 in ACT and nationally, by stream</w:t>
      </w:r>
      <w:bookmarkEnd w:id="79"/>
    </w:p>
    <w:tbl>
      <w:tblPr>
        <w:tblStyle w:val="AHPRATable1"/>
        <w:tblW w:w="0" w:type="auto"/>
        <w:tblLook w:val="04A0" w:firstRow="1" w:lastRow="0" w:firstColumn="1" w:lastColumn="0" w:noHBand="0" w:noVBand="1"/>
      </w:tblPr>
      <w:tblGrid>
        <w:gridCol w:w="1579"/>
        <w:gridCol w:w="1566"/>
        <w:gridCol w:w="1558"/>
        <w:gridCol w:w="1583"/>
        <w:gridCol w:w="1570"/>
        <w:gridCol w:w="1560"/>
      </w:tblGrid>
      <w:tr w:rsidR="002A0C2E" w:rsidTr="0081326F">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1584" w:type="dxa"/>
          </w:tcPr>
          <w:p w:rsidR="002A0C2E" w:rsidRPr="002A0C2E" w:rsidRDefault="002A0C2E" w:rsidP="00720F5D">
            <w:pPr>
              <w:jc w:val="center"/>
              <w:rPr>
                <w:b/>
                <w:bCs/>
                <w:color w:val="000000"/>
                <w:sz w:val="20"/>
                <w:szCs w:val="20"/>
              </w:rPr>
            </w:pPr>
            <w:r w:rsidRPr="002A0C2E">
              <w:rPr>
                <w:b/>
                <w:bCs/>
                <w:color w:val="000000"/>
                <w:sz w:val="20"/>
                <w:szCs w:val="20"/>
              </w:rPr>
              <w:t>Jurisdiction</w:t>
            </w:r>
            <w:r w:rsidRPr="002A0C2E">
              <w:rPr>
                <w:b/>
                <w:bCs/>
                <w:color w:val="000000"/>
                <w:sz w:val="20"/>
                <w:szCs w:val="20"/>
                <w:vertAlign w:val="superscript"/>
              </w:rPr>
              <w:t>3</w:t>
            </w:r>
          </w:p>
        </w:tc>
        <w:tc>
          <w:tcPr>
            <w:tcW w:w="1584" w:type="dxa"/>
          </w:tcPr>
          <w:p w:rsidR="002A0C2E" w:rsidRPr="002A0C2E" w:rsidRDefault="002A0C2E"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2A0C2E">
              <w:rPr>
                <w:b/>
                <w:bCs/>
                <w:color w:val="000000"/>
                <w:sz w:val="20"/>
                <w:szCs w:val="20"/>
              </w:rPr>
              <w:t>Conduct</w:t>
            </w:r>
            <w:r w:rsidRPr="002A0C2E">
              <w:rPr>
                <w:b/>
                <w:bCs/>
                <w:color w:val="000000"/>
                <w:sz w:val="20"/>
                <w:szCs w:val="20"/>
                <w:vertAlign w:val="superscript"/>
              </w:rPr>
              <w:t>2</w:t>
            </w:r>
          </w:p>
        </w:tc>
        <w:tc>
          <w:tcPr>
            <w:tcW w:w="1584" w:type="dxa"/>
          </w:tcPr>
          <w:p w:rsidR="002A0C2E" w:rsidRPr="002A0C2E" w:rsidRDefault="002A0C2E"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2A0C2E">
              <w:rPr>
                <w:b/>
                <w:bCs/>
                <w:color w:val="000000"/>
                <w:sz w:val="20"/>
                <w:szCs w:val="20"/>
              </w:rPr>
              <w:t>Health</w:t>
            </w:r>
            <w:r w:rsidRPr="002A0C2E">
              <w:rPr>
                <w:b/>
                <w:bCs/>
                <w:color w:val="000000"/>
                <w:sz w:val="20"/>
                <w:szCs w:val="20"/>
                <w:vertAlign w:val="superscript"/>
              </w:rPr>
              <w:t>2</w:t>
            </w:r>
          </w:p>
        </w:tc>
        <w:tc>
          <w:tcPr>
            <w:tcW w:w="1585" w:type="dxa"/>
          </w:tcPr>
          <w:p w:rsidR="002A0C2E" w:rsidRPr="002A0C2E" w:rsidRDefault="002A0C2E"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2A0C2E">
              <w:rPr>
                <w:b/>
                <w:bCs/>
                <w:color w:val="000000"/>
                <w:sz w:val="20"/>
                <w:szCs w:val="20"/>
              </w:rPr>
              <w:t>Performance</w:t>
            </w:r>
            <w:r w:rsidRPr="002A0C2E">
              <w:rPr>
                <w:b/>
                <w:bCs/>
                <w:color w:val="000000"/>
                <w:sz w:val="20"/>
                <w:szCs w:val="20"/>
                <w:vertAlign w:val="superscript"/>
              </w:rPr>
              <w:t>2</w:t>
            </w:r>
          </w:p>
        </w:tc>
        <w:tc>
          <w:tcPr>
            <w:tcW w:w="1585" w:type="dxa"/>
          </w:tcPr>
          <w:p w:rsidR="002A0C2E" w:rsidRPr="002A0C2E" w:rsidRDefault="002A0C2E"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2A0C2E">
              <w:rPr>
                <w:b/>
                <w:bCs/>
                <w:color w:val="000000"/>
                <w:sz w:val="20"/>
                <w:szCs w:val="20"/>
              </w:rPr>
              <w:t>Suitability / eligibility</w:t>
            </w:r>
            <w:r w:rsidRPr="002A0C2E">
              <w:rPr>
                <w:b/>
                <w:bCs/>
                <w:color w:val="000000"/>
                <w:sz w:val="20"/>
                <w:szCs w:val="20"/>
                <w:vertAlign w:val="superscript"/>
              </w:rPr>
              <w:t>1</w:t>
            </w:r>
          </w:p>
        </w:tc>
        <w:tc>
          <w:tcPr>
            <w:tcW w:w="1585" w:type="dxa"/>
          </w:tcPr>
          <w:p w:rsidR="002A0C2E" w:rsidRPr="002A0C2E" w:rsidRDefault="002A0C2E"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2A0C2E">
              <w:rPr>
                <w:b/>
                <w:bCs/>
                <w:color w:val="000000"/>
                <w:sz w:val="20"/>
                <w:szCs w:val="20"/>
              </w:rPr>
              <w:t>Total 2014/15</w:t>
            </w:r>
          </w:p>
        </w:tc>
      </w:tr>
      <w:tr w:rsidR="002A0C2E" w:rsidTr="002A0C2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584" w:type="dxa"/>
          </w:tcPr>
          <w:p w:rsidR="002A0C2E" w:rsidRPr="002A0C2E" w:rsidRDefault="002A0C2E" w:rsidP="00720F5D">
            <w:pPr>
              <w:rPr>
                <w:color w:val="000000"/>
                <w:sz w:val="20"/>
                <w:szCs w:val="20"/>
              </w:rPr>
            </w:pPr>
            <w:r w:rsidRPr="002A0C2E">
              <w:rPr>
                <w:color w:val="000000"/>
                <w:sz w:val="20"/>
                <w:szCs w:val="20"/>
              </w:rPr>
              <w:t>ACT</w:t>
            </w:r>
          </w:p>
        </w:tc>
        <w:tc>
          <w:tcPr>
            <w:tcW w:w="1584" w:type="dxa"/>
          </w:tcPr>
          <w:p w:rsidR="002A0C2E" w:rsidRPr="002A0C2E" w:rsidRDefault="002A0C2E" w:rsidP="002666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2A0C2E">
              <w:rPr>
                <w:color w:val="000000"/>
                <w:sz w:val="20"/>
                <w:szCs w:val="20"/>
              </w:rPr>
              <w:t>7</w:t>
            </w:r>
          </w:p>
        </w:tc>
        <w:tc>
          <w:tcPr>
            <w:tcW w:w="1584" w:type="dxa"/>
          </w:tcPr>
          <w:p w:rsidR="002A0C2E" w:rsidRPr="002A0C2E" w:rsidRDefault="002A0C2E" w:rsidP="002666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2A0C2E">
              <w:rPr>
                <w:color w:val="000000"/>
                <w:sz w:val="20"/>
                <w:szCs w:val="20"/>
              </w:rPr>
              <w:t>44</w:t>
            </w:r>
          </w:p>
        </w:tc>
        <w:tc>
          <w:tcPr>
            <w:tcW w:w="1585" w:type="dxa"/>
          </w:tcPr>
          <w:p w:rsidR="002A0C2E" w:rsidRPr="002A0C2E" w:rsidRDefault="002A0C2E" w:rsidP="002666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2A0C2E">
              <w:rPr>
                <w:color w:val="000000"/>
                <w:sz w:val="20"/>
                <w:szCs w:val="20"/>
              </w:rPr>
              <w:t>29</w:t>
            </w:r>
          </w:p>
        </w:tc>
        <w:tc>
          <w:tcPr>
            <w:tcW w:w="1585" w:type="dxa"/>
          </w:tcPr>
          <w:p w:rsidR="002A0C2E" w:rsidRPr="002A0C2E" w:rsidRDefault="002A0C2E" w:rsidP="002666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2A0C2E">
              <w:rPr>
                <w:color w:val="000000"/>
                <w:sz w:val="20"/>
                <w:szCs w:val="20"/>
              </w:rPr>
              <w:t>75</w:t>
            </w:r>
          </w:p>
        </w:tc>
        <w:tc>
          <w:tcPr>
            <w:tcW w:w="1585" w:type="dxa"/>
          </w:tcPr>
          <w:p w:rsidR="002A0C2E" w:rsidRPr="002A0C2E" w:rsidRDefault="002A0C2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A0C2E">
              <w:rPr>
                <w:b/>
                <w:bCs/>
                <w:color w:val="000000"/>
                <w:sz w:val="20"/>
                <w:szCs w:val="20"/>
              </w:rPr>
              <w:t>155</w:t>
            </w:r>
          </w:p>
        </w:tc>
      </w:tr>
      <w:tr w:rsidR="002A0C2E" w:rsidTr="002A0C2E">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84" w:type="dxa"/>
          </w:tcPr>
          <w:p w:rsidR="002A0C2E" w:rsidRPr="002A0C2E" w:rsidRDefault="002A0C2E" w:rsidP="00720F5D">
            <w:pPr>
              <w:rPr>
                <w:color w:val="000000"/>
                <w:sz w:val="20"/>
                <w:szCs w:val="20"/>
              </w:rPr>
            </w:pPr>
            <w:r w:rsidRPr="002A0C2E">
              <w:rPr>
                <w:color w:val="000000"/>
                <w:sz w:val="20"/>
                <w:szCs w:val="20"/>
              </w:rPr>
              <w:t>National 2014/15</w:t>
            </w:r>
          </w:p>
        </w:tc>
        <w:tc>
          <w:tcPr>
            <w:tcW w:w="1584" w:type="dxa"/>
          </w:tcPr>
          <w:p w:rsidR="002A0C2E" w:rsidRPr="002A0C2E" w:rsidRDefault="002A0C2E"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A0C2E">
              <w:rPr>
                <w:b/>
                <w:bCs/>
                <w:color w:val="000000"/>
                <w:sz w:val="20"/>
                <w:szCs w:val="20"/>
              </w:rPr>
              <w:t>775</w:t>
            </w:r>
          </w:p>
        </w:tc>
        <w:tc>
          <w:tcPr>
            <w:tcW w:w="1584" w:type="dxa"/>
          </w:tcPr>
          <w:p w:rsidR="002A0C2E" w:rsidRPr="002A0C2E" w:rsidRDefault="002A0C2E"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A0C2E">
              <w:rPr>
                <w:b/>
                <w:bCs/>
                <w:color w:val="000000"/>
                <w:sz w:val="20"/>
                <w:szCs w:val="20"/>
              </w:rPr>
              <w:t>1,153</w:t>
            </w:r>
          </w:p>
        </w:tc>
        <w:tc>
          <w:tcPr>
            <w:tcW w:w="1585" w:type="dxa"/>
          </w:tcPr>
          <w:p w:rsidR="002A0C2E" w:rsidRPr="002A0C2E" w:rsidRDefault="002A0C2E"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A0C2E">
              <w:rPr>
                <w:b/>
                <w:bCs/>
                <w:color w:val="000000"/>
                <w:sz w:val="20"/>
                <w:szCs w:val="20"/>
              </w:rPr>
              <w:t>691</w:t>
            </w:r>
          </w:p>
        </w:tc>
        <w:tc>
          <w:tcPr>
            <w:tcW w:w="1585" w:type="dxa"/>
          </w:tcPr>
          <w:p w:rsidR="002A0C2E" w:rsidRPr="002A0C2E" w:rsidRDefault="002A0C2E"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A0C2E">
              <w:rPr>
                <w:b/>
                <w:bCs/>
                <w:color w:val="000000"/>
                <w:sz w:val="20"/>
                <w:szCs w:val="20"/>
              </w:rPr>
              <w:t>3,083</w:t>
            </w:r>
          </w:p>
        </w:tc>
        <w:tc>
          <w:tcPr>
            <w:tcW w:w="1585" w:type="dxa"/>
          </w:tcPr>
          <w:p w:rsidR="002A0C2E" w:rsidRPr="002A0C2E" w:rsidRDefault="002A0C2E" w:rsidP="00266647">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2A0C2E">
              <w:rPr>
                <w:b/>
                <w:bCs/>
                <w:color w:val="000000"/>
                <w:sz w:val="20"/>
                <w:szCs w:val="20"/>
              </w:rPr>
              <w:t>5,702</w:t>
            </w:r>
          </w:p>
        </w:tc>
      </w:tr>
      <w:tr w:rsidR="002A0C2E" w:rsidTr="002A0C2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84" w:type="dxa"/>
          </w:tcPr>
          <w:p w:rsidR="002A0C2E" w:rsidRPr="002A0C2E" w:rsidRDefault="002A0C2E" w:rsidP="00720F5D">
            <w:pPr>
              <w:rPr>
                <w:color w:val="000000"/>
                <w:sz w:val="20"/>
                <w:szCs w:val="20"/>
              </w:rPr>
            </w:pPr>
            <w:r w:rsidRPr="002A0C2E">
              <w:rPr>
                <w:color w:val="000000"/>
                <w:sz w:val="20"/>
                <w:szCs w:val="20"/>
              </w:rPr>
              <w:t>% of national total</w:t>
            </w:r>
          </w:p>
        </w:tc>
        <w:tc>
          <w:tcPr>
            <w:tcW w:w="1584" w:type="dxa"/>
          </w:tcPr>
          <w:p w:rsidR="002A0C2E" w:rsidRPr="002A0C2E" w:rsidRDefault="002A0C2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A0C2E">
              <w:rPr>
                <w:b/>
                <w:bCs/>
                <w:color w:val="000000"/>
                <w:sz w:val="20"/>
                <w:szCs w:val="20"/>
              </w:rPr>
              <w:t>0.9%</w:t>
            </w:r>
          </w:p>
        </w:tc>
        <w:tc>
          <w:tcPr>
            <w:tcW w:w="1584" w:type="dxa"/>
          </w:tcPr>
          <w:p w:rsidR="002A0C2E" w:rsidRPr="002A0C2E" w:rsidRDefault="002A0C2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A0C2E">
              <w:rPr>
                <w:b/>
                <w:bCs/>
                <w:color w:val="000000"/>
                <w:sz w:val="20"/>
                <w:szCs w:val="20"/>
              </w:rPr>
              <w:t>3.8%</w:t>
            </w:r>
          </w:p>
        </w:tc>
        <w:tc>
          <w:tcPr>
            <w:tcW w:w="1585" w:type="dxa"/>
          </w:tcPr>
          <w:p w:rsidR="002A0C2E" w:rsidRPr="002A0C2E" w:rsidRDefault="002A0C2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A0C2E">
              <w:rPr>
                <w:b/>
                <w:bCs/>
                <w:color w:val="000000"/>
                <w:sz w:val="20"/>
                <w:szCs w:val="20"/>
              </w:rPr>
              <w:t>4.2%</w:t>
            </w:r>
          </w:p>
        </w:tc>
        <w:tc>
          <w:tcPr>
            <w:tcW w:w="1585" w:type="dxa"/>
          </w:tcPr>
          <w:p w:rsidR="002A0C2E" w:rsidRPr="002A0C2E" w:rsidRDefault="002A0C2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A0C2E">
              <w:rPr>
                <w:b/>
                <w:bCs/>
                <w:color w:val="000000"/>
                <w:sz w:val="20"/>
                <w:szCs w:val="20"/>
              </w:rPr>
              <w:t>2.4%</w:t>
            </w:r>
          </w:p>
        </w:tc>
        <w:tc>
          <w:tcPr>
            <w:tcW w:w="1585" w:type="dxa"/>
          </w:tcPr>
          <w:p w:rsidR="002A0C2E" w:rsidRPr="002A0C2E" w:rsidRDefault="002A0C2E" w:rsidP="00266647">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2A0C2E">
              <w:rPr>
                <w:b/>
                <w:bCs/>
                <w:color w:val="000000"/>
                <w:sz w:val="20"/>
                <w:szCs w:val="20"/>
              </w:rPr>
              <w:t>2.7%</w:t>
            </w:r>
          </w:p>
        </w:tc>
      </w:tr>
    </w:tbl>
    <w:p w:rsidR="002A0C2E" w:rsidRDefault="002A0C2E" w:rsidP="00125229">
      <w:pPr>
        <w:jc w:val="left"/>
        <w:rPr>
          <w:b/>
          <w:color w:val="007DC3"/>
        </w:rPr>
      </w:pPr>
    </w:p>
    <w:p w:rsidR="002A0C2E" w:rsidRPr="000F304C" w:rsidRDefault="002A0C2E" w:rsidP="002A0C2E">
      <w:pPr>
        <w:pStyle w:val="Caption"/>
        <w:jc w:val="left"/>
        <w:rPr>
          <w:b w:val="0"/>
        </w:rPr>
      </w:pPr>
      <w:r w:rsidRPr="000F304C">
        <w:rPr>
          <w:b w:val="0"/>
        </w:rPr>
        <w:t>Notes:</w:t>
      </w:r>
    </w:p>
    <w:p w:rsidR="002A0C2E" w:rsidRPr="002A0C2E" w:rsidRDefault="002A0C2E" w:rsidP="002A0C2E">
      <w:pPr>
        <w:pStyle w:val="ListParagraph"/>
        <w:numPr>
          <w:ilvl w:val="0"/>
          <w:numId w:val="45"/>
        </w:numPr>
        <w:jc w:val="left"/>
        <w:rPr>
          <w:bCs/>
          <w:sz w:val="20"/>
          <w:szCs w:val="20"/>
        </w:rPr>
      </w:pPr>
      <w:r w:rsidRPr="002A0C2E">
        <w:rPr>
          <w:bCs/>
          <w:sz w:val="20"/>
          <w:szCs w:val="20"/>
        </w:rPr>
        <w:t>AHPRA performs monitoring of compliance cases in 'suitability/eligibility' matters for NSW registrations.</w:t>
      </w:r>
    </w:p>
    <w:p w:rsidR="002A0C2E" w:rsidRPr="002A0C2E" w:rsidRDefault="002A0C2E" w:rsidP="002A0C2E">
      <w:pPr>
        <w:pStyle w:val="ListParagraph"/>
        <w:numPr>
          <w:ilvl w:val="0"/>
          <w:numId w:val="45"/>
        </w:numPr>
        <w:jc w:val="left"/>
        <w:rPr>
          <w:bCs/>
          <w:sz w:val="20"/>
          <w:szCs w:val="20"/>
        </w:rPr>
      </w:pPr>
      <w:r w:rsidRPr="002A0C2E">
        <w:rPr>
          <w:bCs/>
          <w:sz w:val="20"/>
          <w:szCs w:val="20"/>
        </w:rPr>
        <w:t>Includes cases to be transitioned from AHPRA to HPCA for Conduct, Health and Performance streams.</w:t>
      </w:r>
    </w:p>
    <w:p w:rsidR="00420BA0" w:rsidRDefault="002A0C2E" w:rsidP="002A0C2E">
      <w:pPr>
        <w:pStyle w:val="ListParagraph"/>
        <w:numPr>
          <w:ilvl w:val="0"/>
          <w:numId w:val="45"/>
        </w:numPr>
        <w:jc w:val="left"/>
        <w:rPr>
          <w:bCs/>
          <w:sz w:val="20"/>
          <w:szCs w:val="20"/>
        </w:rPr>
      </w:pPr>
      <w:r w:rsidRPr="002A0C2E">
        <w:rPr>
          <w:bCs/>
          <w:sz w:val="20"/>
          <w:szCs w:val="20"/>
        </w:rPr>
        <w:t>Principal place of practice</w:t>
      </w:r>
    </w:p>
    <w:p w:rsidR="00420BA0" w:rsidRDefault="00420BA0">
      <w:pPr>
        <w:jc w:val="left"/>
        <w:rPr>
          <w:bCs/>
          <w:sz w:val="20"/>
          <w:szCs w:val="20"/>
        </w:rPr>
      </w:pPr>
      <w:r>
        <w:rPr>
          <w:bCs/>
          <w:sz w:val="20"/>
          <w:szCs w:val="20"/>
        </w:rPr>
        <w:br w:type="page"/>
      </w:r>
    </w:p>
    <w:p w:rsidR="00335840" w:rsidRDefault="00335840" w:rsidP="005C44C8">
      <w:pPr>
        <w:pStyle w:val="Caption"/>
        <w:sectPr w:rsidR="00335840" w:rsidSect="00C17EB8">
          <w:pgSz w:w="11900" w:h="16840" w:code="9"/>
          <w:pgMar w:top="1418" w:right="1247" w:bottom="1418" w:left="1247" w:header="851" w:footer="510" w:gutter="0"/>
          <w:cols w:space="708"/>
          <w:docGrid w:linePitch="326"/>
        </w:sectPr>
      </w:pPr>
      <w:bookmarkStart w:id="80" w:name="_Toc443925744"/>
    </w:p>
    <w:p w:rsidR="00420BA0" w:rsidRDefault="000F304C" w:rsidP="005C44C8">
      <w:pPr>
        <w:pStyle w:val="Caption"/>
      </w:pPr>
      <w:r>
        <w:t xml:space="preserve">Table </w:t>
      </w:r>
      <w:r w:rsidR="005C44C8">
        <w:fldChar w:fldCharType="begin"/>
      </w:r>
      <w:r w:rsidR="005C44C8">
        <w:instrText xml:space="preserve"> SEQ Table \* ARABIC </w:instrText>
      </w:r>
      <w:r w:rsidR="005C44C8">
        <w:fldChar w:fldCharType="separate"/>
      </w:r>
      <w:r w:rsidR="005C44C8">
        <w:t>23</w:t>
      </w:r>
      <w:r w:rsidR="005C44C8">
        <w:fldChar w:fldCharType="end"/>
      </w:r>
      <w:r w:rsidR="005C44C8">
        <w:t xml:space="preserve">: </w:t>
      </w:r>
      <w:r w:rsidR="005C44C8" w:rsidRPr="00C87F0C">
        <w:t>Domestic and international criminal history checks in ACT and nationally, by profession, and cases where a criminal history check resulted in, or contributed to, imposition of conditions or undertakings</w:t>
      </w:r>
      <w:bookmarkEnd w:id="80"/>
    </w:p>
    <w:tbl>
      <w:tblPr>
        <w:tblStyle w:val="AHPRATable1"/>
        <w:tblW w:w="0" w:type="auto"/>
        <w:tblLook w:val="04A0" w:firstRow="1" w:lastRow="0" w:firstColumn="1" w:lastColumn="0" w:noHBand="0" w:noVBand="1"/>
      </w:tblPr>
      <w:tblGrid>
        <w:gridCol w:w="1872"/>
        <w:gridCol w:w="1494"/>
        <w:gridCol w:w="1494"/>
        <w:gridCol w:w="1494"/>
        <w:gridCol w:w="1494"/>
        <w:gridCol w:w="1494"/>
        <w:gridCol w:w="1494"/>
        <w:gridCol w:w="1494"/>
        <w:gridCol w:w="1495"/>
      </w:tblGrid>
      <w:tr w:rsidR="00420BA0" w:rsidRPr="00420BA0" w:rsidTr="0081326F">
        <w:trPr>
          <w:cnfStyle w:val="100000000000" w:firstRow="1" w:lastRow="0" w:firstColumn="0" w:lastColumn="0" w:oddVBand="0" w:evenVBand="0" w:oddHBand="0" w:evenHBand="0" w:firstRowFirstColumn="0" w:firstRowLastColumn="0" w:lastRowFirstColumn="0" w:lastRowLastColumn="0"/>
          <w:trHeight w:val="357"/>
          <w:tblHeader/>
        </w:trPr>
        <w:tc>
          <w:tcPr>
            <w:cnfStyle w:val="001000000000" w:firstRow="0" w:lastRow="0" w:firstColumn="1" w:lastColumn="0" w:oddVBand="0" w:evenVBand="0" w:oddHBand="0" w:evenHBand="0" w:firstRowFirstColumn="0" w:firstRowLastColumn="0" w:lastRowFirstColumn="0" w:lastRowLastColumn="0"/>
            <w:tcW w:w="1872" w:type="dxa"/>
          </w:tcPr>
          <w:p w:rsidR="00420BA0" w:rsidRPr="00335840" w:rsidRDefault="00420BA0" w:rsidP="00720F5D">
            <w:pPr>
              <w:rPr>
                <w:b/>
                <w:bCs/>
                <w:color w:val="000000"/>
                <w:sz w:val="20"/>
                <w:szCs w:val="20"/>
              </w:rPr>
            </w:pPr>
            <w:r w:rsidRPr="00335840">
              <w:rPr>
                <w:b/>
                <w:bCs/>
                <w:color w:val="000000"/>
                <w:sz w:val="20"/>
                <w:szCs w:val="20"/>
              </w:rPr>
              <w:t xml:space="preserve">State/territory </w:t>
            </w:r>
            <w:r w:rsidRPr="00335840">
              <w:rPr>
                <w:b/>
                <w:bCs/>
                <w:color w:val="000000"/>
                <w:sz w:val="20"/>
                <w:szCs w:val="20"/>
                <w:vertAlign w:val="superscript"/>
              </w:rPr>
              <w:t>1</w:t>
            </w:r>
          </w:p>
        </w:tc>
        <w:tc>
          <w:tcPr>
            <w:tcW w:w="5974" w:type="dxa"/>
            <w:gridSpan w:val="4"/>
          </w:tcPr>
          <w:p w:rsidR="00420BA0" w:rsidRPr="00335840" w:rsidRDefault="00420BA0"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335840">
              <w:rPr>
                <w:b/>
                <w:bCs/>
                <w:color w:val="000000"/>
                <w:sz w:val="20"/>
                <w:szCs w:val="20"/>
              </w:rPr>
              <w:t>ACT</w:t>
            </w:r>
          </w:p>
        </w:tc>
        <w:tc>
          <w:tcPr>
            <w:tcW w:w="5976" w:type="dxa"/>
            <w:gridSpan w:val="4"/>
          </w:tcPr>
          <w:p w:rsidR="00420BA0" w:rsidRPr="00335840" w:rsidRDefault="00420BA0" w:rsidP="00720F5D">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335840">
              <w:rPr>
                <w:b/>
                <w:bCs/>
                <w:color w:val="000000"/>
                <w:sz w:val="20"/>
                <w:szCs w:val="20"/>
              </w:rPr>
              <w:t>National 2014/15</w:t>
            </w:r>
          </w:p>
        </w:tc>
      </w:tr>
      <w:tr w:rsidR="00420BA0" w:rsidRPr="00420BA0" w:rsidTr="00335840">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1872" w:type="dxa"/>
          </w:tcPr>
          <w:p w:rsidR="00420BA0" w:rsidRPr="00335840" w:rsidRDefault="00420BA0" w:rsidP="00720F5D">
            <w:pPr>
              <w:rPr>
                <w:b/>
                <w:bCs/>
                <w:color w:val="000000"/>
                <w:sz w:val="20"/>
                <w:szCs w:val="20"/>
              </w:rPr>
            </w:pPr>
            <w:r w:rsidRPr="00335840">
              <w:rPr>
                <w:b/>
                <w:bCs/>
                <w:color w:val="000000"/>
                <w:sz w:val="20"/>
                <w:szCs w:val="20"/>
              </w:rPr>
              <w:t>Profession</w:t>
            </w:r>
          </w:p>
        </w:tc>
        <w:tc>
          <w:tcPr>
            <w:tcW w:w="1494" w:type="dxa"/>
          </w:tcPr>
          <w:p w:rsidR="00420BA0" w:rsidRPr="00335840" w:rsidRDefault="00420BA0" w:rsidP="00335840">
            <w:pPr>
              <w:ind w:left="0" w:right="0"/>
              <w:jc w:val="center"/>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335840">
              <w:rPr>
                <w:i/>
                <w:iCs/>
                <w:color w:val="000000"/>
                <w:sz w:val="20"/>
                <w:szCs w:val="20"/>
              </w:rPr>
              <w:t>Number of CHCs</w:t>
            </w:r>
            <w:r w:rsidRPr="00335840">
              <w:rPr>
                <w:i/>
                <w:iCs/>
                <w:color w:val="000000"/>
                <w:sz w:val="20"/>
                <w:szCs w:val="20"/>
                <w:vertAlign w:val="superscript"/>
              </w:rPr>
              <w:t>2</w:t>
            </w:r>
          </w:p>
        </w:tc>
        <w:tc>
          <w:tcPr>
            <w:tcW w:w="1494" w:type="dxa"/>
          </w:tcPr>
          <w:p w:rsidR="00420BA0" w:rsidRPr="00335840" w:rsidRDefault="00420BA0" w:rsidP="00335840">
            <w:pPr>
              <w:ind w:left="0" w:right="0"/>
              <w:jc w:val="center"/>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335840">
              <w:rPr>
                <w:i/>
                <w:iCs/>
                <w:color w:val="000000"/>
                <w:sz w:val="20"/>
                <w:szCs w:val="20"/>
              </w:rPr>
              <w:t>Number of DCOs</w:t>
            </w:r>
            <w:r w:rsidRPr="00335840">
              <w:rPr>
                <w:i/>
                <w:iCs/>
                <w:color w:val="000000"/>
                <w:sz w:val="20"/>
                <w:szCs w:val="20"/>
                <w:vertAlign w:val="superscript"/>
              </w:rPr>
              <w:t>3</w:t>
            </w:r>
          </w:p>
        </w:tc>
        <w:tc>
          <w:tcPr>
            <w:tcW w:w="1494" w:type="dxa"/>
          </w:tcPr>
          <w:p w:rsidR="00420BA0" w:rsidRPr="00335840" w:rsidRDefault="00420BA0" w:rsidP="00335840">
            <w:pPr>
              <w:ind w:left="0" w:right="0"/>
              <w:jc w:val="center"/>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335840">
              <w:rPr>
                <w:i/>
                <w:iCs/>
                <w:color w:val="000000"/>
                <w:sz w:val="20"/>
                <w:szCs w:val="20"/>
              </w:rPr>
              <w:t>CHCs resulted in conditions/</w:t>
            </w:r>
            <w:r w:rsidR="00335840">
              <w:rPr>
                <w:i/>
                <w:iCs/>
                <w:color w:val="000000"/>
                <w:sz w:val="20"/>
                <w:szCs w:val="20"/>
              </w:rPr>
              <w:t xml:space="preserve"> </w:t>
            </w:r>
            <w:r w:rsidRPr="00335840">
              <w:rPr>
                <w:i/>
                <w:iCs/>
                <w:color w:val="000000"/>
                <w:sz w:val="20"/>
                <w:szCs w:val="20"/>
              </w:rPr>
              <w:t>undertakings</w:t>
            </w:r>
          </w:p>
        </w:tc>
        <w:tc>
          <w:tcPr>
            <w:tcW w:w="1494" w:type="dxa"/>
          </w:tcPr>
          <w:p w:rsidR="00420BA0" w:rsidRPr="00335840" w:rsidRDefault="00420BA0" w:rsidP="00335840">
            <w:pPr>
              <w:ind w:left="0" w:right="0"/>
              <w:jc w:val="center"/>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335840">
              <w:rPr>
                <w:i/>
                <w:iCs/>
                <w:color w:val="000000"/>
                <w:sz w:val="20"/>
                <w:szCs w:val="20"/>
              </w:rPr>
              <w:t>% of total national CHCs resulted in conditions/</w:t>
            </w:r>
            <w:r w:rsidR="00335840">
              <w:rPr>
                <w:i/>
                <w:iCs/>
                <w:color w:val="000000"/>
                <w:sz w:val="20"/>
                <w:szCs w:val="20"/>
              </w:rPr>
              <w:t xml:space="preserve"> </w:t>
            </w:r>
            <w:r w:rsidRPr="00335840">
              <w:rPr>
                <w:i/>
                <w:iCs/>
                <w:color w:val="000000"/>
                <w:sz w:val="20"/>
                <w:szCs w:val="20"/>
              </w:rPr>
              <w:t>undertakings</w:t>
            </w:r>
          </w:p>
        </w:tc>
        <w:tc>
          <w:tcPr>
            <w:tcW w:w="1494" w:type="dxa"/>
          </w:tcPr>
          <w:p w:rsidR="00420BA0" w:rsidRPr="00335840" w:rsidRDefault="00420BA0" w:rsidP="00335840">
            <w:pPr>
              <w:ind w:left="0" w:right="0"/>
              <w:jc w:val="center"/>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335840">
              <w:rPr>
                <w:i/>
                <w:iCs/>
                <w:color w:val="000000"/>
                <w:sz w:val="20"/>
                <w:szCs w:val="20"/>
              </w:rPr>
              <w:t>Number of CHCs</w:t>
            </w:r>
            <w:r w:rsidRPr="00335840">
              <w:rPr>
                <w:i/>
                <w:iCs/>
                <w:color w:val="000000"/>
                <w:sz w:val="20"/>
                <w:szCs w:val="20"/>
                <w:vertAlign w:val="superscript"/>
              </w:rPr>
              <w:t>2</w:t>
            </w:r>
          </w:p>
        </w:tc>
        <w:tc>
          <w:tcPr>
            <w:tcW w:w="1494" w:type="dxa"/>
          </w:tcPr>
          <w:p w:rsidR="00420BA0" w:rsidRPr="00335840" w:rsidRDefault="00420BA0" w:rsidP="00335840">
            <w:pPr>
              <w:ind w:left="0" w:right="0"/>
              <w:jc w:val="center"/>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335840">
              <w:rPr>
                <w:i/>
                <w:iCs/>
                <w:color w:val="000000"/>
                <w:sz w:val="20"/>
                <w:szCs w:val="20"/>
              </w:rPr>
              <w:t>Number of DCOs</w:t>
            </w:r>
            <w:r w:rsidRPr="00335840">
              <w:rPr>
                <w:i/>
                <w:iCs/>
                <w:color w:val="000000"/>
                <w:sz w:val="20"/>
                <w:szCs w:val="20"/>
                <w:vertAlign w:val="superscript"/>
              </w:rPr>
              <w:t>3</w:t>
            </w:r>
          </w:p>
        </w:tc>
        <w:tc>
          <w:tcPr>
            <w:tcW w:w="1494" w:type="dxa"/>
          </w:tcPr>
          <w:p w:rsidR="00420BA0" w:rsidRPr="00335840" w:rsidRDefault="00420BA0" w:rsidP="00335840">
            <w:pPr>
              <w:ind w:left="0" w:right="0"/>
              <w:jc w:val="center"/>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335840">
              <w:rPr>
                <w:i/>
                <w:iCs/>
                <w:color w:val="000000"/>
                <w:sz w:val="20"/>
                <w:szCs w:val="20"/>
              </w:rPr>
              <w:t>% of DCOs resulting from CHCs</w:t>
            </w:r>
          </w:p>
        </w:tc>
        <w:tc>
          <w:tcPr>
            <w:tcW w:w="1495" w:type="dxa"/>
          </w:tcPr>
          <w:p w:rsidR="00420BA0" w:rsidRPr="00335840" w:rsidRDefault="00420BA0" w:rsidP="00335840">
            <w:pPr>
              <w:ind w:left="0" w:right="0"/>
              <w:jc w:val="center"/>
              <w:cnfStyle w:val="000000100000" w:firstRow="0" w:lastRow="0" w:firstColumn="0" w:lastColumn="0" w:oddVBand="0" w:evenVBand="0" w:oddHBand="1" w:evenHBand="0" w:firstRowFirstColumn="0" w:firstRowLastColumn="0" w:lastRowFirstColumn="0" w:lastRowLastColumn="0"/>
              <w:rPr>
                <w:i/>
                <w:iCs/>
                <w:color w:val="000000"/>
                <w:sz w:val="20"/>
                <w:szCs w:val="20"/>
              </w:rPr>
            </w:pPr>
            <w:r w:rsidRPr="00335840">
              <w:rPr>
                <w:i/>
                <w:iCs/>
                <w:color w:val="000000"/>
                <w:sz w:val="20"/>
                <w:szCs w:val="20"/>
              </w:rPr>
              <w:t>CHCs resulted in conditions/</w:t>
            </w:r>
            <w:r w:rsidR="00335840">
              <w:rPr>
                <w:i/>
                <w:iCs/>
                <w:color w:val="000000"/>
                <w:sz w:val="20"/>
                <w:szCs w:val="20"/>
              </w:rPr>
              <w:t xml:space="preserve"> </w:t>
            </w:r>
            <w:r w:rsidRPr="00335840">
              <w:rPr>
                <w:i/>
                <w:iCs/>
                <w:color w:val="000000"/>
                <w:sz w:val="20"/>
                <w:szCs w:val="20"/>
              </w:rPr>
              <w:t>undertakings</w:t>
            </w:r>
          </w:p>
        </w:tc>
      </w:tr>
      <w:tr w:rsidR="00420BA0" w:rsidRPr="00420BA0" w:rsidTr="00335840">
        <w:trPr>
          <w:cnfStyle w:val="000000010000" w:firstRow="0" w:lastRow="0" w:firstColumn="0" w:lastColumn="0" w:oddVBand="0" w:evenVBand="0" w:oddHBand="0" w:evenHBand="1"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1872" w:type="dxa"/>
          </w:tcPr>
          <w:p w:rsidR="00420BA0" w:rsidRPr="00335840" w:rsidRDefault="00420BA0" w:rsidP="00720F5D">
            <w:pPr>
              <w:rPr>
                <w:color w:val="000000"/>
                <w:sz w:val="20"/>
                <w:szCs w:val="20"/>
              </w:rPr>
            </w:pPr>
            <w:r w:rsidRPr="00335840">
              <w:rPr>
                <w:color w:val="000000"/>
                <w:sz w:val="20"/>
                <w:szCs w:val="20"/>
              </w:rPr>
              <w:t>Aboriginal and Torres Strait Islander Health Practitioner</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0.00%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266</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111</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41.73%</w:t>
            </w:r>
          </w:p>
        </w:tc>
        <w:tc>
          <w:tcPr>
            <w:tcW w:w="1495"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1</w:t>
            </w:r>
          </w:p>
        </w:tc>
      </w:tr>
      <w:tr w:rsidR="00420BA0" w:rsidRPr="00420BA0" w:rsidTr="00335840">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872" w:type="dxa"/>
          </w:tcPr>
          <w:p w:rsidR="00420BA0" w:rsidRPr="00335840" w:rsidRDefault="00420BA0" w:rsidP="00720F5D">
            <w:pPr>
              <w:rPr>
                <w:color w:val="000000"/>
                <w:sz w:val="20"/>
                <w:szCs w:val="20"/>
              </w:rPr>
            </w:pPr>
            <w:r w:rsidRPr="00335840">
              <w:rPr>
                <w:color w:val="000000"/>
                <w:sz w:val="20"/>
                <w:szCs w:val="20"/>
              </w:rPr>
              <w:t>Chinese Medicine Practitioner</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17</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0</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0</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0.00%</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1,187</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78</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6.57%</w:t>
            </w:r>
          </w:p>
        </w:tc>
        <w:tc>
          <w:tcPr>
            <w:tcW w:w="1495"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1</w:t>
            </w:r>
          </w:p>
        </w:tc>
      </w:tr>
      <w:tr w:rsidR="00420BA0" w:rsidRPr="00420BA0" w:rsidTr="00335840">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872" w:type="dxa"/>
          </w:tcPr>
          <w:p w:rsidR="00420BA0" w:rsidRPr="00335840" w:rsidRDefault="00420BA0" w:rsidP="00720F5D">
            <w:pPr>
              <w:rPr>
                <w:color w:val="000000"/>
                <w:sz w:val="20"/>
                <w:szCs w:val="20"/>
              </w:rPr>
            </w:pPr>
            <w:r w:rsidRPr="00335840">
              <w:rPr>
                <w:color w:val="000000"/>
                <w:sz w:val="20"/>
                <w:szCs w:val="20"/>
              </w:rPr>
              <w:t>Chiropractor</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8</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2</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1</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50.00%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664</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62</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9.34%</w:t>
            </w:r>
          </w:p>
        </w:tc>
        <w:tc>
          <w:tcPr>
            <w:tcW w:w="1495"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2</w:t>
            </w:r>
          </w:p>
        </w:tc>
      </w:tr>
      <w:tr w:rsidR="00420BA0" w:rsidRPr="00420BA0" w:rsidTr="0033584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872" w:type="dxa"/>
          </w:tcPr>
          <w:p w:rsidR="00420BA0" w:rsidRPr="00335840" w:rsidRDefault="00420BA0" w:rsidP="00720F5D">
            <w:pPr>
              <w:rPr>
                <w:color w:val="000000"/>
                <w:sz w:val="20"/>
                <w:szCs w:val="20"/>
              </w:rPr>
            </w:pPr>
            <w:r w:rsidRPr="00335840">
              <w:rPr>
                <w:color w:val="000000"/>
                <w:sz w:val="20"/>
                <w:szCs w:val="20"/>
              </w:rPr>
              <w:t>Dental Practitioner</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21</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2</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0</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0.00%</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1,764</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106</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6.01%</w:t>
            </w:r>
          </w:p>
        </w:tc>
        <w:tc>
          <w:tcPr>
            <w:tcW w:w="1495"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4</w:t>
            </w:r>
          </w:p>
        </w:tc>
      </w:tr>
      <w:tr w:rsidR="00420BA0" w:rsidRPr="00420BA0" w:rsidTr="00335840">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872" w:type="dxa"/>
          </w:tcPr>
          <w:p w:rsidR="00420BA0" w:rsidRPr="00335840" w:rsidRDefault="00420BA0" w:rsidP="00720F5D">
            <w:pPr>
              <w:rPr>
                <w:color w:val="000000"/>
                <w:sz w:val="20"/>
                <w:szCs w:val="20"/>
              </w:rPr>
            </w:pPr>
            <w:r w:rsidRPr="00335840">
              <w:rPr>
                <w:color w:val="000000"/>
                <w:sz w:val="20"/>
                <w:szCs w:val="20"/>
              </w:rPr>
              <w:t>Medical Practitioner</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153</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12</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0.00%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9,298</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320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3.44%</w:t>
            </w:r>
          </w:p>
        </w:tc>
        <w:tc>
          <w:tcPr>
            <w:tcW w:w="1495"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6</w:t>
            </w:r>
          </w:p>
        </w:tc>
      </w:tr>
      <w:tr w:rsidR="00420BA0" w:rsidRPr="00420BA0" w:rsidTr="00335840">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872" w:type="dxa"/>
          </w:tcPr>
          <w:p w:rsidR="00420BA0" w:rsidRPr="00335840" w:rsidRDefault="00420BA0" w:rsidP="00720F5D">
            <w:pPr>
              <w:rPr>
                <w:color w:val="000000"/>
                <w:sz w:val="20"/>
                <w:szCs w:val="20"/>
              </w:rPr>
            </w:pPr>
            <w:r w:rsidRPr="00335840">
              <w:rPr>
                <w:color w:val="000000"/>
                <w:sz w:val="20"/>
                <w:szCs w:val="20"/>
              </w:rPr>
              <w:t>Medical Radiation Practitioner</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24</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2</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0</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0.00%</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1,989</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102</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5.13%</w:t>
            </w:r>
          </w:p>
        </w:tc>
        <w:tc>
          <w:tcPr>
            <w:tcW w:w="1495"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0</w:t>
            </w:r>
          </w:p>
        </w:tc>
      </w:tr>
      <w:tr w:rsidR="00420BA0" w:rsidRPr="00420BA0" w:rsidTr="00335840">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872" w:type="dxa"/>
          </w:tcPr>
          <w:p w:rsidR="00420BA0" w:rsidRPr="00335840" w:rsidRDefault="00420BA0" w:rsidP="00720F5D">
            <w:pPr>
              <w:rPr>
                <w:color w:val="000000"/>
                <w:sz w:val="20"/>
                <w:szCs w:val="20"/>
              </w:rPr>
            </w:pPr>
            <w:r w:rsidRPr="00335840">
              <w:rPr>
                <w:color w:val="000000"/>
                <w:sz w:val="20"/>
                <w:szCs w:val="20"/>
              </w:rPr>
              <w:t>Midwife</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28</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2</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0.00%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1,422</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55</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3.87%</w:t>
            </w:r>
          </w:p>
        </w:tc>
        <w:tc>
          <w:tcPr>
            <w:tcW w:w="1495"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w:t>
            </w:r>
          </w:p>
        </w:tc>
      </w:tr>
      <w:tr w:rsidR="00420BA0" w:rsidRPr="00420BA0" w:rsidTr="00335840">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872" w:type="dxa"/>
          </w:tcPr>
          <w:p w:rsidR="00420BA0" w:rsidRPr="00335840" w:rsidRDefault="00420BA0" w:rsidP="00720F5D">
            <w:pPr>
              <w:rPr>
                <w:color w:val="000000"/>
                <w:sz w:val="20"/>
                <w:szCs w:val="20"/>
              </w:rPr>
            </w:pPr>
            <w:r w:rsidRPr="00335840">
              <w:rPr>
                <w:color w:val="000000"/>
                <w:sz w:val="20"/>
                <w:szCs w:val="20"/>
              </w:rPr>
              <w:t>Nurse</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279</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22</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2</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9.52%</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24,328</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1,738</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7.14%</w:t>
            </w:r>
          </w:p>
        </w:tc>
        <w:tc>
          <w:tcPr>
            <w:tcW w:w="1495"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21</w:t>
            </w:r>
          </w:p>
        </w:tc>
      </w:tr>
      <w:tr w:rsidR="00420BA0" w:rsidRPr="00420BA0" w:rsidTr="00335840">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872" w:type="dxa"/>
          </w:tcPr>
          <w:p w:rsidR="00420BA0" w:rsidRPr="00335840" w:rsidRDefault="00420BA0" w:rsidP="00720F5D">
            <w:pPr>
              <w:rPr>
                <w:color w:val="000000"/>
                <w:sz w:val="20"/>
                <w:szCs w:val="20"/>
              </w:rPr>
            </w:pPr>
            <w:r w:rsidRPr="00335840">
              <w:rPr>
                <w:color w:val="000000"/>
                <w:sz w:val="20"/>
                <w:szCs w:val="20"/>
              </w:rPr>
              <w:t>Occupational Therapist</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29</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2</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0.00%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1,626</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60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3.69%</w:t>
            </w:r>
          </w:p>
        </w:tc>
        <w:tc>
          <w:tcPr>
            <w:tcW w:w="1495"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w:t>
            </w:r>
          </w:p>
        </w:tc>
      </w:tr>
      <w:tr w:rsidR="00420BA0" w:rsidRPr="00420BA0" w:rsidTr="00335840">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872" w:type="dxa"/>
          </w:tcPr>
          <w:p w:rsidR="00420BA0" w:rsidRPr="00335840" w:rsidRDefault="00420BA0" w:rsidP="00720F5D">
            <w:pPr>
              <w:rPr>
                <w:color w:val="000000"/>
                <w:sz w:val="20"/>
                <w:szCs w:val="20"/>
              </w:rPr>
            </w:pPr>
            <w:r w:rsidRPr="00335840">
              <w:rPr>
                <w:color w:val="000000"/>
                <w:sz w:val="20"/>
                <w:szCs w:val="20"/>
              </w:rPr>
              <w:t>Optometrist</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8</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1</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0</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0.00%</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618</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32</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5.18%</w:t>
            </w:r>
          </w:p>
        </w:tc>
        <w:tc>
          <w:tcPr>
            <w:tcW w:w="1495"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1</w:t>
            </w:r>
          </w:p>
        </w:tc>
      </w:tr>
      <w:tr w:rsidR="00420BA0" w:rsidRPr="00420BA0" w:rsidTr="00335840">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872" w:type="dxa"/>
          </w:tcPr>
          <w:p w:rsidR="00420BA0" w:rsidRPr="00335840" w:rsidRDefault="00420BA0" w:rsidP="00720F5D">
            <w:pPr>
              <w:rPr>
                <w:color w:val="000000"/>
                <w:sz w:val="20"/>
                <w:szCs w:val="20"/>
              </w:rPr>
            </w:pPr>
            <w:r w:rsidRPr="00335840">
              <w:rPr>
                <w:color w:val="000000"/>
                <w:sz w:val="20"/>
                <w:szCs w:val="20"/>
              </w:rPr>
              <w:t>Osteopath</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6</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0.00%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266</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21</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7.89%</w:t>
            </w:r>
          </w:p>
        </w:tc>
        <w:tc>
          <w:tcPr>
            <w:tcW w:w="1495"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w:t>
            </w:r>
          </w:p>
        </w:tc>
      </w:tr>
      <w:tr w:rsidR="00420BA0" w:rsidRPr="00420BA0" w:rsidTr="00335840">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872" w:type="dxa"/>
          </w:tcPr>
          <w:p w:rsidR="00420BA0" w:rsidRPr="00335840" w:rsidRDefault="00420BA0" w:rsidP="00720F5D">
            <w:pPr>
              <w:rPr>
                <w:color w:val="000000"/>
                <w:sz w:val="20"/>
                <w:szCs w:val="20"/>
              </w:rPr>
            </w:pPr>
            <w:r w:rsidRPr="00335840">
              <w:rPr>
                <w:color w:val="000000"/>
                <w:sz w:val="20"/>
                <w:szCs w:val="20"/>
              </w:rPr>
              <w:t>Pharmacist</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30</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1</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0</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0.00%</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2,264</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105</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4.64%</w:t>
            </w:r>
          </w:p>
        </w:tc>
        <w:tc>
          <w:tcPr>
            <w:tcW w:w="1495"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0</w:t>
            </w:r>
          </w:p>
        </w:tc>
      </w:tr>
      <w:tr w:rsidR="00420BA0" w:rsidRPr="00420BA0" w:rsidTr="00335840">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872" w:type="dxa"/>
          </w:tcPr>
          <w:p w:rsidR="00420BA0" w:rsidRPr="00335840" w:rsidRDefault="00420BA0" w:rsidP="00720F5D">
            <w:pPr>
              <w:rPr>
                <w:color w:val="000000"/>
                <w:sz w:val="20"/>
                <w:szCs w:val="20"/>
              </w:rPr>
            </w:pPr>
            <w:r w:rsidRPr="00335840">
              <w:rPr>
                <w:color w:val="000000"/>
                <w:sz w:val="20"/>
                <w:szCs w:val="20"/>
              </w:rPr>
              <w:t>Physiotherapist</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53</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3</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0.00%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2,645</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96</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3.63%</w:t>
            </w:r>
          </w:p>
        </w:tc>
        <w:tc>
          <w:tcPr>
            <w:tcW w:w="1495"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w:t>
            </w:r>
          </w:p>
        </w:tc>
      </w:tr>
      <w:tr w:rsidR="00420BA0" w:rsidRPr="00420BA0" w:rsidTr="00335840">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872" w:type="dxa"/>
          </w:tcPr>
          <w:p w:rsidR="00420BA0" w:rsidRPr="00335840" w:rsidRDefault="00420BA0" w:rsidP="00720F5D">
            <w:pPr>
              <w:rPr>
                <w:color w:val="000000"/>
                <w:sz w:val="20"/>
                <w:szCs w:val="20"/>
              </w:rPr>
            </w:pPr>
            <w:r w:rsidRPr="00335840">
              <w:rPr>
                <w:color w:val="000000"/>
                <w:sz w:val="20"/>
                <w:szCs w:val="20"/>
              </w:rPr>
              <w:t>Podiatrist</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5</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1</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0</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0.00%</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738</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55</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7.45%</w:t>
            </w:r>
          </w:p>
        </w:tc>
        <w:tc>
          <w:tcPr>
            <w:tcW w:w="1495"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35840">
              <w:rPr>
                <w:color w:val="000000"/>
                <w:sz w:val="20"/>
                <w:szCs w:val="20"/>
              </w:rPr>
              <w:t>0</w:t>
            </w:r>
          </w:p>
        </w:tc>
      </w:tr>
      <w:tr w:rsidR="00420BA0" w:rsidRPr="00420BA0" w:rsidTr="00335840">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872" w:type="dxa"/>
          </w:tcPr>
          <w:p w:rsidR="00420BA0" w:rsidRPr="00335840" w:rsidRDefault="00420BA0" w:rsidP="00720F5D">
            <w:pPr>
              <w:rPr>
                <w:color w:val="000000"/>
                <w:sz w:val="20"/>
                <w:szCs w:val="20"/>
              </w:rPr>
            </w:pPr>
            <w:r w:rsidRPr="00335840">
              <w:rPr>
                <w:color w:val="000000"/>
                <w:sz w:val="20"/>
                <w:szCs w:val="20"/>
              </w:rPr>
              <w:t>Psychologist</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62</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8</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0.00%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2,872</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159</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5.54%</w:t>
            </w:r>
          </w:p>
        </w:tc>
        <w:tc>
          <w:tcPr>
            <w:tcW w:w="1495"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335840">
              <w:rPr>
                <w:color w:val="000000"/>
                <w:sz w:val="20"/>
                <w:szCs w:val="20"/>
              </w:rPr>
              <w:t>1</w:t>
            </w:r>
          </w:p>
        </w:tc>
      </w:tr>
      <w:tr w:rsidR="00420BA0" w:rsidRPr="00420BA0" w:rsidTr="00335840">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872" w:type="dxa"/>
          </w:tcPr>
          <w:p w:rsidR="00420BA0" w:rsidRPr="00335840" w:rsidRDefault="00420BA0" w:rsidP="00720F5D">
            <w:pPr>
              <w:rPr>
                <w:b/>
                <w:bCs/>
                <w:color w:val="000000"/>
                <w:sz w:val="20"/>
                <w:szCs w:val="20"/>
              </w:rPr>
            </w:pPr>
            <w:r w:rsidRPr="00335840">
              <w:rPr>
                <w:b/>
                <w:bCs/>
                <w:color w:val="000000"/>
                <w:sz w:val="20"/>
                <w:szCs w:val="20"/>
              </w:rPr>
              <w:t>Total 2014/15</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35840">
              <w:rPr>
                <w:b/>
                <w:bCs/>
                <w:color w:val="000000"/>
                <w:sz w:val="20"/>
                <w:szCs w:val="20"/>
              </w:rPr>
              <w:t>723</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35840">
              <w:rPr>
                <w:b/>
                <w:bCs/>
                <w:color w:val="000000"/>
                <w:sz w:val="20"/>
                <w:szCs w:val="20"/>
              </w:rPr>
              <w:t>58</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35840">
              <w:rPr>
                <w:b/>
                <w:bCs/>
                <w:color w:val="000000"/>
                <w:sz w:val="20"/>
                <w:szCs w:val="20"/>
              </w:rPr>
              <w:t>3</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35840">
              <w:rPr>
                <w:b/>
                <w:bCs/>
                <w:color w:val="000000"/>
                <w:sz w:val="20"/>
                <w:szCs w:val="20"/>
              </w:rPr>
              <w:t>8.11%</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35840">
              <w:rPr>
                <w:b/>
                <w:bCs/>
                <w:color w:val="000000"/>
                <w:sz w:val="20"/>
                <w:szCs w:val="20"/>
              </w:rPr>
              <w:t>51,947</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35840">
              <w:rPr>
                <w:b/>
                <w:bCs/>
                <w:color w:val="000000"/>
                <w:sz w:val="20"/>
                <w:szCs w:val="20"/>
              </w:rPr>
              <w:t>3,100</w:t>
            </w:r>
          </w:p>
        </w:tc>
        <w:tc>
          <w:tcPr>
            <w:tcW w:w="1494"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35840">
              <w:rPr>
                <w:b/>
                <w:bCs/>
                <w:color w:val="000000"/>
                <w:sz w:val="20"/>
                <w:szCs w:val="20"/>
              </w:rPr>
              <w:t>5.97%</w:t>
            </w:r>
          </w:p>
        </w:tc>
        <w:tc>
          <w:tcPr>
            <w:tcW w:w="1495" w:type="dxa"/>
          </w:tcPr>
          <w:p w:rsidR="00420BA0" w:rsidRPr="00335840" w:rsidRDefault="00420BA0" w:rsidP="00720F5D">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335840">
              <w:rPr>
                <w:b/>
                <w:bCs/>
                <w:color w:val="000000"/>
                <w:sz w:val="20"/>
                <w:szCs w:val="20"/>
              </w:rPr>
              <w:t>37</w:t>
            </w:r>
          </w:p>
        </w:tc>
      </w:tr>
      <w:tr w:rsidR="00420BA0" w:rsidRPr="00420BA0" w:rsidTr="00335840">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872" w:type="dxa"/>
          </w:tcPr>
          <w:p w:rsidR="00420BA0" w:rsidRPr="00335840" w:rsidRDefault="00420BA0" w:rsidP="00720F5D">
            <w:pPr>
              <w:rPr>
                <w:b/>
                <w:bCs/>
                <w:color w:val="000000"/>
                <w:sz w:val="20"/>
                <w:szCs w:val="20"/>
              </w:rPr>
            </w:pPr>
            <w:r w:rsidRPr="00335840">
              <w:rPr>
                <w:b/>
                <w:bCs/>
                <w:color w:val="000000"/>
                <w:sz w:val="20"/>
                <w:szCs w:val="20"/>
              </w:rPr>
              <w:t>Total 2013/14</w:t>
            </w:r>
            <w:r w:rsidRPr="00335840">
              <w:rPr>
                <w:b/>
                <w:bCs/>
                <w:color w:val="000000"/>
                <w:sz w:val="20"/>
                <w:szCs w:val="20"/>
                <w:vertAlign w:val="superscript"/>
              </w:rPr>
              <w:t>4</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35840">
              <w:rPr>
                <w:b/>
                <w:bCs/>
                <w:color w:val="000000"/>
                <w:sz w:val="20"/>
                <w:szCs w:val="20"/>
              </w:rPr>
              <w:t>910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35840">
              <w:rPr>
                <w:b/>
                <w:bCs/>
                <w:color w:val="000000"/>
                <w:sz w:val="20"/>
                <w:szCs w:val="20"/>
              </w:rPr>
              <w:t>48</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35840">
              <w:rPr>
                <w:b/>
                <w:bCs/>
                <w:color w:val="000000"/>
                <w:sz w:val="20"/>
                <w:szCs w:val="20"/>
              </w:rPr>
              <w:t>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35840">
              <w:rPr>
                <w:b/>
                <w:bCs/>
                <w:color w:val="000000"/>
                <w:sz w:val="20"/>
                <w:szCs w:val="20"/>
              </w:rPr>
              <w:t>0.00%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35840">
              <w:rPr>
                <w:b/>
                <w:bCs/>
                <w:color w:val="000000"/>
                <w:sz w:val="20"/>
                <w:szCs w:val="20"/>
              </w:rPr>
              <w:t>61,000</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35840">
              <w:rPr>
                <w:b/>
                <w:bCs/>
                <w:color w:val="000000"/>
                <w:sz w:val="20"/>
                <w:szCs w:val="20"/>
              </w:rPr>
              <w:t>3,597</w:t>
            </w:r>
          </w:p>
        </w:tc>
        <w:tc>
          <w:tcPr>
            <w:tcW w:w="1494"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35840">
              <w:rPr>
                <w:b/>
                <w:bCs/>
                <w:color w:val="000000"/>
                <w:sz w:val="20"/>
                <w:szCs w:val="20"/>
              </w:rPr>
              <w:t>6%</w:t>
            </w:r>
          </w:p>
        </w:tc>
        <w:tc>
          <w:tcPr>
            <w:tcW w:w="1495" w:type="dxa"/>
          </w:tcPr>
          <w:p w:rsidR="00420BA0" w:rsidRPr="00335840" w:rsidRDefault="00420BA0" w:rsidP="00720F5D">
            <w:pPr>
              <w:jc w:val="center"/>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335840">
              <w:rPr>
                <w:b/>
                <w:bCs/>
                <w:color w:val="000000"/>
                <w:sz w:val="20"/>
                <w:szCs w:val="20"/>
              </w:rPr>
              <w:t>76</w:t>
            </w:r>
          </w:p>
        </w:tc>
      </w:tr>
    </w:tbl>
    <w:p w:rsidR="00420BA0" w:rsidRPr="00420BA0" w:rsidRDefault="00420BA0" w:rsidP="00420BA0"/>
    <w:p w:rsidR="00266647" w:rsidRDefault="00266647">
      <w:pPr>
        <w:jc w:val="left"/>
        <w:rPr>
          <w:bCs/>
          <w:sz w:val="20"/>
          <w:szCs w:val="20"/>
        </w:rPr>
      </w:pPr>
      <w:r>
        <w:rPr>
          <w:b/>
        </w:rPr>
        <w:br w:type="page"/>
      </w:r>
    </w:p>
    <w:p w:rsidR="00420BA0" w:rsidRPr="000F304C" w:rsidRDefault="00420BA0" w:rsidP="00420BA0">
      <w:pPr>
        <w:pStyle w:val="Caption"/>
        <w:jc w:val="left"/>
        <w:rPr>
          <w:b w:val="0"/>
        </w:rPr>
      </w:pPr>
      <w:r w:rsidRPr="000F304C">
        <w:rPr>
          <w:b w:val="0"/>
        </w:rPr>
        <w:t>Notes:</w:t>
      </w:r>
    </w:p>
    <w:p w:rsidR="00420BA0" w:rsidRPr="00420BA0" w:rsidRDefault="00420BA0" w:rsidP="00420BA0">
      <w:pPr>
        <w:pStyle w:val="ListParagraph"/>
        <w:numPr>
          <w:ilvl w:val="0"/>
          <w:numId w:val="47"/>
        </w:numPr>
        <w:jc w:val="left"/>
        <w:rPr>
          <w:bCs/>
          <w:sz w:val="20"/>
          <w:szCs w:val="20"/>
        </w:rPr>
      </w:pPr>
      <w:r w:rsidRPr="00420BA0">
        <w:rPr>
          <w:bCs/>
          <w:sz w:val="20"/>
          <w:szCs w:val="20"/>
        </w:rPr>
        <w:t>State or territory refers to the state/territory location of the preferred address as advised by the applicant/registrant. The team state is used if this information is not available.</w:t>
      </w:r>
    </w:p>
    <w:p w:rsidR="00420BA0" w:rsidRPr="00420BA0" w:rsidRDefault="00420BA0" w:rsidP="00420BA0">
      <w:pPr>
        <w:pStyle w:val="ListParagraph"/>
        <w:numPr>
          <w:ilvl w:val="0"/>
          <w:numId w:val="47"/>
        </w:numPr>
        <w:jc w:val="left"/>
        <w:rPr>
          <w:bCs/>
          <w:sz w:val="20"/>
          <w:szCs w:val="20"/>
        </w:rPr>
      </w:pPr>
      <w:r w:rsidRPr="00420BA0">
        <w:rPr>
          <w:bCs/>
          <w:sz w:val="20"/>
          <w:szCs w:val="20"/>
        </w:rPr>
        <w:t>Criminal history checks. Refers to both domestic and international criminal history checks submitted.</w:t>
      </w:r>
    </w:p>
    <w:p w:rsidR="00420BA0" w:rsidRPr="00420BA0" w:rsidRDefault="00420BA0" w:rsidP="00420BA0">
      <w:pPr>
        <w:pStyle w:val="ListParagraph"/>
        <w:numPr>
          <w:ilvl w:val="0"/>
          <w:numId w:val="47"/>
        </w:numPr>
        <w:jc w:val="left"/>
        <w:rPr>
          <w:bCs/>
          <w:sz w:val="20"/>
          <w:szCs w:val="20"/>
        </w:rPr>
      </w:pPr>
      <w:r w:rsidRPr="00420BA0">
        <w:rPr>
          <w:bCs/>
          <w:sz w:val="20"/>
          <w:szCs w:val="20"/>
        </w:rPr>
        <w:t>Disclosable court outcomes.</w:t>
      </w:r>
    </w:p>
    <w:p w:rsidR="00335840" w:rsidRPr="00335840" w:rsidRDefault="00420BA0" w:rsidP="00E51223">
      <w:pPr>
        <w:pStyle w:val="ListParagraph"/>
        <w:numPr>
          <w:ilvl w:val="0"/>
          <w:numId w:val="47"/>
        </w:numPr>
        <w:jc w:val="left"/>
        <w:rPr>
          <w:bCs/>
          <w:sz w:val="20"/>
          <w:szCs w:val="20"/>
        </w:rPr>
        <w:sectPr w:rsidR="00335840" w:rsidRPr="00335840" w:rsidSect="00335840">
          <w:pgSz w:w="16840" w:h="11900" w:orient="landscape" w:code="9"/>
          <w:pgMar w:top="1247" w:right="1418" w:bottom="1247" w:left="1418" w:header="851" w:footer="510" w:gutter="0"/>
          <w:cols w:space="708"/>
          <w:docGrid w:linePitch="326"/>
        </w:sectPr>
      </w:pPr>
      <w:r w:rsidRPr="00420BA0">
        <w:rPr>
          <w:bCs/>
          <w:sz w:val="20"/>
          <w:szCs w:val="20"/>
        </w:rPr>
        <w:t>2013/14 figures refer only to domestic criminal history checks. International criminal history checks started in 2014/15.</w:t>
      </w:r>
    </w:p>
    <w:p w:rsidR="00E51223" w:rsidRDefault="00E51223" w:rsidP="00E51223">
      <w:pPr>
        <w:pStyle w:val="Heading3"/>
        <w:rPr>
          <w:lang w:val="en-US"/>
        </w:rPr>
      </w:pPr>
      <w:bookmarkStart w:id="81" w:name="_Toc443924436"/>
      <w:bookmarkStart w:id="82" w:name="_Toc443924914"/>
      <w:r>
        <w:rPr>
          <w:lang w:val="en-US"/>
        </w:rPr>
        <w:t>Keeping the public safe: monitoring</w:t>
      </w:r>
      <w:bookmarkEnd w:id="81"/>
      <w:bookmarkEnd w:id="82"/>
    </w:p>
    <w:p w:rsidR="00E51223" w:rsidRPr="00341D16" w:rsidRDefault="00E51223" w:rsidP="00E51223">
      <w:pPr>
        <w:widowControl w:val="0"/>
        <w:autoSpaceDE w:val="0"/>
        <w:autoSpaceDN w:val="0"/>
        <w:adjustRightInd w:val="0"/>
        <w:rPr>
          <w:b/>
          <w:sz w:val="20"/>
          <w:szCs w:val="26"/>
          <w:lang w:val="en-US"/>
        </w:rPr>
      </w:pPr>
    </w:p>
    <w:p w:rsidR="00E51223" w:rsidRPr="00E51223" w:rsidRDefault="00E51223" w:rsidP="00E51223">
      <w:pPr>
        <w:pStyle w:val="AHPRAbody"/>
        <w:rPr>
          <w:rFonts w:ascii="Times New Roman" w:hAnsi="Times New Roman"/>
          <w:szCs w:val="32"/>
          <w:lang w:val="en-US"/>
        </w:rPr>
      </w:pPr>
      <w:r w:rsidRPr="00822B98">
        <w:rPr>
          <w:lang w:val="en-US"/>
        </w:rPr>
        <w:t xml:space="preserve">Health practitioners and students may have restrictions placed on their registration for a </w:t>
      </w:r>
      <w:r>
        <w:rPr>
          <w:lang w:val="en-US"/>
        </w:rPr>
        <w:t>range</w:t>
      </w:r>
      <w:r w:rsidRPr="00822B98">
        <w:rPr>
          <w:lang w:val="en-US"/>
        </w:rPr>
        <w:t xml:space="preserve"> of reasons including as </w:t>
      </w:r>
      <w:r>
        <w:rPr>
          <w:lang w:val="en-US"/>
        </w:rPr>
        <w:t>a result of</w:t>
      </w:r>
      <w:r w:rsidRPr="00822B98">
        <w:rPr>
          <w:lang w:val="en-US"/>
        </w:rPr>
        <w:t xml:space="preserve"> a notification, </w:t>
      </w:r>
      <w:r>
        <w:rPr>
          <w:lang w:val="en-US"/>
        </w:rPr>
        <w:t xml:space="preserve">the assessment of </w:t>
      </w:r>
      <w:r w:rsidRPr="00822B98">
        <w:rPr>
          <w:lang w:val="en-US"/>
        </w:rPr>
        <w:t>an application for registration or a renewal of registration, or a</w:t>
      </w:r>
      <w:r>
        <w:rPr>
          <w:lang w:val="en-US"/>
        </w:rPr>
        <w:t>fter a</w:t>
      </w:r>
      <w:r w:rsidRPr="00822B98">
        <w:rPr>
          <w:lang w:val="en-US"/>
        </w:rPr>
        <w:t xml:space="preserve">n appeal lodged with a tribunal. Types of restrictions being monitored </w:t>
      </w:r>
      <w:r>
        <w:rPr>
          <w:lang w:val="en-US"/>
        </w:rPr>
        <w:t>include</w:t>
      </w:r>
      <w:r w:rsidRPr="00822B98">
        <w:rPr>
          <w:lang w:val="en-US"/>
        </w:rPr>
        <w:t>:</w:t>
      </w:r>
    </w:p>
    <w:p w:rsidR="00E51223" w:rsidRPr="008F22AE" w:rsidRDefault="00E51223" w:rsidP="00E51223">
      <w:pPr>
        <w:pStyle w:val="AHPRAbody"/>
        <w:rPr>
          <w:szCs w:val="32"/>
          <w:lang w:val="en-US"/>
        </w:rPr>
      </w:pPr>
      <w:r w:rsidRPr="00822B98">
        <w:rPr>
          <w:b/>
          <w:bCs/>
          <w:lang w:val="en-US"/>
        </w:rPr>
        <w:t xml:space="preserve">Drug and </w:t>
      </w:r>
      <w:r>
        <w:rPr>
          <w:b/>
          <w:bCs/>
          <w:lang w:val="en-US"/>
        </w:rPr>
        <w:t>a</w:t>
      </w:r>
      <w:r w:rsidRPr="00822B98">
        <w:rPr>
          <w:b/>
          <w:bCs/>
          <w:lang w:val="en-US"/>
        </w:rPr>
        <w:t xml:space="preserve">lcohol </w:t>
      </w:r>
      <w:r>
        <w:rPr>
          <w:b/>
          <w:bCs/>
          <w:lang w:val="en-US"/>
        </w:rPr>
        <w:t>s</w:t>
      </w:r>
      <w:r w:rsidRPr="00822B98">
        <w:rPr>
          <w:b/>
          <w:bCs/>
          <w:lang w:val="en-US"/>
        </w:rPr>
        <w:t xml:space="preserve">creening </w:t>
      </w:r>
      <w:r w:rsidRPr="00822B98">
        <w:rPr>
          <w:lang w:val="en-US"/>
        </w:rPr>
        <w:t>– requirements to provide biological samples for analysis for the presence of specified drugs and/or alcohol.</w:t>
      </w:r>
    </w:p>
    <w:p w:rsidR="00E51223" w:rsidRPr="008F22AE" w:rsidRDefault="00E51223" w:rsidP="00E51223">
      <w:pPr>
        <w:pStyle w:val="AHPRAbody"/>
        <w:rPr>
          <w:szCs w:val="32"/>
          <w:lang w:val="en-US"/>
        </w:rPr>
      </w:pPr>
      <w:r w:rsidRPr="00822B98">
        <w:rPr>
          <w:b/>
          <w:bCs/>
          <w:lang w:val="en-US"/>
        </w:rPr>
        <w:t xml:space="preserve">Health </w:t>
      </w:r>
      <w:r w:rsidRPr="00822B98">
        <w:rPr>
          <w:lang w:val="en-US"/>
        </w:rPr>
        <w:t>– requirements to attend treating health practitioner(s) for the management of identified health issues (including physical and psychological/psychiatric issues).</w:t>
      </w:r>
    </w:p>
    <w:p w:rsidR="00E51223" w:rsidRPr="008F22AE" w:rsidRDefault="00E51223" w:rsidP="00E51223">
      <w:pPr>
        <w:pStyle w:val="AHPRAbody"/>
        <w:rPr>
          <w:szCs w:val="32"/>
          <w:lang w:val="en-US"/>
        </w:rPr>
      </w:pPr>
      <w:r w:rsidRPr="00822B98">
        <w:rPr>
          <w:b/>
          <w:bCs/>
          <w:lang w:val="en-US"/>
        </w:rPr>
        <w:t xml:space="preserve">Supervision </w:t>
      </w:r>
      <w:r w:rsidRPr="00822B98">
        <w:rPr>
          <w:lang w:val="en-US"/>
        </w:rPr>
        <w:t>– restrictions that allow the practi</w:t>
      </w:r>
      <w:r>
        <w:rPr>
          <w:lang w:val="en-US"/>
        </w:rPr>
        <w:t>c</w:t>
      </w:r>
      <w:r w:rsidRPr="00822B98">
        <w:rPr>
          <w:lang w:val="en-US"/>
        </w:rPr>
        <w:t>e of a health profession to occur only under the supervision of another health practitioner (usually registered in the same profession).</w:t>
      </w:r>
    </w:p>
    <w:p w:rsidR="00E51223" w:rsidRPr="008F22AE" w:rsidRDefault="00E51223" w:rsidP="00E51223">
      <w:pPr>
        <w:pStyle w:val="AHPRAbody"/>
        <w:rPr>
          <w:szCs w:val="32"/>
          <w:lang w:val="en-US"/>
        </w:rPr>
      </w:pPr>
      <w:r w:rsidRPr="00822B98">
        <w:rPr>
          <w:b/>
          <w:bCs/>
          <w:lang w:val="en-US"/>
        </w:rPr>
        <w:t xml:space="preserve">Mentoring </w:t>
      </w:r>
      <w:r w:rsidRPr="00822B98">
        <w:rPr>
          <w:lang w:val="en-US"/>
        </w:rPr>
        <w:t xml:space="preserve">– requirements to engage a mentor to provide assistance, support and guidance in addressing issues, behaviours or deficiencies identified </w:t>
      </w:r>
      <w:r>
        <w:rPr>
          <w:lang w:val="en-US"/>
        </w:rPr>
        <w:t>in</w:t>
      </w:r>
      <w:r w:rsidRPr="00822B98">
        <w:rPr>
          <w:lang w:val="en-US"/>
        </w:rPr>
        <w:t xml:space="preserve"> skills, knowledge, performance or conduct.</w:t>
      </w:r>
    </w:p>
    <w:p w:rsidR="00E51223" w:rsidRPr="008F22AE" w:rsidRDefault="00E51223" w:rsidP="00E51223">
      <w:pPr>
        <w:pStyle w:val="AHPRAbody"/>
        <w:rPr>
          <w:szCs w:val="32"/>
          <w:lang w:val="en-US"/>
        </w:rPr>
      </w:pPr>
      <w:r w:rsidRPr="00822B98">
        <w:rPr>
          <w:b/>
          <w:bCs/>
          <w:lang w:val="en-US"/>
        </w:rPr>
        <w:t xml:space="preserve">Chaperoning </w:t>
      </w:r>
      <w:r w:rsidRPr="00822B98">
        <w:rPr>
          <w:lang w:val="en-US"/>
        </w:rPr>
        <w:t>– restrictions that allow patients generally, or specific groups of patients, to be treated or examined only when a suitable third party is present.</w:t>
      </w:r>
    </w:p>
    <w:p w:rsidR="00E51223" w:rsidRPr="008F22AE" w:rsidRDefault="00E51223" w:rsidP="00E51223">
      <w:pPr>
        <w:pStyle w:val="AHPRAbody"/>
        <w:rPr>
          <w:szCs w:val="32"/>
          <w:lang w:val="en-US"/>
        </w:rPr>
      </w:pPr>
      <w:r w:rsidRPr="00822B98">
        <w:rPr>
          <w:b/>
          <w:bCs/>
          <w:lang w:val="en-US"/>
        </w:rPr>
        <w:t xml:space="preserve">Audit </w:t>
      </w:r>
      <w:r w:rsidRPr="00822B98">
        <w:rPr>
          <w:lang w:val="en-US"/>
        </w:rPr>
        <w:t>– requirements for a health practitioner to submi</w:t>
      </w:r>
      <w:r>
        <w:rPr>
          <w:lang w:val="en-US"/>
        </w:rPr>
        <w:t>t to an audit of their practic</w:t>
      </w:r>
      <w:r w:rsidRPr="00822B98">
        <w:rPr>
          <w:lang w:val="en-US"/>
        </w:rPr>
        <w:t xml:space="preserve">e, which may include auditing records and/or the </w:t>
      </w:r>
      <w:r>
        <w:rPr>
          <w:lang w:val="en-US"/>
        </w:rPr>
        <w:t>premises from which they practis</w:t>
      </w:r>
      <w:r w:rsidRPr="00822B98">
        <w:rPr>
          <w:lang w:val="en-US"/>
        </w:rPr>
        <w:t>e.</w:t>
      </w:r>
    </w:p>
    <w:p w:rsidR="00E51223" w:rsidRPr="008F22AE" w:rsidRDefault="00E51223" w:rsidP="00E51223">
      <w:pPr>
        <w:pStyle w:val="AHPRAbody"/>
        <w:rPr>
          <w:szCs w:val="32"/>
          <w:lang w:val="en-US"/>
        </w:rPr>
      </w:pPr>
      <w:r w:rsidRPr="00822B98">
        <w:rPr>
          <w:b/>
          <w:bCs/>
          <w:lang w:val="en-US"/>
        </w:rPr>
        <w:t xml:space="preserve">Assessment </w:t>
      </w:r>
      <w:r w:rsidRPr="00822B98">
        <w:rPr>
          <w:lang w:val="en-US"/>
        </w:rPr>
        <w:t>– requirements that a health practitioner or student submit</w:t>
      </w:r>
      <w:r>
        <w:rPr>
          <w:lang w:val="en-US"/>
        </w:rPr>
        <w:t>s</w:t>
      </w:r>
      <w:r w:rsidRPr="00822B98">
        <w:rPr>
          <w:lang w:val="en-US"/>
        </w:rPr>
        <w:t xml:space="preserve"> to an assessment of </w:t>
      </w:r>
      <w:r>
        <w:rPr>
          <w:lang w:val="en-US"/>
        </w:rPr>
        <w:t xml:space="preserve">their health, performance, </w:t>
      </w:r>
      <w:r w:rsidRPr="00822B98">
        <w:rPr>
          <w:lang w:val="en-US"/>
        </w:rPr>
        <w:t>knowledge, skill or competence to practise their profession.</w:t>
      </w:r>
    </w:p>
    <w:p w:rsidR="00E51223" w:rsidRPr="008F22AE" w:rsidRDefault="00E51223" w:rsidP="00E51223">
      <w:pPr>
        <w:pStyle w:val="AHPRAbody"/>
        <w:rPr>
          <w:szCs w:val="32"/>
          <w:lang w:val="en-US"/>
        </w:rPr>
      </w:pPr>
      <w:r w:rsidRPr="00822B98">
        <w:rPr>
          <w:b/>
          <w:bCs/>
          <w:lang w:val="en-US"/>
        </w:rPr>
        <w:t>Practi</w:t>
      </w:r>
      <w:r>
        <w:rPr>
          <w:b/>
          <w:bCs/>
          <w:lang w:val="en-US"/>
        </w:rPr>
        <w:t>c</w:t>
      </w:r>
      <w:r w:rsidRPr="00822B98">
        <w:rPr>
          <w:b/>
          <w:bCs/>
          <w:lang w:val="en-US"/>
        </w:rPr>
        <w:t xml:space="preserve">e and </w:t>
      </w:r>
      <w:r>
        <w:rPr>
          <w:b/>
          <w:bCs/>
          <w:lang w:val="en-US"/>
        </w:rPr>
        <w:t>e</w:t>
      </w:r>
      <w:r w:rsidRPr="00822B98">
        <w:rPr>
          <w:b/>
          <w:bCs/>
          <w:lang w:val="en-US"/>
        </w:rPr>
        <w:t xml:space="preserve">mployment </w:t>
      </w:r>
      <w:r w:rsidRPr="00822B98">
        <w:rPr>
          <w:lang w:val="en-US"/>
        </w:rPr>
        <w:t>– requirements that a practitioner or student do</w:t>
      </w:r>
      <w:r>
        <w:rPr>
          <w:lang w:val="en-US"/>
        </w:rPr>
        <w:t>es</w:t>
      </w:r>
      <w:r w:rsidRPr="00822B98">
        <w:rPr>
          <w:lang w:val="en-US"/>
        </w:rPr>
        <w:t>, or refrain</w:t>
      </w:r>
      <w:r>
        <w:rPr>
          <w:lang w:val="en-US"/>
        </w:rPr>
        <w:t>s</w:t>
      </w:r>
      <w:r w:rsidRPr="00822B98">
        <w:rPr>
          <w:lang w:val="en-US"/>
        </w:rPr>
        <w:t xml:space="preserve"> from doing, something in connection with their practice of their profession (for example, restrictions on location, hours or scope of practi</w:t>
      </w:r>
      <w:r>
        <w:rPr>
          <w:lang w:val="en-US"/>
        </w:rPr>
        <w:t>c</w:t>
      </w:r>
      <w:r w:rsidRPr="00822B98">
        <w:rPr>
          <w:lang w:val="en-US"/>
        </w:rPr>
        <w:t>e, or rights in respect of particular classes of medicines).</w:t>
      </w:r>
    </w:p>
    <w:p w:rsidR="00E51223" w:rsidRPr="008F22AE" w:rsidRDefault="00E51223" w:rsidP="00E51223">
      <w:pPr>
        <w:pStyle w:val="AHPRAbody"/>
        <w:rPr>
          <w:szCs w:val="32"/>
          <w:lang w:val="en-US"/>
        </w:rPr>
      </w:pPr>
      <w:r w:rsidRPr="00822B98">
        <w:rPr>
          <w:b/>
          <w:bCs/>
          <w:lang w:val="en-US"/>
        </w:rPr>
        <w:t xml:space="preserve">Education and </w:t>
      </w:r>
      <w:r>
        <w:rPr>
          <w:b/>
          <w:bCs/>
          <w:lang w:val="en-US"/>
        </w:rPr>
        <w:t>u</w:t>
      </w:r>
      <w:r w:rsidRPr="00822B98">
        <w:rPr>
          <w:b/>
          <w:bCs/>
          <w:lang w:val="en-US"/>
        </w:rPr>
        <w:t xml:space="preserve">pskilling </w:t>
      </w:r>
      <w:r w:rsidRPr="00822B98">
        <w:rPr>
          <w:lang w:val="en-US"/>
        </w:rPr>
        <w:t>– requirements to attend or complete a (defined) education, training or upskilling activity, including prescribed amounts of continuing professional development.</w:t>
      </w:r>
    </w:p>
    <w:p w:rsidR="00E51223" w:rsidRPr="00E51223" w:rsidRDefault="00E51223" w:rsidP="00E51223">
      <w:pPr>
        <w:pStyle w:val="AHPRAbody"/>
        <w:rPr>
          <w:szCs w:val="32"/>
          <w:lang w:val="en-US"/>
        </w:rPr>
      </w:pPr>
      <w:r w:rsidRPr="00822B98">
        <w:rPr>
          <w:b/>
          <w:bCs/>
          <w:lang w:val="en-US"/>
        </w:rPr>
        <w:t xml:space="preserve">Character </w:t>
      </w:r>
      <w:r w:rsidRPr="00822B98">
        <w:rPr>
          <w:lang w:val="en-US"/>
        </w:rPr>
        <w:t>– requirements that a health practitioner or student remain of good character for a specified period of time (for example, that no further notifications are received regarding them).</w:t>
      </w:r>
    </w:p>
    <w:p w:rsidR="00E51223" w:rsidRPr="00067E9B" w:rsidRDefault="00E51223" w:rsidP="00E51223">
      <w:pPr>
        <w:pStyle w:val="AHPRAbody"/>
      </w:pPr>
      <w:r w:rsidRPr="00822B98">
        <w:rPr>
          <w:lang w:val="en-US"/>
        </w:rPr>
        <w:t>A health practitioner or student may simultaneously have restrictions of more than one type and/or category in place on their registration at any time.</w:t>
      </w:r>
    </w:p>
    <w:p w:rsidR="004116B1" w:rsidRDefault="004116B1">
      <w:pPr>
        <w:jc w:val="left"/>
        <w:rPr>
          <w:rFonts w:eastAsia="Cambria"/>
          <w:b/>
          <w:noProof w:val="0"/>
          <w:color w:val="007DC3"/>
          <w:sz w:val="20"/>
          <w:lang w:eastAsia="en-US"/>
        </w:rPr>
      </w:pPr>
      <w:r>
        <w:rPr>
          <w:b/>
          <w:color w:val="007DC3"/>
        </w:rPr>
        <w:br w:type="page"/>
      </w:r>
    </w:p>
    <w:p w:rsidR="004116B1" w:rsidRPr="004116B1" w:rsidRDefault="004116B1" w:rsidP="004116B1">
      <w:pPr>
        <w:pStyle w:val="AHPRAbody"/>
      </w:pPr>
      <w:r w:rsidRPr="004116B1">
        <w:t>CONTACT/COPIES</w:t>
      </w:r>
    </w:p>
    <w:p w:rsidR="004116B1" w:rsidRPr="004116B1" w:rsidRDefault="004116B1" w:rsidP="004116B1">
      <w:pPr>
        <w:pStyle w:val="AHPRAbody"/>
      </w:pPr>
      <w:r w:rsidRPr="004116B1">
        <w:t>Mail</w:t>
      </w:r>
    </w:p>
    <w:p w:rsidR="004116B1" w:rsidRPr="004116B1" w:rsidRDefault="004116B1" w:rsidP="004116B1">
      <w:pPr>
        <w:pStyle w:val="AHPRAbody"/>
      </w:pPr>
      <w:r w:rsidRPr="004116B1">
        <w:t>Publications Manager</w:t>
      </w:r>
      <w:r w:rsidR="00266647">
        <w:br/>
      </w:r>
      <w:r w:rsidRPr="004116B1">
        <w:t>AHPRA National Office</w:t>
      </w:r>
      <w:r w:rsidR="00266647">
        <w:br/>
      </w:r>
      <w:r w:rsidRPr="004116B1">
        <w:t>GPO Box 9958</w:t>
      </w:r>
      <w:r w:rsidR="00266647">
        <w:br/>
      </w:r>
      <w:r w:rsidRPr="004116B1">
        <w:t>Melbourne VIC 3000</w:t>
      </w:r>
    </w:p>
    <w:p w:rsidR="004116B1" w:rsidRPr="004116B1" w:rsidRDefault="004116B1" w:rsidP="004116B1">
      <w:pPr>
        <w:pStyle w:val="AHPRAbody"/>
      </w:pPr>
      <w:r w:rsidRPr="004116B1">
        <w:t>Phone</w:t>
      </w:r>
      <w:r w:rsidR="00266647">
        <w:t xml:space="preserve">: </w:t>
      </w:r>
      <w:r w:rsidRPr="004116B1">
        <w:t>1300 419 495</w:t>
      </w:r>
    </w:p>
    <w:p w:rsidR="004116B1" w:rsidRPr="004116B1" w:rsidRDefault="004116B1" w:rsidP="004116B1">
      <w:pPr>
        <w:pStyle w:val="AHPRAbody"/>
      </w:pPr>
      <w:r w:rsidRPr="004116B1">
        <w:t>Email</w:t>
      </w:r>
      <w:r w:rsidR="00266647">
        <w:t xml:space="preserve">: </w:t>
      </w:r>
      <w:r w:rsidRPr="004116B1">
        <w:t xml:space="preserve">Via the online enquiry form at the </w:t>
      </w:r>
      <w:hyperlink r:id="rId18" w:history="1">
        <w:r w:rsidRPr="00625BD5">
          <w:rPr>
            <w:rStyle w:val="Hyperlink"/>
            <w:noProof w:val="0"/>
          </w:rPr>
          <w:t>AHPRA website</w:t>
        </w:r>
      </w:hyperlink>
      <w:r w:rsidRPr="004116B1">
        <w:t>:</w:t>
      </w:r>
    </w:p>
    <w:p w:rsidR="004116B1" w:rsidRPr="004116B1" w:rsidRDefault="009D272C" w:rsidP="004116B1">
      <w:pPr>
        <w:pStyle w:val="AHPRAbody"/>
      </w:pPr>
      <w:hyperlink r:id="rId19" w:history="1">
        <w:r w:rsidR="004116B1" w:rsidRPr="00625BD5">
          <w:rPr>
            <w:rStyle w:val="Hyperlink"/>
            <w:noProof w:val="0"/>
          </w:rPr>
          <w:t>Annual report and summaries online</w:t>
        </w:r>
      </w:hyperlink>
    </w:p>
    <w:p w:rsidR="004116B1" w:rsidRPr="004116B1" w:rsidRDefault="004116B1" w:rsidP="004116B1">
      <w:pPr>
        <w:pStyle w:val="AHPRAbody"/>
      </w:pPr>
      <w:r w:rsidRPr="004116B1">
        <w:t>COPYRIGHT</w:t>
      </w:r>
    </w:p>
    <w:p w:rsidR="004116B1" w:rsidRPr="004116B1" w:rsidRDefault="004116B1" w:rsidP="004116B1">
      <w:pPr>
        <w:pStyle w:val="AHPRAbody"/>
      </w:pPr>
      <w:r w:rsidRPr="004116B1">
        <w:t>©</w:t>
      </w:r>
      <w:r w:rsidR="00625BD5">
        <w:t xml:space="preserve"> </w:t>
      </w:r>
      <w:r w:rsidRPr="004116B1">
        <w:t>AUSTRALIAN HEALTH PRACTITIONER REGULATION AGENCY 2015</w:t>
      </w:r>
    </w:p>
    <w:p w:rsidR="004116B1" w:rsidRPr="004116B1" w:rsidRDefault="004116B1" w:rsidP="004116B1">
      <w:pPr>
        <w:pStyle w:val="AHPRAbody"/>
      </w:pPr>
      <w:r w:rsidRPr="004116B1">
        <w:t>This publication may be photocopied, transmitted and distributed for educational or research purposes.</w:t>
      </w:r>
    </w:p>
    <w:p w:rsidR="004116B1" w:rsidRPr="004116B1" w:rsidRDefault="004116B1" w:rsidP="004116B1">
      <w:pPr>
        <w:pStyle w:val="AHPRAbody"/>
      </w:pPr>
      <w:r w:rsidRPr="004116B1">
        <w:t>PUBLISHED</w:t>
      </w:r>
    </w:p>
    <w:p w:rsidR="004116B1" w:rsidRPr="004116B1" w:rsidRDefault="004116B1" w:rsidP="004116B1">
      <w:pPr>
        <w:pStyle w:val="AHPRAbody"/>
      </w:pPr>
      <w:r w:rsidRPr="004116B1">
        <w:t>Australian Health Practitioner Regulation Agency</w:t>
      </w:r>
    </w:p>
    <w:p w:rsidR="004116B1" w:rsidRPr="004116B1" w:rsidRDefault="004116B1" w:rsidP="004116B1">
      <w:pPr>
        <w:pStyle w:val="AHPRAbody"/>
      </w:pPr>
      <w:r w:rsidRPr="004116B1">
        <w:t>Melbourne, February 2016</w:t>
      </w:r>
    </w:p>
    <w:p w:rsidR="004116B1" w:rsidRPr="004116B1" w:rsidRDefault="004116B1" w:rsidP="004116B1">
      <w:pPr>
        <w:pStyle w:val="AHPRAbody"/>
      </w:pPr>
      <w:r w:rsidRPr="004116B1">
        <w:t>ISSN 2204-132X</w:t>
      </w:r>
    </w:p>
    <w:p w:rsidR="004116B1" w:rsidRPr="004116B1" w:rsidRDefault="004116B1" w:rsidP="004116B1">
      <w:pPr>
        <w:pStyle w:val="AHPRAbody"/>
      </w:pPr>
      <w:r w:rsidRPr="004116B1">
        <w:t>FIND US</w:t>
      </w:r>
    </w:p>
    <w:p w:rsidR="004116B1" w:rsidRPr="004116B1" w:rsidRDefault="009D272C" w:rsidP="004116B1">
      <w:pPr>
        <w:pStyle w:val="AHPRAbody"/>
      </w:pPr>
      <w:hyperlink r:id="rId20" w:history="1">
        <w:r w:rsidR="00625BD5" w:rsidRPr="00625BD5">
          <w:rPr>
            <w:rStyle w:val="Hyperlink"/>
            <w:noProof w:val="0"/>
          </w:rPr>
          <w:t>AHPRA on Twitter</w:t>
        </w:r>
      </w:hyperlink>
    </w:p>
    <w:p w:rsidR="004C0840" w:rsidRPr="004851F8" w:rsidRDefault="009D272C" w:rsidP="000F304C">
      <w:pPr>
        <w:pStyle w:val="AHPRAbody"/>
      </w:pPr>
      <w:hyperlink r:id="rId21" w:history="1">
        <w:r w:rsidR="00625BD5" w:rsidRPr="00625BD5">
          <w:rPr>
            <w:rStyle w:val="Hyperlink"/>
            <w:noProof w:val="0"/>
          </w:rPr>
          <w:t>AHPRA on Facebook</w:t>
        </w:r>
      </w:hyperlink>
    </w:p>
    <w:sectPr w:rsidR="004C0840" w:rsidRPr="004851F8" w:rsidSect="00C17EB8">
      <w:pgSz w:w="11900" w:h="16840" w:code="9"/>
      <w:pgMar w:top="1418" w:right="1247" w:bottom="1418" w:left="1247" w:header="851"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72C" w:rsidRDefault="009D272C" w:rsidP="00FC2881">
      <w:r>
        <w:separator/>
      </w:r>
    </w:p>
    <w:p w:rsidR="009D272C" w:rsidRDefault="009D272C"/>
    <w:p w:rsidR="009D272C" w:rsidRDefault="009D272C"/>
    <w:p w:rsidR="009D272C" w:rsidRDefault="009D272C"/>
  </w:endnote>
  <w:endnote w:type="continuationSeparator" w:id="0">
    <w:p w:rsidR="009D272C" w:rsidRDefault="009D272C" w:rsidP="00FC2881">
      <w:r>
        <w:continuationSeparator/>
      </w:r>
    </w:p>
    <w:p w:rsidR="009D272C" w:rsidRDefault="009D272C"/>
    <w:p w:rsidR="009D272C" w:rsidRDefault="009D272C"/>
    <w:p w:rsidR="009D272C" w:rsidRDefault="009D2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INOT">
    <w:panose1 w:val="020B0504020101020102"/>
    <w:charset w:val="00"/>
    <w:family w:val="swiss"/>
    <w:notTrueType/>
    <w:pitch w:val="variable"/>
    <w:sig w:usb0="800000AF" w:usb1="4000207B" w:usb2="0000000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21C" w:rsidRDefault="0021321C" w:rsidP="0021321C">
    <w:pPr>
      <w:pStyle w:val="xPageNumber"/>
      <w:framePr w:hSpace="0" w:wrap="auto" w:vAnchor="margin" w:hAnchor="text" w:xAlign="left" w:yAlign="inline"/>
      <w:spacing w:before="120"/>
      <w:jc w:val="center"/>
    </w:pPr>
    <w:r w:rsidRPr="008203CD">
      <w:rPr>
        <w:rStyle w:val="PageNumber"/>
      </w:rPr>
      <w:t>Page</w:t>
    </w:r>
    <w:r w:rsidRPr="008203CD">
      <w:t xml:space="preserve"> </w:t>
    </w:r>
    <w:r w:rsidRPr="008203CD">
      <w:fldChar w:fldCharType="begin"/>
    </w:r>
    <w:r w:rsidRPr="008203CD">
      <w:instrText xml:space="preserve"> PAGE </w:instrText>
    </w:r>
    <w:r w:rsidRPr="008203CD">
      <w:fldChar w:fldCharType="separate"/>
    </w:r>
    <w:r w:rsidR="003E6321">
      <w:t>2</w:t>
    </w:r>
    <w:r w:rsidRPr="008203CD">
      <w:fldChar w:fldCharType="end"/>
    </w:r>
    <w:r w:rsidRPr="008203CD">
      <w:t xml:space="preserve"> of </w:t>
    </w:r>
    <w:r w:rsidRPr="008203CD">
      <w:fldChar w:fldCharType="begin"/>
    </w:r>
    <w:r w:rsidRPr="008203CD">
      <w:instrText xml:space="preserve"> NUMPAGES  </w:instrText>
    </w:r>
    <w:r w:rsidRPr="008203CD">
      <w:fldChar w:fldCharType="separate"/>
    </w:r>
    <w:r w:rsidR="003E6321">
      <w:t>37</w:t>
    </w:r>
    <w:r w:rsidRPr="008203CD">
      <w:fldChar w:fldCharType="end"/>
    </w:r>
  </w:p>
  <w:p w:rsidR="0021321C" w:rsidRDefault="00213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21C" w:rsidRPr="000E73BC" w:rsidRDefault="0021321C" w:rsidP="0021321C">
    <w:pPr>
      <w:pStyle w:val="Footer"/>
      <w:spacing w:after="200"/>
    </w:pPr>
    <w:r w:rsidRPr="000E73BC">
      <w:fldChar w:fldCharType="begin"/>
    </w:r>
    <w:r w:rsidRPr="000E73BC">
      <w:instrText xml:space="preserve"> DOCPROPERTY  xBoardLine1  </w:instrText>
    </w:r>
    <w:r w:rsidRPr="000E73BC">
      <w:fldChar w:fldCharType="separate"/>
    </w:r>
    <w:r>
      <w:t>Australian</w:t>
    </w:r>
    <w:r w:rsidRPr="000E73BC">
      <w:fldChar w:fldCharType="end"/>
    </w:r>
    <w:r w:rsidRPr="000E73BC">
      <w:t xml:space="preserve"> </w:t>
    </w:r>
    <w:r w:rsidRPr="000E73BC">
      <w:rPr>
        <w:rStyle w:val="Blue"/>
        <w:b/>
      </w:rPr>
      <w:fldChar w:fldCharType="begin"/>
    </w:r>
    <w:r w:rsidRPr="000E73BC">
      <w:rPr>
        <w:rStyle w:val="Blue"/>
        <w:b/>
      </w:rPr>
      <w:instrText xml:space="preserve"> DOCPROPERTY  xBoardLine2  </w:instrText>
    </w:r>
    <w:r w:rsidRPr="000E73BC">
      <w:rPr>
        <w:rStyle w:val="Blue"/>
        <w:b/>
      </w:rPr>
      <w:fldChar w:fldCharType="separate"/>
    </w:r>
    <w:r>
      <w:rPr>
        <w:rStyle w:val="Blue"/>
        <w:b/>
      </w:rPr>
      <w:t>Health Practitioner</w:t>
    </w:r>
    <w:r w:rsidRPr="000E73BC">
      <w:rPr>
        <w:rStyle w:val="Blue"/>
        <w:b/>
      </w:rPr>
      <w:fldChar w:fldCharType="end"/>
    </w:r>
    <w:r w:rsidRPr="000E73BC">
      <w:t xml:space="preserve"> </w:t>
    </w:r>
    <w:r w:rsidRPr="000E73BC">
      <w:fldChar w:fldCharType="begin"/>
    </w:r>
    <w:r w:rsidRPr="000E73BC">
      <w:instrText xml:space="preserve"> DOCPROPERTY  xBoardLine3  </w:instrText>
    </w:r>
    <w:r w:rsidRPr="000E73BC">
      <w:fldChar w:fldCharType="separate"/>
    </w:r>
    <w:r>
      <w:t>Regulation Agency</w:t>
    </w:r>
    <w:r w:rsidRPr="000E73BC">
      <w:fldChar w:fldCharType="end"/>
    </w:r>
  </w:p>
  <w:p w:rsidR="0021321C" w:rsidRPr="004746DB" w:rsidRDefault="0021321C" w:rsidP="0021321C">
    <w:pPr>
      <w:pStyle w:val="Footer"/>
    </w:pPr>
    <w:r w:rsidRPr="003251B0">
      <w:t xml:space="preserve">G.P.O. Box 9958   </w:t>
    </w:r>
    <w:r w:rsidRPr="003251B0">
      <w:rPr>
        <w:b/>
        <w:color w:val="007DC3"/>
      </w:rPr>
      <w:t>|</w:t>
    </w:r>
    <w:r w:rsidRPr="003251B0">
      <w:t xml:space="preserve">   </w:t>
    </w:r>
    <w:r w:rsidR="009D272C">
      <w:fldChar w:fldCharType="begin"/>
    </w:r>
    <w:r w:rsidR="009D272C">
      <w:instrText xml:space="preserve"> DOCPROPERTY  xOffice  \* MERGEFORMAT </w:instrText>
    </w:r>
    <w:r w:rsidR="009D272C">
      <w:fldChar w:fldCharType="separate"/>
    </w:r>
    <w:r>
      <w:t>Melbourne VIC 3001</w:t>
    </w:r>
    <w:r w:rsidR="009D272C">
      <w:fldChar w:fldCharType="end"/>
    </w:r>
    <w:r w:rsidRPr="003251B0">
      <w:t xml:space="preserve">   </w:t>
    </w:r>
    <w:r w:rsidRPr="003251B0">
      <w:rPr>
        <w:b/>
        <w:color w:val="007DC3"/>
      </w:rPr>
      <w:t>|</w:t>
    </w:r>
    <w:r w:rsidRPr="003251B0">
      <w:t xml:space="preserve">   </w:t>
    </w:r>
    <w:r w:rsidR="009D272C">
      <w:fldChar w:fldCharType="begin"/>
    </w:r>
    <w:r w:rsidR="009D272C">
      <w:instrText xml:space="preserve"> DOCPROPERTY  xWeb  \* MERGEFORMAT </w:instrText>
    </w:r>
    <w:r w:rsidR="009D272C">
      <w:fldChar w:fldCharType="separate"/>
    </w:r>
    <w:r>
      <w:t>www.ahpra.gov.au</w:t>
    </w:r>
    <w:r w:rsidR="009D272C">
      <w:fldChar w:fldCharType="end"/>
    </w:r>
    <w:r w:rsidRPr="003251B0">
      <w:t xml:space="preserve">   </w:t>
    </w:r>
    <w:r w:rsidRPr="003251B0">
      <w:rPr>
        <w:b/>
        <w:color w:val="007DC3"/>
      </w:rPr>
      <w:t>|</w:t>
    </w:r>
    <w:r w:rsidRPr="003251B0">
      <w:t xml:space="preserve">   1300 419 495</w:t>
    </w:r>
  </w:p>
  <w:p w:rsidR="0021321C" w:rsidRDefault="00213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72C" w:rsidRDefault="009D272C" w:rsidP="000E7E28">
      <w:r>
        <w:separator/>
      </w:r>
    </w:p>
    <w:p w:rsidR="009D272C" w:rsidRDefault="009D272C"/>
    <w:p w:rsidR="009D272C" w:rsidRDefault="009D272C"/>
  </w:footnote>
  <w:footnote w:type="continuationSeparator" w:id="0">
    <w:p w:rsidR="009D272C" w:rsidRDefault="009D272C" w:rsidP="00FC2881">
      <w:r>
        <w:continuationSeparator/>
      </w:r>
    </w:p>
    <w:p w:rsidR="009D272C" w:rsidRDefault="009D272C"/>
    <w:p w:rsidR="009D272C" w:rsidRDefault="009D272C"/>
    <w:p w:rsidR="009D272C" w:rsidRDefault="009D272C"/>
  </w:footnote>
  <w:footnote w:type="continuationNotice" w:id="1">
    <w:p w:rsidR="009D272C" w:rsidRDefault="009D272C"/>
    <w:p w:rsidR="009D272C" w:rsidRDefault="009D272C"/>
    <w:p w:rsidR="009D272C" w:rsidRDefault="009D27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5D" w:rsidRDefault="00720F5D" w:rsidP="0093234D">
    <w:pPr>
      <w:pStyle w:val="Header"/>
    </w:pPr>
    <w:r w:rsidRPr="00D043FE">
      <w:rPr>
        <w:lang w:eastAsia="en-AU"/>
      </w:rPr>
      <w:drawing>
        <wp:anchor distT="0" distB="0" distL="114300" distR="114300" simplePos="0" relativeHeight="251662336" behindDoc="1" locked="0" layoutInCell="1" allowOverlap="1" wp14:anchorId="24FEECA9" wp14:editId="62C9E0EA">
          <wp:simplePos x="0" y="0"/>
          <wp:positionH relativeFrom="column">
            <wp:align>right</wp:align>
          </wp:positionH>
          <wp:positionV relativeFrom="paragraph">
            <wp:posOffset>0</wp:posOffset>
          </wp:positionV>
          <wp:extent cx="1386000" cy="100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plus_AboriginalTorresStraitIslanderHealthPractice.emf"/>
                  <pic:cNvPicPr/>
                </pic:nvPicPr>
                <pic:blipFill>
                  <a:blip r:embed="rId1">
                    <a:extLst>
                      <a:ext uri="{28A0092B-C50C-407E-A947-70E740481C1C}">
                        <a14:useLocalDpi xmlns:a14="http://schemas.microsoft.com/office/drawing/2010/main" val="0"/>
                      </a:ext>
                    </a:extLst>
                  </a:blip>
                  <a:stretch>
                    <a:fillRect/>
                  </a:stretch>
                </pic:blipFill>
                <pic:spPr>
                  <a:xfrm>
                    <a:off x="0" y="0"/>
                    <a:ext cx="1386000" cy="100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58701B"/>
    <w:multiLevelType w:val="hybridMultilevel"/>
    <w:tmpl w:val="6442BD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9" w15:restartNumberingAfterBreak="0">
    <w:nsid w:val="0C153F93"/>
    <w:multiLevelType w:val="hybridMultilevel"/>
    <w:tmpl w:val="6442BD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1F7357"/>
    <w:multiLevelType w:val="hybridMultilevel"/>
    <w:tmpl w:val="AA4EDEDA"/>
    <w:lvl w:ilvl="0" w:tplc="F5DEFDA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2A6008"/>
    <w:multiLevelType w:val="hybridMultilevel"/>
    <w:tmpl w:val="E5904F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661325"/>
    <w:multiLevelType w:val="hybridMultilevel"/>
    <w:tmpl w:val="42EE1028"/>
    <w:lvl w:ilvl="0" w:tplc="0C09000F">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4"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5" w15:restartNumberingAfterBreak="0">
    <w:nsid w:val="221409DD"/>
    <w:multiLevelType w:val="hybridMultilevel"/>
    <w:tmpl w:val="BA7E227E"/>
    <w:lvl w:ilvl="0" w:tplc="0C09000F">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4A76B9"/>
    <w:multiLevelType w:val="hybridMultilevel"/>
    <w:tmpl w:val="C83A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537756"/>
    <w:multiLevelType w:val="hybridMultilevel"/>
    <w:tmpl w:val="FED4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7951059"/>
    <w:multiLevelType w:val="hybridMultilevel"/>
    <w:tmpl w:val="A5EAAAF0"/>
    <w:lvl w:ilvl="0" w:tplc="0176454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1F7D3C"/>
    <w:multiLevelType w:val="hybridMultilevel"/>
    <w:tmpl w:val="8884C9B0"/>
    <w:lvl w:ilvl="0" w:tplc="F5DEFDA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8B494F"/>
    <w:multiLevelType w:val="hybridMultilevel"/>
    <w:tmpl w:val="128E5082"/>
    <w:lvl w:ilvl="0" w:tplc="0176454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CE15BD"/>
    <w:multiLevelType w:val="hybridMultilevel"/>
    <w:tmpl w:val="8E3869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341D75"/>
    <w:multiLevelType w:val="hybridMultilevel"/>
    <w:tmpl w:val="9B28E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4E7F52"/>
    <w:multiLevelType w:val="hybridMultilevel"/>
    <w:tmpl w:val="A0BCF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D50A36"/>
    <w:multiLevelType w:val="hybridMultilevel"/>
    <w:tmpl w:val="B064637C"/>
    <w:lvl w:ilvl="0" w:tplc="0C09000F">
      <w:start w:val="1"/>
      <w:numFmt w:val="decimal"/>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E6BBC"/>
    <w:multiLevelType w:val="hybridMultilevel"/>
    <w:tmpl w:val="A00EE588"/>
    <w:lvl w:ilvl="0" w:tplc="1466F54A">
      <w:start w:val="1"/>
      <w:numFmt w:val="decimal"/>
      <w:lvlText w:val="%1."/>
      <w:lvlJc w:val="left"/>
      <w:pPr>
        <w:ind w:left="720" w:hanging="360"/>
      </w:pPr>
      <w:rPr>
        <w:rFonts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CD5546"/>
    <w:multiLevelType w:val="hybridMultilevel"/>
    <w:tmpl w:val="77A6B3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A66211"/>
    <w:multiLevelType w:val="hybridMultilevel"/>
    <w:tmpl w:val="E5904F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951E4B"/>
    <w:multiLevelType w:val="hybridMultilevel"/>
    <w:tmpl w:val="128E5082"/>
    <w:lvl w:ilvl="0" w:tplc="0176454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0944C0"/>
    <w:multiLevelType w:val="hybridMultilevel"/>
    <w:tmpl w:val="77A6B3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875133"/>
    <w:multiLevelType w:val="hybridMultilevel"/>
    <w:tmpl w:val="BA8C30E0"/>
    <w:lvl w:ilvl="0" w:tplc="0C09000F">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ED298A"/>
    <w:multiLevelType w:val="hybridMultilevel"/>
    <w:tmpl w:val="72E2AF18"/>
    <w:lvl w:ilvl="0" w:tplc="0C09000F">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DC70B5"/>
    <w:multiLevelType w:val="hybridMultilevel"/>
    <w:tmpl w:val="42EE1028"/>
    <w:lvl w:ilvl="0" w:tplc="0C09000F">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D700B0"/>
    <w:multiLevelType w:val="hybridMultilevel"/>
    <w:tmpl w:val="72E2AF18"/>
    <w:lvl w:ilvl="0" w:tplc="0C09000F">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2D12842"/>
    <w:multiLevelType w:val="hybridMultilevel"/>
    <w:tmpl w:val="AAC6F78E"/>
    <w:lvl w:ilvl="0" w:tplc="9A32F712">
      <w:start w:val="1"/>
      <w:numFmt w:val="decimal"/>
      <w:lvlText w:val="%1."/>
      <w:lvlJc w:val="left"/>
      <w:pPr>
        <w:ind w:left="720" w:hanging="360"/>
      </w:pPr>
      <w:rPr>
        <w:rFonts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70E568C"/>
    <w:multiLevelType w:val="hybridMultilevel"/>
    <w:tmpl w:val="AA4EDEDA"/>
    <w:lvl w:ilvl="0" w:tplc="F5DEFDA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8E201E6"/>
    <w:multiLevelType w:val="hybridMultilevel"/>
    <w:tmpl w:val="DA44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41" w15:restartNumberingAfterBreak="0">
    <w:nsid w:val="6F6D0469"/>
    <w:multiLevelType w:val="hybridMultilevel"/>
    <w:tmpl w:val="E5904F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412268"/>
    <w:multiLevelType w:val="hybridMultilevel"/>
    <w:tmpl w:val="6442BD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044295"/>
    <w:multiLevelType w:val="hybridMultilevel"/>
    <w:tmpl w:val="05C81400"/>
    <w:lvl w:ilvl="0" w:tplc="CA94426C">
      <w:start w:val="1"/>
      <w:numFmt w:val="decimal"/>
      <w:pStyle w:val="Bodycon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6892ED0"/>
    <w:multiLevelType w:val="hybridMultilevel"/>
    <w:tmpl w:val="6442BD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C731660"/>
    <w:multiLevelType w:val="multilevel"/>
    <w:tmpl w:val="C4183F12"/>
    <w:numStyleLink w:val="AHPRANumberedlist"/>
  </w:abstractNum>
  <w:num w:numId="1">
    <w:abstractNumId w:val="40"/>
  </w:num>
  <w:num w:numId="2">
    <w:abstractNumId w:val="36"/>
  </w:num>
  <w:num w:numId="3">
    <w:abstractNumId w:val="6"/>
  </w:num>
  <w:num w:numId="4">
    <w:abstractNumId w:val="18"/>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3"/>
  </w:num>
  <w:num w:numId="13">
    <w:abstractNumId w:val="14"/>
  </w:num>
  <w:num w:numId="14">
    <w:abstractNumId w:val="43"/>
  </w:num>
  <w:num w:numId="15">
    <w:abstractNumId w:val="26"/>
  </w:num>
  <w:num w:numId="16">
    <w:abstractNumId w:val="17"/>
  </w:num>
  <w:num w:numId="17">
    <w:abstractNumId w:val="8"/>
  </w:num>
  <w:num w:numId="18">
    <w:abstractNumId w:val="45"/>
  </w:num>
  <w:num w:numId="19">
    <w:abstractNumId w:val="39"/>
  </w:num>
  <w:num w:numId="20">
    <w:abstractNumId w:val="16"/>
  </w:num>
  <w:num w:numId="21">
    <w:abstractNumId w:val="24"/>
  </w:num>
  <w:num w:numId="22">
    <w:abstractNumId w:val="38"/>
  </w:num>
  <w:num w:numId="23">
    <w:abstractNumId w:val="10"/>
  </w:num>
  <w:num w:numId="24">
    <w:abstractNumId w:val="20"/>
  </w:num>
  <w:num w:numId="25">
    <w:abstractNumId w:val="21"/>
  </w:num>
  <w:num w:numId="26">
    <w:abstractNumId w:val="30"/>
  </w:num>
  <w:num w:numId="27">
    <w:abstractNumId w:val="19"/>
  </w:num>
  <w:num w:numId="28">
    <w:abstractNumId w:val="42"/>
  </w:num>
  <w:num w:numId="29">
    <w:abstractNumId w:val="9"/>
  </w:num>
  <w:num w:numId="30">
    <w:abstractNumId w:val="7"/>
  </w:num>
  <w:num w:numId="31">
    <w:abstractNumId w:val="28"/>
  </w:num>
  <w:num w:numId="32">
    <w:abstractNumId w:val="44"/>
  </w:num>
  <w:num w:numId="33">
    <w:abstractNumId w:val="22"/>
  </w:num>
  <w:num w:numId="34">
    <w:abstractNumId w:val="31"/>
  </w:num>
  <w:num w:numId="35">
    <w:abstractNumId w:val="11"/>
  </w:num>
  <w:num w:numId="36">
    <w:abstractNumId w:val="41"/>
  </w:num>
  <w:num w:numId="37">
    <w:abstractNumId w:val="29"/>
  </w:num>
  <w:num w:numId="38">
    <w:abstractNumId w:val="23"/>
  </w:num>
  <w:num w:numId="39">
    <w:abstractNumId w:val="34"/>
  </w:num>
  <w:num w:numId="40">
    <w:abstractNumId w:val="25"/>
  </w:num>
  <w:num w:numId="41">
    <w:abstractNumId w:val="33"/>
  </w:num>
  <w:num w:numId="42">
    <w:abstractNumId w:val="12"/>
  </w:num>
  <w:num w:numId="43">
    <w:abstractNumId w:val="32"/>
  </w:num>
  <w:num w:numId="44">
    <w:abstractNumId w:val="35"/>
  </w:num>
  <w:num w:numId="45">
    <w:abstractNumId w:val="37"/>
  </w:num>
  <w:num w:numId="46">
    <w:abstractNumId w:val="15"/>
  </w:num>
  <w:num w:numId="47">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lickAndTypeStyle w:val="BodyText"/>
  <w:drawingGridHorizontalSpacing w:val="11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F95D0A"/>
    <w:rsid w:val="00000033"/>
    <w:rsid w:val="000002E9"/>
    <w:rsid w:val="0000161A"/>
    <w:rsid w:val="00006922"/>
    <w:rsid w:val="000069B3"/>
    <w:rsid w:val="00015810"/>
    <w:rsid w:val="00017F92"/>
    <w:rsid w:val="00021C07"/>
    <w:rsid w:val="00026E6A"/>
    <w:rsid w:val="000334D7"/>
    <w:rsid w:val="00037680"/>
    <w:rsid w:val="00037B6C"/>
    <w:rsid w:val="00037D3E"/>
    <w:rsid w:val="0004470A"/>
    <w:rsid w:val="00044F06"/>
    <w:rsid w:val="00046B93"/>
    <w:rsid w:val="00047B87"/>
    <w:rsid w:val="00050F62"/>
    <w:rsid w:val="000555AE"/>
    <w:rsid w:val="00060217"/>
    <w:rsid w:val="00064A19"/>
    <w:rsid w:val="00070916"/>
    <w:rsid w:val="00071439"/>
    <w:rsid w:val="000716C1"/>
    <w:rsid w:val="00080C29"/>
    <w:rsid w:val="000854D8"/>
    <w:rsid w:val="000855B3"/>
    <w:rsid w:val="00091D44"/>
    <w:rsid w:val="000945FB"/>
    <w:rsid w:val="00094E04"/>
    <w:rsid w:val="00095444"/>
    <w:rsid w:val="000A2823"/>
    <w:rsid w:val="000A564B"/>
    <w:rsid w:val="000A6BF7"/>
    <w:rsid w:val="000A767E"/>
    <w:rsid w:val="000B4139"/>
    <w:rsid w:val="000B6EF5"/>
    <w:rsid w:val="000C1AB8"/>
    <w:rsid w:val="000C512C"/>
    <w:rsid w:val="000D15D2"/>
    <w:rsid w:val="000D5BC4"/>
    <w:rsid w:val="000E2DC1"/>
    <w:rsid w:val="000E2E3D"/>
    <w:rsid w:val="000E3B88"/>
    <w:rsid w:val="000E73BC"/>
    <w:rsid w:val="000E7E28"/>
    <w:rsid w:val="000F304C"/>
    <w:rsid w:val="000F5D90"/>
    <w:rsid w:val="0010139F"/>
    <w:rsid w:val="00125229"/>
    <w:rsid w:val="001276C2"/>
    <w:rsid w:val="00131286"/>
    <w:rsid w:val="0014210B"/>
    <w:rsid w:val="00142401"/>
    <w:rsid w:val="00143CC2"/>
    <w:rsid w:val="00144DEF"/>
    <w:rsid w:val="001506FE"/>
    <w:rsid w:val="001602DD"/>
    <w:rsid w:val="001612BA"/>
    <w:rsid w:val="00162013"/>
    <w:rsid w:val="00164F0C"/>
    <w:rsid w:val="001765D0"/>
    <w:rsid w:val="0019772C"/>
    <w:rsid w:val="001A0549"/>
    <w:rsid w:val="001B4A46"/>
    <w:rsid w:val="001C2CA5"/>
    <w:rsid w:val="001C425C"/>
    <w:rsid w:val="001C579B"/>
    <w:rsid w:val="001D006B"/>
    <w:rsid w:val="001D108A"/>
    <w:rsid w:val="001D12A7"/>
    <w:rsid w:val="001D1851"/>
    <w:rsid w:val="001E0A9C"/>
    <w:rsid w:val="001E1937"/>
    <w:rsid w:val="001E1E31"/>
    <w:rsid w:val="001E2849"/>
    <w:rsid w:val="001E310D"/>
    <w:rsid w:val="001E4A94"/>
    <w:rsid w:val="001E5621"/>
    <w:rsid w:val="001E78C5"/>
    <w:rsid w:val="001E7F89"/>
    <w:rsid w:val="001F0320"/>
    <w:rsid w:val="001F0AFD"/>
    <w:rsid w:val="001F25BA"/>
    <w:rsid w:val="001F2B06"/>
    <w:rsid w:val="00201E71"/>
    <w:rsid w:val="0020335C"/>
    <w:rsid w:val="002066BF"/>
    <w:rsid w:val="0020693F"/>
    <w:rsid w:val="00206C26"/>
    <w:rsid w:val="0021204F"/>
    <w:rsid w:val="0021321C"/>
    <w:rsid w:val="00213F25"/>
    <w:rsid w:val="00214039"/>
    <w:rsid w:val="00220A3B"/>
    <w:rsid w:val="00224708"/>
    <w:rsid w:val="00233790"/>
    <w:rsid w:val="00240708"/>
    <w:rsid w:val="00244FCA"/>
    <w:rsid w:val="002459FB"/>
    <w:rsid w:val="00266647"/>
    <w:rsid w:val="002700B9"/>
    <w:rsid w:val="00275CD5"/>
    <w:rsid w:val="002773BB"/>
    <w:rsid w:val="0028013F"/>
    <w:rsid w:val="002926A9"/>
    <w:rsid w:val="00292B6B"/>
    <w:rsid w:val="00295B44"/>
    <w:rsid w:val="00295FA0"/>
    <w:rsid w:val="002A0C2E"/>
    <w:rsid w:val="002B2D48"/>
    <w:rsid w:val="002B3208"/>
    <w:rsid w:val="002C08FB"/>
    <w:rsid w:val="002C34EA"/>
    <w:rsid w:val="002C60B2"/>
    <w:rsid w:val="002D384E"/>
    <w:rsid w:val="002E094E"/>
    <w:rsid w:val="002E2176"/>
    <w:rsid w:val="002E4160"/>
    <w:rsid w:val="002E4D22"/>
    <w:rsid w:val="002E53D8"/>
    <w:rsid w:val="002F3873"/>
    <w:rsid w:val="002F4C83"/>
    <w:rsid w:val="002F628B"/>
    <w:rsid w:val="00303BE1"/>
    <w:rsid w:val="003043CC"/>
    <w:rsid w:val="0030487C"/>
    <w:rsid w:val="003050FA"/>
    <w:rsid w:val="00305AFC"/>
    <w:rsid w:val="00306870"/>
    <w:rsid w:val="0031290C"/>
    <w:rsid w:val="00316920"/>
    <w:rsid w:val="00333985"/>
    <w:rsid w:val="003354E4"/>
    <w:rsid w:val="00335840"/>
    <w:rsid w:val="00341318"/>
    <w:rsid w:val="003459DE"/>
    <w:rsid w:val="00353D8A"/>
    <w:rsid w:val="00354BF5"/>
    <w:rsid w:val="00362071"/>
    <w:rsid w:val="003728DE"/>
    <w:rsid w:val="0037393E"/>
    <w:rsid w:val="0037612C"/>
    <w:rsid w:val="00376658"/>
    <w:rsid w:val="003779D8"/>
    <w:rsid w:val="0038043F"/>
    <w:rsid w:val="00385923"/>
    <w:rsid w:val="00385D22"/>
    <w:rsid w:val="0038620E"/>
    <w:rsid w:val="00387617"/>
    <w:rsid w:val="0039107A"/>
    <w:rsid w:val="00393C57"/>
    <w:rsid w:val="00394E11"/>
    <w:rsid w:val="003A5298"/>
    <w:rsid w:val="003B1B7E"/>
    <w:rsid w:val="003C1015"/>
    <w:rsid w:val="003D37B9"/>
    <w:rsid w:val="003D6DBD"/>
    <w:rsid w:val="003E00B5"/>
    <w:rsid w:val="003E3268"/>
    <w:rsid w:val="003E5071"/>
    <w:rsid w:val="003E6321"/>
    <w:rsid w:val="003F2F06"/>
    <w:rsid w:val="003F3768"/>
    <w:rsid w:val="00402894"/>
    <w:rsid w:val="0040574E"/>
    <w:rsid w:val="00405A61"/>
    <w:rsid w:val="00405C0A"/>
    <w:rsid w:val="004116B1"/>
    <w:rsid w:val="00414F2C"/>
    <w:rsid w:val="00420BA0"/>
    <w:rsid w:val="00421B4D"/>
    <w:rsid w:val="00423E17"/>
    <w:rsid w:val="00426D33"/>
    <w:rsid w:val="004331CC"/>
    <w:rsid w:val="0043748A"/>
    <w:rsid w:val="00442124"/>
    <w:rsid w:val="00445590"/>
    <w:rsid w:val="00450B34"/>
    <w:rsid w:val="004606A7"/>
    <w:rsid w:val="0046196F"/>
    <w:rsid w:val="00461C91"/>
    <w:rsid w:val="00462CF2"/>
    <w:rsid w:val="00463A7D"/>
    <w:rsid w:val="004746DB"/>
    <w:rsid w:val="004749B8"/>
    <w:rsid w:val="00476845"/>
    <w:rsid w:val="004851F8"/>
    <w:rsid w:val="004928C6"/>
    <w:rsid w:val="004968B3"/>
    <w:rsid w:val="004A5E5D"/>
    <w:rsid w:val="004A72BD"/>
    <w:rsid w:val="004A78AB"/>
    <w:rsid w:val="004B3295"/>
    <w:rsid w:val="004B5E85"/>
    <w:rsid w:val="004B747B"/>
    <w:rsid w:val="004C0840"/>
    <w:rsid w:val="004C28C6"/>
    <w:rsid w:val="004C6889"/>
    <w:rsid w:val="004D743D"/>
    <w:rsid w:val="004D7537"/>
    <w:rsid w:val="004D77DC"/>
    <w:rsid w:val="004E3901"/>
    <w:rsid w:val="004F1724"/>
    <w:rsid w:val="004F4B61"/>
    <w:rsid w:val="004F4FFD"/>
    <w:rsid w:val="004F5811"/>
    <w:rsid w:val="004F5C05"/>
    <w:rsid w:val="00500E02"/>
    <w:rsid w:val="0050263B"/>
    <w:rsid w:val="00506D4F"/>
    <w:rsid w:val="005103F4"/>
    <w:rsid w:val="00513666"/>
    <w:rsid w:val="0051497C"/>
    <w:rsid w:val="00521619"/>
    <w:rsid w:val="00523BFC"/>
    <w:rsid w:val="00536208"/>
    <w:rsid w:val="0053749F"/>
    <w:rsid w:val="005412EC"/>
    <w:rsid w:val="00546C3A"/>
    <w:rsid w:val="00546D2F"/>
    <w:rsid w:val="00553A4C"/>
    <w:rsid w:val="00554335"/>
    <w:rsid w:val="005565CE"/>
    <w:rsid w:val="0056138F"/>
    <w:rsid w:val="005708AE"/>
    <w:rsid w:val="0057093E"/>
    <w:rsid w:val="005711E0"/>
    <w:rsid w:val="00583AAD"/>
    <w:rsid w:val="00585DE6"/>
    <w:rsid w:val="005869C7"/>
    <w:rsid w:val="00593C13"/>
    <w:rsid w:val="00594A1B"/>
    <w:rsid w:val="005A0FA9"/>
    <w:rsid w:val="005A78AC"/>
    <w:rsid w:val="005B0343"/>
    <w:rsid w:val="005B4DA9"/>
    <w:rsid w:val="005B4F22"/>
    <w:rsid w:val="005C44C8"/>
    <w:rsid w:val="005C5932"/>
    <w:rsid w:val="005C5DFF"/>
    <w:rsid w:val="005C6817"/>
    <w:rsid w:val="005D0138"/>
    <w:rsid w:val="005E2917"/>
    <w:rsid w:val="005E3457"/>
    <w:rsid w:val="005E54FD"/>
    <w:rsid w:val="005F30E1"/>
    <w:rsid w:val="005F4845"/>
    <w:rsid w:val="006075BD"/>
    <w:rsid w:val="00616043"/>
    <w:rsid w:val="00620ADC"/>
    <w:rsid w:val="00623CAA"/>
    <w:rsid w:val="00624930"/>
    <w:rsid w:val="00625BD5"/>
    <w:rsid w:val="006277AF"/>
    <w:rsid w:val="00627B20"/>
    <w:rsid w:val="00627E73"/>
    <w:rsid w:val="00630DEE"/>
    <w:rsid w:val="00630FF9"/>
    <w:rsid w:val="0064047A"/>
    <w:rsid w:val="00640B2C"/>
    <w:rsid w:val="0064245E"/>
    <w:rsid w:val="006549DA"/>
    <w:rsid w:val="00654FC8"/>
    <w:rsid w:val="00660367"/>
    <w:rsid w:val="00661D95"/>
    <w:rsid w:val="00662594"/>
    <w:rsid w:val="00667CAD"/>
    <w:rsid w:val="00681D5E"/>
    <w:rsid w:val="0068314E"/>
    <w:rsid w:val="0068396D"/>
    <w:rsid w:val="0069168C"/>
    <w:rsid w:val="006951A5"/>
    <w:rsid w:val="006B16AC"/>
    <w:rsid w:val="006B2FF9"/>
    <w:rsid w:val="006B3637"/>
    <w:rsid w:val="006B5ECF"/>
    <w:rsid w:val="006C0257"/>
    <w:rsid w:val="006C0E29"/>
    <w:rsid w:val="006C18F0"/>
    <w:rsid w:val="006D30FE"/>
    <w:rsid w:val="006D3757"/>
    <w:rsid w:val="006E1A3F"/>
    <w:rsid w:val="006F52B1"/>
    <w:rsid w:val="006F7348"/>
    <w:rsid w:val="006F796D"/>
    <w:rsid w:val="0070155F"/>
    <w:rsid w:val="00704F1F"/>
    <w:rsid w:val="0070795B"/>
    <w:rsid w:val="00710097"/>
    <w:rsid w:val="00712036"/>
    <w:rsid w:val="00720DB0"/>
    <w:rsid w:val="00720F5D"/>
    <w:rsid w:val="007223A2"/>
    <w:rsid w:val="0072385B"/>
    <w:rsid w:val="00727048"/>
    <w:rsid w:val="00733DAE"/>
    <w:rsid w:val="00734EB6"/>
    <w:rsid w:val="007372A4"/>
    <w:rsid w:val="00741B04"/>
    <w:rsid w:val="007432A4"/>
    <w:rsid w:val="00744B80"/>
    <w:rsid w:val="00753B95"/>
    <w:rsid w:val="0076115C"/>
    <w:rsid w:val="007664F3"/>
    <w:rsid w:val="007733B3"/>
    <w:rsid w:val="007824B8"/>
    <w:rsid w:val="007832A2"/>
    <w:rsid w:val="00785670"/>
    <w:rsid w:val="0078745E"/>
    <w:rsid w:val="0079197C"/>
    <w:rsid w:val="00792A91"/>
    <w:rsid w:val="0079735C"/>
    <w:rsid w:val="007A0DBF"/>
    <w:rsid w:val="007A35B9"/>
    <w:rsid w:val="007A7D9E"/>
    <w:rsid w:val="007B0F0D"/>
    <w:rsid w:val="007B1463"/>
    <w:rsid w:val="007B773E"/>
    <w:rsid w:val="007B77D6"/>
    <w:rsid w:val="007C0B6E"/>
    <w:rsid w:val="007C333B"/>
    <w:rsid w:val="007C4766"/>
    <w:rsid w:val="007D0556"/>
    <w:rsid w:val="007D136B"/>
    <w:rsid w:val="007D1DAB"/>
    <w:rsid w:val="007D4836"/>
    <w:rsid w:val="007E215A"/>
    <w:rsid w:val="007E2725"/>
    <w:rsid w:val="007E2C84"/>
    <w:rsid w:val="007E3545"/>
    <w:rsid w:val="007E56CB"/>
    <w:rsid w:val="007E59E0"/>
    <w:rsid w:val="007E7B12"/>
    <w:rsid w:val="007F0095"/>
    <w:rsid w:val="007F1F81"/>
    <w:rsid w:val="00801E9C"/>
    <w:rsid w:val="008022D6"/>
    <w:rsid w:val="008104C2"/>
    <w:rsid w:val="00812DED"/>
    <w:rsid w:val="0081326F"/>
    <w:rsid w:val="00813B57"/>
    <w:rsid w:val="008203CD"/>
    <w:rsid w:val="00824427"/>
    <w:rsid w:val="00825AE0"/>
    <w:rsid w:val="008338F7"/>
    <w:rsid w:val="00836397"/>
    <w:rsid w:val="00845054"/>
    <w:rsid w:val="0084692E"/>
    <w:rsid w:val="00852D1C"/>
    <w:rsid w:val="008531C9"/>
    <w:rsid w:val="00853A6B"/>
    <w:rsid w:val="00856147"/>
    <w:rsid w:val="008567AE"/>
    <w:rsid w:val="00860F40"/>
    <w:rsid w:val="008615C9"/>
    <w:rsid w:val="00862C03"/>
    <w:rsid w:val="00864020"/>
    <w:rsid w:val="00870052"/>
    <w:rsid w:val="00877659"/>
    <w:rsid w:val="008811D6"/>
    <w:rsid w:val="00890572"/>
    <w:rsid w:val="00891254"/>
    <w:rsid w:val="008979D5"/>
    <w:rsid w:val="008A4C3B"/>
    <w:rsid w:val="008B2AD7"/>
    <w:rsid w:val="008C0EB7"/>
    <w:rsid w:val="008C28C3"/>
    <w:rsid w:val="008C4CC2"/>
    <w:rsid w:val="008D4206"/>
    <w:rsid w:val="008D4908"/>
    <w:rsid w:val="008D6B7E"/>
    <w:rsid w:val="008D7845"/>
    <w:rsid w:val="008E4B99"/>
    <w:rsid w:val="008E7121"/>
    <w:rsid w:val="008F51C3"/>
    <w:rsid w:val="0091541F"/>
    <w:rsid w:val="009226B7"/>
    <w:rsid w:val="00923B23"/>
    <w:rsid w:val="0092442B"/>
    <w:rsid w:val="00931E60"/>
    <w:rsid w:val="0093234D"/>
    <w:rsid w:val="0093356B"/>
    <w:rsid w:val="00937ED0"/>
    <w:rsid w:val="00952797"/>
    <w:rsid w:val="00962BBE"/>
    <w:rsid w:val="00967F43"/>
    <w:rsid w:val="0097049B"/>
    <w:rsid w:val="00975A29"/>
    <w:rsid w:val="009777D3"/>
    <w:rsid w:val="00981019"/>
    <w:rsid w:val="009859E6"/>
    <w:rsid w:val="00996BFC"/>
    <w:rsid w:val="009A0A5D"/>
    <w:rsid w:val="009B2EB5"/>
    <w:rsid w:val="009C6933"/>
    <w:rsid w:val="009C6957"/>
    <w:rsid w:val="009D1FCF"/>
    <w:rsid w:val="009D272C"/>
    <w:rsid w:val="009D4F20"/>
    <w:rsid w:val="009E19D3"/>
    <w:rsid w:val="009F3ACB"/>
    <w:rsid w:val="009F438F"/>
    <w:rsid w:val="009F6052"/>
    <w:rsid w:val="009F73E6"/>
    <w:rsid w:val="00A00917"/>
    <w:rsid w:val="00A00BB0"/>
    <w:rsid w:val="00A04C7A"/>
    <w:rsid w:val="00A058E5"/>
    <w:rsid w:val="00A05E19"/>
    <w:rsid w:val="00A06561"/>
    <w:rsid w:val="00A1024F"/>
    <w:rsid w:val="00A10C1A"/>
    <w:rsid w:val="00A15AAE"/>
    <w:rsid w:val="00A2072E"/>
    <w:rsid w:val="00A20E34"/>
    <w:rsid w:val="00A213E2"/>
    <w:rsid w:val="00A237BB"/>
    <w:rsid w:val="00A2660A"/>
    <w:rsid w:val="00A318AA"/>
    <w:rsid w:val="00A36B03"/>
    <w:rsid w:val="00A5033E"/>
    <w:rsid w:val="00A509AB"/>
    <w:rsid w:val="00A5225F"/>
    <w:rsid w:val="00A56C8F"/>
    <w:rsid w:val="00A64BA4"/>
    <w:rsid w:val="00A65C6A"/>
    <w:rsid w:val="00A70173"/>
    <w:rsid w:val="00A7596A"/>
    <w:rsid w:val="00A82078"/>
    <w:rsid w:val="00A838C8"/>
    <w:rsid w:val="00A8420C"/>
    <w:rsid w:val="00A85E0C"/>
    <w:rsid w:val="00A91118"/>
    <w:rsid w:val="00A91C42"/>
    <w:rsid w:val="00A94DF4"/>
    <w:rsid w:val="00A9516B"/>
    <w:rsid w:val="00A9780A"/>
    <w:rsid w:val="00AA00AF"/>
    <w:rsid w:val="00AA10A8"/>
    <w:rsid w:val="00AA267E"/>
    <w:rsid w:val="00AA2FC9"/>
    <w:rsid w:val="00AB038F"/>
    <w:rsid w:val="00AB146F"/>
    <w:rsid w:val="00AB283D"/>
    <w:rsid w:val="00AC1AA6"/>
    <w:rsid w:val="00AC3D63"/>
    <w:rsid w:val="00AC754A"/>
    <w:rsid w:val="00AD312E"/>
    <w:rsid w:val="00AD4B09"/>
    <w:rsid w:val="00AE1495"/>
    <w:rsid w:val="00AE2230"/>
    <w:rsid w:val="00AE3EAF"/>
    <w:rsid w:val="00AF0265"/>
    <w:rsid w:val="00AF2B73"/>
    <w:rsid w:val="00AF4A0E"/>
    <w:rsid w:val="00AF5B55"/>
    <w:rsid w:val="00B00D5D"/>
    <w:rsid w:val="00B024B0"/>
    <w:rsid w:val="00B0286D"/>
    <w:rsid w:val="00B0321C"/>
    <w:rsid w:val="00B07433"/>
    <w:rsid w:val="00B11E76"/>
    <w:rsid w:val="00B15642"/>
    <w:rsid w:val="00B16755"/>
    <w:rsid w:val="00B2529B"/>
    <w:rsid w:val="00B3239A"/>
    <w:rsid w:val="00B34EDA"/>
    <w:rsid w:val="00B41762"/>
    <w:rsid w:val="00B473EF"/>
    <w:rsid w:val="00B47520"/>
    <w:rsid w:val="00B51748"/>
    <w:rsid w:val="00B57198"/>
    <w:rsid w:val="00B61F0F"/>
    <w:rsid w:val="00B66C89"/>
    <w:rsid w:val="00B66F64"/>
    <w:rsid w:val="00B73F57"/>
    <w:rsid w:val="00B76387"/>
    <w:rsid w:val="00B81FA7"/>
    <w:rsid w:val="00B82910"/>
    <w:rsid w:val="00B85023"/>
    <w:rsid w:val="00B86CC7"/>
    <w:rsid w:val="00B874AB"/>
    <w:rsid w:val="00B91852"/>
    <w:rsid w:val="00B95029"/>
    <w:rsid w:val="00BA2456"/>
    <w:rsid w:val="00BA261B"/>
    <w:rsid w:val="00BA469B"/>
    <w:rsid w:val="00BA4D6A"/>
    <w:rsid w:val="00BA50A0"/>
    <w:rsid w:val="00BA7E28"/>
    <w:rsid w:val="00BB4A5B"/>
    <w:rsid w:val="00BC1A68"/>
    <w:rsid w:val="00BC2244"/>
    <w:rsid w:val="00BC5E94"/>
    <w:rsid w:val="00BC78A3"/>
    <w:rsid w:val="00BD1554"/>
    <w:rsid w:val="00BF2534"/>
    <w:rsid w:val="00BF4ABF"/>
    <w:rsid w:val="00BF79DC"/>
    <w:rsid w:val="00C17EB8"/>
    <w:rsid w:val="00C20513"/>
    <w:rsid w:val="00C24DCF"/>
    <w:rsid w:val="00C35189"/>
    <w:rsid w:val="00C35DE1"/>
    <w:rsid w:val="00C3795C"/>
    <w:rsid w:val="00C524AA"/>
    <w:rsid w:val="00C54689"/>
    <w:rsid w:val="00C74474"/>
    <w:rsid w:val="00C76587"/>
    <w:rsid w:val="00C808E4"/>
    <w:rsid w:val="00C81B3A"/>
    <w:rsid w:val="00C827C0"/>
    <w:rsid w:val="00C92CC8"/>
    <w:rsid w:val="00C93A3E"/>
    <w:rsid w:val="00C9657C"/>
    <w:rsid w:val="00CA71A1"/>
    <w:rsid w:val="00CA72E2"/>
    <w:rsid w:val="00CB26F9"/>
    <w:rsid w:val="00CB585F"/>
    <w:rsid w:val="00CB6949"/>
    <w:rsid w:val="00CB6C08"/>
    <w:rsid w:val="00CD0DCA"/>
    <w:rsid w:val="00CD2031"/>
    <w:rsid w:val="00CD7EB8"/>
    <w:rsid w:val="00CE752A"/>
    <w:rsid w:val="00CE7759"/>
    <w:rsid w:val="00CF1312"/>
    <w:rsid w:val="00CF70A4"/>
    <w:rsid w:val="00CF7A38"/>
    <w:rsid w:val="00D001E9"/>
    <w:rsid w:val="00D00392"/>
    <w:rsid w:val="00D00EEF"/>
    <w:rsid w:val="00D02326"/>
    <w:rsid w:val="00D043FE"/>
    <w:rsid w:val="00D12F61"/>
    <w:rsid w:val="00D16224"/>
    <w:rsid w:val="00D201C6"/>
    <w:rsid w:val="00D20413"/>
    <w:rsid w:val="00D2091C"/>
    <w:rsid w:val="00D23C0C"/>
    <w:rsid w:val="00D33992"/>
    <w:rsid w:val="00D40125"/>
    <w:rsid w:val="00D462C5"/>
    <w:rsid w:val="00D54347"/>
    <w:rsid w:val="00D638E0"/>
    <w:rsid w:val="00D716BA"/>
    <w:rsid w:val="00D73083"/>
    <w:rsid w:val="00D8404D"/>
    <w:rsid w:val="00D934A4"/>
    <w:rsid w:val="00D93AE3"/>
    <w:rsid w:val="00D975C3"/>
    <w:rsid w:val="00DA1A50"/>
    <w:rsid w:val="00DA3013"/>
    <w:rsid w:val="00DA33BB"/>
    <w:rsid w:val="00DA69A8"/>
    <w:rsid w:val="00DA707C"/>
    <w:rsid w:val="00DB1963"/>
    <w:rsid w:val="00DB698F"/>
    <w:rsid w:val="00DC2952"/>
    <w:rsid w:val="00DC5407"/>
    <w:rsid w:val="00DC79BD"/>
    <w:rsid w:val="00DD0666"/>
    <w:rsid w:val="00DD579C"/>
    <w:rsid w:val="00DE3B70"/>
    <w:rsid w:val="00DE5E33"/>
    <w:rsid w:val="00DE7713"/>
    <w:rsid w:val="00DF1AB7"/>
    <w:rsid w:val="00DF1EE9"/>
    <w:rsid w:val="00DF3E79"/>
    <w:rsid w:val="00DF53FB"/>
    <w:rsid w:val="00DF7974"/>
    <w:rsid w:val="00E02063"/>
    <w:rsid w:val="00E033F4"/>
    <w:rsid w:val="00E06DAE"/>
    <w:rsid w:val="00E075B6"/>
    <w:rsid w:val="00E07C02"/>
    <w:rsid w:val="00E122CD"/>
    <w:rsid w:val="00E1254E"/>
    <w:rsid w:val="00E12B06"/>
    <w:rsid w:val="00E13887"/>
    <w:rsid w:val="00E15BF6"/>
    <w:rsid w:val="00E165A9"/>
    <w:rsid w:val="00E27505"/>
    <w:rsid w:val="00E30F44"/>
    <w:rsid w:val="00E37FB9"/>
    <w:rsid w:val="00E40577"/>
    <w:rsid w:val="00E51223"/>
    <w:rsid w:val="00E5170F"/>
    <w:rsid w:val="00E52AFE"/>
    <w:rsid w:val="00E571A3"/>
    <w:rsid w:val="00E61C81"/>
    <w:rsid w:val="00E63241"/>
    <w:rsid w:val="00E6377B"/>
    <w:rsid w:val="00E65B9D"/>
    <w:rsid w:val="00E704C0"/>
    <w:rsid w:val="00E71CB9"/>
    <w:rsid w:val="00E7357F"/>
    <w:rsid w:val="00E73698"/>
    <w:rsid w:val="00E74923"/>
    <w:rsid w:val="00E75ACD"/>
    <w:rsid w:val="00E75DFA"/>
    <w:rsid w:val="00E77E23"/>
    <w:rsid w:val="00E81D5B"/>
    <w:rsid w:val="00E8251C"/>
    <w:rsid w:val="00E844A0"/>
    <w:rsid w:val="00E866F6"/>
    <w:rsid w:val="00E91037"/>
    <w:rsid w:val="00E93DF0"/>
    <w:rsid w:val="00EA18D5"/>
    <w:rsid w:val="00EA3B57"/>
    <w:rsid w:val="00EA77B3"/>
    <w:rsid w:val="00EB2EE1"/>
    <w:rsid w:val="00ED210E"/>
    <w:rsid w:val="00ED61A9"/>
    <w:rsid w:val="00EE2563"/>
    <w:rsid w:val="00EF1AA8"/>
    <w:rsid w:val="00EF2DBB"/>
    <w:rsid w:val="00EF7EBE"/>
    <w:rsid w:val="00F060AD"/>
    <w:rsid w:val="00F10E67"/>
    <w:rsid w:val="00F13ED2"/>
    <w:rsid w:val="00F157B8"/>
    <w:rsid w:val="00F26015"/>
    <w:rsid w:val="00F27ACB"/>
    <w:rsid w:val="00F3616F"/>
    <w:rsid w:val="00F42509"/>
    <w:rsid w:val="00F47E23"/>
    <w:rsid w:val="00F5217A"/>
    <w:rsid w:val="00F6040B"/>
    <w:rsid w:val="00F64176"/>
    <w:rsid w:val="00F6618F"/>
    <w:rsid w:val="00F6749B"/>
    <w:rsid w:val="00F67531"/>
    <w:rsid w:val="00F67D28"/>
    <w:rsid w:val="00F70DD5"/>
    <w:rsid w:val="00F73165"/>
    <w:rsid w:val="00F75E40"/>
    <w:rsid w:val="00F809BF"/>
    <w:rsid w:val="00F90BCE"/>
    <w:rsid w:val="00F93FF8"/>
    <w:rsid w:val="00F95CA2"/>
    <w:rsid w:val="00F95D0A"/>
    <w:rsid w:val="00FA361A"/>
    <w:rsid w:val="00FA6521"/>
    <w:rsid w:val="00FB0DB4"/>
    <w:rsid w:val="00FB531F"/>
    <w:rsid w:val="00FC2881"/>
    <w:rsid w:val="00FC6B27"/>
    <w:rsid w:val="00FD2D9C"/>
    <w:rsid w:val="00FD39A0"/>
    <w:rsid w:val="00FD6828"/>
    <w:rsid w:val="00FD7DC1"/>
    <w:rsid w:val="00FE57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1E111F4-DFB0-41EB-9A7E-2E07EC9F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99"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lsdException w:name="Date" w:semiHidden="1" w:uiPriority="1" w:unhideWhenUsed="1"/>
    <w:lsdException w:name="Body Text First Indent" w:semiHidden="1" w:uiPriority="99"/>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lsdException w:name="Emphasis" w:semiHidden="1"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46D2F"/>
    <w:pPr>
      <w:jc w:val="both"/>
    </w:pPr>
    <w:rPr>
      <w:rFonts w:eastAsia="Times New Roman" w:cs="Arial"/>
      <w:noProof/>
      <w:sz w:val="22"/>
      <w:szCs w:val="24"/>
      <w:lang w:val="en-AU" w:eastAsia="en-AU"/>
    </w:rPr>
  </w:style>
  <w:style w:type="paragraph" w:styleId="Heading1">
    <w:name w:val="heading 1"/>
    <w:next w:val="BodyText"/>
    <w:link w:val="Heading1Char"/>
    <w:uiPriority w:val="3"/>
    <w:rsid w:val="00C20513"/>
    <w:pPr>
      <w:keepNext/>
      <w:spacing w:before="200" w:after="200"/>
      <w:outlineLvl w:val="0"/>
    </w:pPr>
    <w:rPr>
      <w:noProof/>
      <w:color w:val="5F6062"/>
      <w:sz w:val="32"/>
      <w:szCs w:val="24"/>
      <w:lang w:val="en-AU"/>
    </w:rPr>
  </w:style>
  <w:style w:type="paragraph" w:styleId="Heading2">
    <w:name w:val="heading 2"/>
    <w:next w:val="BodyText"/>
    <w:link w:val="Heading2Char"/>
    <w:uiPriority w:val="3"/>
    <w:qFormat/>
    <w:rsid w:val="00785670"/>
    <w:pPr>
      <w:keepNext/>
      <w:spacing w:before="240" w:after="200"/>
      <w:outlineLvl w:val="1"/>
    </w:pPr>
    <w:rPr>
      <w:b/>
      <w:noProof/>
      <w:color w:val="007DC3"/>
      <w:sz w:val="28"/>
      <w:szCs w:val="28"/>
      <w:lang w:val="en-AU"/>
    </w:rPr>
  </w:style>
  <w:style w:type="paragraph" w:styleId="Heading3">
    <w:name w:val="heading 3"/>
    <w:next w:val="BodyText"/>
    <w:link w:val="Heading3Char"/>
    <w:uiPriority w:val="3"/>
    <w:qFormat/>
    <w:rsid w:val="00785670"/>
    <w:pPr>
      <w:keepNext/>
      <w:spacing w:before="240" w:after="200"/>
      <w:outlineLvl w:val="2"/>
    </w:pPr>
    <w:rPr>
      <w:noProof/>
      <w:color w:val="000000"/>
      <w:sz w:val="28"/>
      <w:szCs w:val="28"/>
      <w:lang w:val="en-AU"/>
    </w:rPr>
  </w:style>
  <w:style w:type="paragraph" w:styleId="Heading4">
    <w:name w:val="heading 4"/>
    <w:next w:val="BodyText"/>
    <w:link w:val="Heading4Char"/>
    <w:uiPriority w:val="3"/>
    <w:qFormat/>
    <w:rsid w:val="00785670"/>
    <w:pPr>
      <w:keepNext/>
      <w:spacing w:before="200" w:after="200"/>
      <w:outlineLvl w:val="3"/>
    </w:pPr>
    <w:rPr>
      <w:rFonts w:cs="Arial"/>
      <w:b/>
      <w:noProof/>
      <w:color w:val="007DC3"/>
      <w:sz w:val="24"/>
      <w:szCs w:val="24"/>
      <w:lang w:val="en-AU"/>
    </w:rPr>
  </w:style>
  <w:style w:type="paragraph" w:styleId="Heading5">
    <w:name w:val="heading 5"/>
    <w:basedOn w:val="BodyText"/>
    <w:next w:val="Normal"/>
    <w:link w:val="Heading5Char"/>
    <w:uiPriority w:val="3"/>
    <w:qFormat/>
    <w:rsid w:val="008022D6"/>
    <w:pPr>
      <w:keepNext/>
      <w:outlineLvl w:val="4"/>
    </w:pPr>
    <w:rPr>
      <w:b/>
    </w:rPr>
  </w:style>
  <w:style w:type="paragraph" w:styleId="Heading6">
    <w:name w:val="heading 6"/>
    <w:basedOn w:val="BodyText"/>
    <w:next w:val="Normal"/>
    <w:link w:val="Heading6Char"/>
    <w:uiPriority w:val="3"/>
    <w:qFormat/>
    <w:rsid w:val="008022D6"/>
    <w:pPr>
      <w:keepNext/>
      <w:outlineLvl w:val="5"/>
    </w:pPr>
    <w:rPr>
      <w:color w:val="007DC3"/>
    </w:rPr>
  </w:style>
  <w:style w:type="paragraph" w:styleId="Heading7">
    <w:name w:val="heading 7"/>
    <w:basedOn w:val="Normal"/>
    <w:next w:val="Normal"/>
    <w:link w:val="Heading7Char"/>
    <w:uiPriority w:val="1"/>
    <w:semiHidden/>
    <w:qFormat/>
    <w:rsid w:val="007856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qFormat/>
    <w:rsid w:val="007856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qFormat/>
    <w:rsid w:val="007856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3234D"/>
    <w:rPr>
      <w:noProof/>
      <w:color w:val="5F6062"/>
      <w:sz w:val="32"/>
      <w:szCs w:val="24"/>
      <w:lang w:val="en-AU"/>
    </w:rPr>
  </w:style>
  <w:style w:type="paragraph" w:styleId="BalloonText">
    <w:name w:val="Balloon Text"/>
    <w:basedOn w:val="Normal"/>
    <w:link w:val="BalloonTextChar"/>
    <w:semiHidden/>
    <w:rsid w:val="00B82910"/>
    <w:rPr>
      <w:rFonts w:ascii="Tahoma" w:hAnsi="Tahoma" w:cs="Tahoma"/>
      <w:sz w:val="16"/>
      <w:szCs w:val="16"/>
    </w:rPr>
  </w:style>
  <w:style w:type="character" w:customStyle="1" w:styleId="Blue">
    <w:name w:val="Blue"/>
    <w:basedOn w:val="DefaultParagraphFont"/>
    <w:uiPriority w:val="9"/>
    <w:semiHidden/>
    <w:qFormat/>
    <w:rsid w:val="00785670"/>
    <w:rPr>
      <w:noProof/>
      <w:color w:val="007DC3"/>
      <w:lang w:val="en-AU"/>
    </w:rPr>
  </w:style>
  <w:style w:type="numbering" w:customStyle="1" w:styleId="AHPRABullets">
    <w:name w:val="AHPRA Bullets"/>
    <w:uiPriority w:val="99"/>
    <w:rsid w:val="00E81D5B"/>
    <w:pPr>
      <w:numPr>
        <w:numId w:val="3"/>
      </w:numPr>
    </w:pPr>
  </w:style>
  <w:style w:type="paragraph" w:customStyle="1" w:styleId="BodyTextBullets">
    <w:name w:val="Body Text Bullets"/>
    <w:uiPriority w:val="1"/>
    <w:qFormat/>
    <w:rsid w:val="00070916"/>
    <w:pPr>
      <w:numPr>
        <w:numId w:val="3"/>
      </w:numPr>
      <w:spacing w:after="120"/>
    </w:pPr>
    <w:rPr>
      <w:rFonts w:eastAsia="Times New Roman" w:cs="Arial"/>
      <w:noProof/>
      <w:szCs w:val="24"/>
      <w:lang w:val="en-AU" w:eastAsia="en-AU"/>
    </w:rPr>
  </w:style>
  <w:style w:type="numbering" w:customStyle="1" w:styleId="AHPRAListBullets">
    <w:name w:val="AHPRA List Bullets"/>
    <w:uiPriority w:val="99"/>
    <w:rsid w:val="00E63241"/>
    <w:pPr>
      <w:numPr>
        <w:numId w:val="13"/>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uiPriority w:val="4"/>
    <w:rsid w:val="001D12A7"/>
    <w:pPr>
      <w:spacing w:before="80" w:after="80"/>
      <w:ind w:left="113" w:right="113"/>
    </w:pPr>
    <w:rPr>
      <w:rFonts w:eastAsia="Times New Roman" w:cs="Arial"/>
      <w:b/>
      <w:noProof/>
      <w:color w:val="FFFFFF"/>
      <w:lang w:val="en-AU" w:eastAsia="en-AU"/>
    </w:rPr>
  </w:style>
  <w:style w:type="paragraph" w:styleId="Footer">
    <w:name w:val="footer"/>
    <w:basedOn w:val="Normal"/>
    <w:link w:val="FooterChar"/>
    <w:uiPriority w:val="99"/>
    <w:semiHidden/>
    <w:rsid w:val="001C579B"/>
    <w:pPr>
      <w:tabs>
        <w:tab w:val="right" w:pos="9407"/>
      </w:tabs>
      <w:jc w:val="center"/>
    </w:pPr>
    <w:rPr>
      <w:rFonts w:eastAsia="Cambria"/>
      <w:color w:val="5F6062"/>
      <w:sz w:val="18"/>
      <w:szCs w:val="20"/>
      <w:lang w:eastAsia="en-US"/>
    </w:rPr>
  </w:style>
  <w:style w:type="character" w:customStyle="1" w:styleId="Heading3Char">
    <w:name w:val="Heading 3 Char"/>
    <w:basedOn w:val="DefaultParagraphFont"/>
    <w:link w:val="Heading3"/>
    <w:uiPriority w:val="3"/>
    <w:rsid w:val="0093234D"/>
    <w:rPr>
      <w:noProof/>
      <w:color w:val="000000"/>
      <w:sz w:val="28"/>
      <w:szCs w:val="28"/>
      <w:lang w:val="en-AU"/>
    </w:rPr>
  </w:style>
  <w:style w:type="paragraph" w:styleId="Header">
    <w:name w:val="header"/>
    <w:basedOn w:val="Normal"/>
    <w:link w:val="HeaderChar"/>
    <w:uiPriority w:val="1"/>
    <w:semiHidden/>
    <w:rsid w:val="0093234D"/>
    <w:pPr>
      <w:ind w:right="-374"/>
      <w:jc w:val="right"/>
    </w:pPr>
    <w:rPr>
      <w:rFonts w:eastAsia="Cambria" w:cs="Times New Roman"/>
      <w:sz w:val="24"/>
      <w:lang w:eastAsia="en-US"/>
    </w:rPr>
  </w:style>
  <w:style w:type="character" w:customStyle="1" w:styleId="HeaderChar">
    <w:name w:val="Header Char"/>
    <w:basedOn w:val="DefaultParagraphFont"/>
    <w:link w:val="Header"/>
    <w:uiPriority w:val="1"/>
    <w:semiHidden/>
    <w:rsid w:val="0093234D"/>
    <w:rPr>
      <w:noProof/>
      <w:sz w:val="24"/>
      <w:szCs w:val="24"/>
      <w:lang w:val="en-AU"/>
    </w:rPr>
  </w:style>
  <w:style w:type="paragraph" w:styleId="FootnoteText">
    <w:name w:val="footnote text"/>
    <w:link w:val="FootnoteTextChar"/>
    <w:uiPriority w:val="1"/>
    <w:semiHidden/>
    <w:unhideWhenUsed/>
    <w:rsid w:val="00091D44"/>
    <w:pPr>
      <w:spacing w:after="120"/>
    </w:pPr>
    <w:rPr>
      <w:noProof/>
      <w:sz w:val="18"/>
      <w:lang w:val="en-AU"/>
    </w:rPr>
  </w:style>
  <w:style w:type="character" w:customStyle="1" w:styleId="FootnoteTextChar">
    <w:name w:val="Footnote Text Char"/>
    <w:basedOn w:val="DefaultParagraphFont"/>
    <w:link w:val="FootnoteText"/>
    <w:uiPriority w:val="1"/>
    <w:semiHidden/>
    <w:rsid w:val="00094E04"/>
    <w:rPr>
      <w:noProof/>
      <w:sz w:val="18"/>
      <w:lang w:val="en-AU"/>
    </w:rPr>
  </w:style>
  <w:style w:type="character" w:styleId="FootnoteReference">
    <w:name w:val="footnote reference"/>
    <w:basedOn w:val="DefaultParagraphFont"/>
    <w:semiHidden/>
    <w:rsid w:val="00B34EDA"/>
    <w:rPr>
      <w:rFonts w:ascii="Arial" w:hAnsi="Arial"/>
      <w:noProof/>
      <w:color w:val="auto"/>
      <w:sz w:val="18"/>
      <w:vertAlign w:val="superscript"/>
      <w:lang w:val="en-AU"/>
    </w:rPr>
  </w:style>
  <w:style w:type="character" w:customStyle="1" w:styleId="Heading2Char">
    <w:name w:val="Heading 2 Char"/>
    <w:basedOn w:val="DefaultParagraphFont"/>
    <w:link w:val="Heading2"/>
    <w:uiPriority w:val="3"/>
    <w:rsid w:val="0093234D"/>
    <w:rPr>
      <w:b/>
      <w:noProof/>
      <w:color w:val="007DC3"/>
      <w:sz w:val="28"/>
      <w:szCs w:val="28"/>
      <w:lang w:val="en-AU"/>
    </w:rPr>
  </w:style>
  <w:style w:type="paragraph" w:styleId="TOC2">
    <w:name w:val="toc 2"/>
    <w:basedOn w:val="Normal"/>
    <w:next w:val="Normal"/>
    <w:autoRedefine/>
    <w:uiPriority w:val="39"/>
    <w:rsid w:val="001A0549"/>
    <w:pPr>
      <w:tabs>
        <w:tab w:val="right" w:leader="dot" w:pos="9412"/>
      </w:tabs>
      <w:spacing w:before="200" w:after="200"/>
      <w:ind w:left="240"/>
      <w:jc w:val="left"/>
    </w:pPr>
    <w:rPr>
      <w:rFonts w:eastAsia="Cambria" w:cs="Times New Roman"/>
      <w:sz w:val="20"/>
      <w:lang w:eastAsia="en-US"/>
    </w:rPr>
  </w:style>
  <w:style w:type="paragraph" w:styleId="TOC1">
    <w:name w:val="toc 1"/>
    <w:next w:val="Normal"/>
    <w:autoRedefine/>
    <w:uiPriority w:val="39"/>
    <w:rsid w:val="001A0549"/>
    <w:pPr>
      <w:tabs>
        <w:tab w:val="right" w:leader="dot" w:pos="9412"/>
      </w:tabs>
    </w:pPr>
    <w:rPr>
      <w:b/>
      <w:noProof/>
      <w:color w:val="007DC3"/>
      <w:szCs w:val="24"/>
      <w:lang w:val="en-AU"/>
    </w:rPr>
  </w:style>
  <w:style w:type="paragraph" w:styleId="TOC3">
    <w:name w:val="toc 3"/>
    <w:basedOn w:val="Normal"/>
    <w:next w:val="Normal"/>
    <w:autoRedefine/>
    <w:uiPriority w:val="39"/>
    <w:rsid w:val="00D54347"/>
    <w:pPr>
      <w:tabs>
        <w:tab w:val="right" w:leader="dot" w:pos="9412"/>
      </w:tabs>
      <w:spacing w:before="200" w:after="200"/>
      <w:ind w:left="480"/>
      <w:jc w:val="left"/>
    </w:pPr>
    <w:rPr>
      <w:rFonts w:eastAsia="Cambria" w:cs="Times New Roman"/>
      <w:sz w:val="20"/>
      <w:lang w:eastAsia="en-US"/>
    </w:rPr>
  </w:style>
  <w:style w:type="character" w:styleId="Hyperlink">
    <w:name w:val="Hyperlink"/>
    <w:uiPriority w:val="99"/>
    <w:rsid w:val="00E73698"/>
    <w:rPr>
      <w:noProof/>
      <w:color w:val="0000FF"/>
      <w:u w:val="single"/>
      <w:lang w:val="en-AU"/>
    </w:rPr>
  </w:style>
  <w:style w:type="paragraph" w:customStyle="1" w:styleId="Tabletext">
    <w:name w:val="Table text"/>
    <w:uiPriority w:val="4"/>
    <w:rsid w:val="001D12A7"/>
    <w:pPr>
      <w:spacing w:before="80" w:after="80"/>
      <w:ind w:left="113" w:right="113"/>
    </w:pPr>
    <w:rPr>
      <w:rFonts w:cs="Arial"/>
      <w:noProof/>
      <w:lang w:val="en-AU"/>
    </w:rPr>
  </w:style>
  <w:style w:type="character" w:customStyle="1" w:styleId="BalloonTextChar">
    <w:name w:val="Balloon Text Char"/>
    <w:basedOn w:val="DefaultParagraphFont"/>
    <w:link w:val="BalloonText"/>
    <w:semiHidden/>
    <w:rsid w:val="0093234D"/>
    <w:rPr>
      <w:rFonts w:ascii="Tahoma" w:eastAsia="Times New Roman" w:hAnsi="Tahoma" w:cs="Tahoma"/>
      <w:noProof/>
      <w:sz w:val="16"/>
      <w:szCs w:val="16"/>
      <w:lang w:val="en-AU" w:eastAsia="en-AU"/>
    </w:rPr>
  </w:style>
  <w:style w:type="character" w:styleId="IntenseEmphasis">
    <w:name w:val="Intense Emphasis"/>
    <w:aliases w:val="AHPRA- Footer"/>
    <w:uiPriority w:val="1"/>
    <w:semiHidden/>
    <w:qFormat/>
    <w:rsid w:val="00785670"/>
    <w:rPr>
      <w:rFonts w:ascii="Arial" w:hAnsi="Arial" w:cs="Arial"/>
      <w:noProof/>
      <w:sz w:val="16"/>
      <w:lang w:val="en-AU"/>
    </w:rPr>
  </w:style>
  <w:style w:type="character" w:customStyle="1" w:styleId="FooterChar">
    <w:name w:val="Footer Char"/>
    <w:basedOn w:val="DefaultParagraphFont"/>
    <w:link w:val="Footer"/>
    <w:uiPriority w:val="99"/>
    <w:semiHidden/>
    <w:rsid w:val="001C579B"/>
    <w:rPr>
      <w:rFonts w:cs="Arial"/>
      <w:noProof/>
      <w:color w:val="5F6062"/>
      <w:sz w:val="18"/>
      <w:lang w:val="en-AU"/>
    </w:rPr>
  </w:style>
  <w:style w:type="numbering" w:customStyle="1" w:styleId="AHPRAHeadings">
    <w:name w:val="AHPRA Headings"/>
    <w:uiPriority w:val="99"/>
    <w:rsid w:val="00C20513"/>
    <w:pPr>
      <w:numPr>
        <w:numId w:val="2"/>
      </w:numPr>
    </w:pPr>
  </w:style>
  <w:style w:type="paragraph" w:styleId="TOCHeading">
    <w:name w:val="TOC Heading"/>
    <w:basedOn w:val="Normal"/>
    <w:next w:val="Normal"/>
    <w:uiPriority w:val="39"/>
    <w:semiHidden/>
    <w:qFormat/>
    <w:rsid w:val="001A0549"/>
    <w:pPr>
      <w:keepLines/>
      <w:spacing w:before="480" w:after="480" w:line="276" w:lineRule="auto"/>
      <w:jc w:val="left"/>
    </w:pPr>
    <w:rPr>
      <w:rFonts w:eastAsia="Cambria"/>
      <w:b/>
      <w:color w:val="5F6062"/>
      <w:sz w:val="28"/>
      <w:szCs w:val="28"/>
      <w:lang w:eastAsia="en-US"/>
    </w:rPr>
  </w:style>
  <w:style w:type="paragraph" w:styleId="DocumentMap">
    <w:name w:val="Document Map"/>
    <w:basedOn w:val="Normal"/>
    <w:link w:val="DocumentMapChar"/>
    <w:uiPriority w:val="1"/>
    <w:semiHidden/>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546D2F"/>
    <w:rPr>
      <w:rFonts w:ascii="Tahoma" w:eastAsia="Times New Roman" w:hAnsi="Tahoma" w:cs="Tahoma"/>
      <w:noProof/>
      <w:sz w:val="16"/>
      <w:szCs w:val="16"/>
      <w:lang w:val="en-AU" w:eastAsia="en-AU"/>
    </w:rPr>
  </w:style>
  <w:style w:type="numbering" w:customStyle="1" w:styleId="AHPRAlist">
    <w:name w:val="AHPRA list"/>
    <w:uiPriority w:val="99"/>
    <w:rsid w:val="009F6052"/>
    <w:pPr>
      <w:numPr>
        <w:numId w:val="1"/>
      </w:numPr>
    </w:pPr>
  </w:style>
  <w:style w:type="paragraph" w:styleId="BodyText">
    <w:name w:val="Body Text"/>
    <w:basedOn w:val="Normal"/>
    <w:link w:val="BodyTextChar"/>
    <w:qFormat/>
    <w:rsid w:val="008022D6"/>
    <w:pPr>
      <w:spacing w:before="200" w:after="200"/>
      <w:jc w:val="left"/>
    </w:pPr>
    <w:rPr>
      <w:rFonts w:eastAsia="Cambria"/>
      <w:sz w:val="20"/>
      <w:lang w:eastAsia="en-US"/>
    </w:rPr>
  </w:style>
  <w:style w:type="character" w:customStyle="1" w:styleId="BodyTextChar">
    <w:name w:val="Body Text Char"/>
    <w:basedOn w:val="DefaultParagraphFont"/>
    <w:link w:val="BodyText"/>
    <w:rsid w:val="00B473EF"/>
    <w:rPr>
      <w:rFonts w:cs="Arial"/>
      <w:noProof/>
      <w:szCs w:val="24"/>
      <w:lang w:val="en-AU"/>
    </w:rPr>
  </w:style>
  <w:style w:type="paragraph" w:customStyle="1" w:styleId="Tableheadingblack">
    <w:name w:val="Table heading black"/>
    <w:basedOn w:val="Tableheadingwhite"/>
    <w:uiPriority w:val="4"/>
    <w:qFormat/>
    <w:rsid w:val="00785670"/>
    <w:rPr>
      <w:color w:val="000000"/>
    </w:rPr>
  </w:style>
  <w:style w:type="paragraph" w:customStyle="1" w:styleId="TableBullet1">
    <w:name w:val="Table Bullet 1"/>
    <w:uiPriority w:val="11"/>
    <w:qFormat/>
    <w:rsid w:val="00785670"/>
    <w:pPr>
      <w:numPr>
        <w:numId w:val="11"/>
      </w:numPr>
      <w:spacing w:before="80" w:after="80"/>
      <w:ind w:right="113"/>
    </w:pPr>
    <w:rPr>
      <w:noProof/>
      <w:szCs w:val="24"/>
      <w:lang w:val="en-AU"/>
    </w:rPr>
  </w:style>
  <w:style w:type="paragraph" w:customStyle="1" w:styleId="TableBullet2">
    <w:name w:val="Table Bullet 2"/>
    <w:uiPriority w:val="11"/>
    <w:qFormat/>
    <w:rsid w:val="00785670"/>
    <w:pPr>
      <w:numPr>
        <w:ilvl w:val="1"/>
        <w:numId w:val="11"/>
      </w:numPr>
      <w:spacing w:before="80" w:after="80"/>
      <w:ind w:right="113"/>
    </w:pPr>
    <w:rPr>
      <w:noProof/>
      <w:szCs w:val="24"/>
      <w:lang w:val="en-AU"/>
    </w:rPr>
  </w:style>
  <w:style w:type="paragraph" w:customStyle="1" w:styleId="TableBullet3">
    <w:name w:val="Table Bullet 3"/>
    <w:uiPriority w:val="11"/>
    <w:qFormat/>
    <w:rsid w:val="00785670"/>
    <w:pPr>
      <w:numPr>
        <w:ilvl w:val="2"/>
        <w:numId w:val="11"/>
      </w:numPr>
      <w:spacing w:before="80" w:after="80"/>
      <w:ind w:right="113"/>
    </w:pPr>
    <w:rPr>
      <w:noProof/>
      <w:szCs w:val="24"/>
      <w:lang w:val="en-AU"/>
    </w:rPr>
  </w:style>
  <w:style w:type="numbering" w:customStyle="1" w:styleId="AHPRATableBullets">
    <w:name w:val="AHPRA Table Bullets"/>
    <w:uiPriority w:val="99"/>
    <w:rsid w:val="00DC5407"/>
    <w:pPr>
      <w:numPr>
        <w:numId w:val="4"/>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styleId="FollowedHyperlink">
    <w:name w:val="FollowedHyperlink"/>
    <w:basedOn w:val="DefaultParagraphFont"/>
    <w:uiPriority w:val="1"/>
    <w:semiHidden/>
    <w:rsid w:val="0037393E"/>
    <w:rPr>
      <w:noProof/>
      <w:color w:val="5F6062" w:themeColor="followedHyperlink"/>
      <w:u w:val="single"/>
      <w:lang w:val="en-AU"/>
    </w:rPr>
  </w:style>
  <w:style w:type="paragraph" w:styleId="Caption">
    <w:name w:val="caption"/>
    <w:basedOn w:val="Normal"/>
    <w:next w:val="Normal"/>
    <w:uiPriority w:val="1"/>
    <w:semiHidden/>
    <w:qFormat/>
    <w:rsid w:val="000A2823"/>
    <w:pPr>
      <w:spacing w:after="200"/>
    </w:pPr>
    <w:rPr>
      <w:b/>
      <w:bCs/>
      <w:sz w:val="20"/>
      <w:szCs w:val="20"/>
    </w:rPr>
  </w:style>
  <w:style w:type="paragraph" w:styleId="CommentSubject">
    <w:name w:val="annotation subject"/>
    <w:basedOn w:val="Normal"/>
    <w:link w:val="CommentSubjectChar"/>
    <w:uiPriority w:val="1"/>
    <w:semiHidden/>
    <w:rsid w:val="006549DA"/>
    <w:rPr>
      <w:b/>
      <w:bCs/>
      <w:sz w:val="20"/>
      <w:szCs w:val="20"/>
    </w:rPr>
  </w:style>
  <w:style w:type="character" w:customStyle="1" w:styleId="CommentSubjectChar">
    <w:name w:val="Comment Subject Char"/>
    <w:basedOn w:val="DefaultParagraphFont"/>
    <w:link w:val="CommentSubject"/>
    <w:uiPriority w:val="1"/>
    <w:semiHidden/>
    <w:rsid w:val="00546D2F"/>
    <w:rPr>
      <w:rFonts w:eastAsia="Times New Roman" w:cs="Arial"/>
      <w:b/>
      <w:bCs/>
      <w:noProof/>
      <w:lang w:val="en-AU" w:eastAsia="en-AU"/>
    </w:rPr>
  </w:style>
  <w:style w:type="paragraph" w:styleId="Date">
    <w:name w:val="Date"/>
    <w:basedOn w:val="Normal"/>
    <w:next w:val="Normal"/>
    <w:link w:val="DateChar"/>
    <w:uiPriority w:val="1"/>
    <w:unhideWhenUsed/>
    <w:rsid w:val="00CF70A4"/>
    <w:rPr>
      <w:sz w:val="20"/>
    </w:rPr>
  </w:style>
  <w:style w:type="character" w:customStyle="1" w:styleId="DateChar">
    <w:name w:val="Date Char"/>
    <w:basedOn w:val="DefaultParagraphFont"/>
    <w:link w:val="Date"/>
    <w:uiPriority w:val="1"/>
    <w:rsid w:val="00CF70A4"/>
    <w:rPr>
      <w:rFonts w:eastAsia="Times New Roman" w:cs="Arial"/>
      <w:noProof/>
      <w:szCs w:val="24"/>
      <w:lang w:val="en-AU" w:eastAsia="en-AU"/>
    </w:rPr>
  </w:style>
  <w:style w:type="paragraph" w:styleId="E-mailSignature">
    <w:name w:val="E-mail Signature"/>
    <w:basedOn w:val="Normal"/>
    <w:link w:val="E-mailSignatureChar"/>
    <w:uiPriority w:val="1"/>
    <w:semiHidden/>
    <w:rsid w:val="0037393E"/>
  </w:style>
  <w:style w:type="character" w:customStyle="1" w:styleId="E-mailSignatureChar">
    <w:name w:val="E-mail Signature Char"/>
    <w:basedOn w:val="DefaultParagraphFont"/>
    <w:link w:val="E-mailSignature"/>
    <w:uiPriority w:val="1"/>
    <w:semiHidden/>
    <w:rsid w:val="00546D2F"/>
    <w:rPr>
      <w:rFonts w:eastAsia="Times New Roman" w:cs="Arial"/>
      <w:noProof/>
      <w:sz w:val="22"/>
      <w:szCs w:val="24"/>
      <w:lang w:val="en-AU" w:eastAsia="en-AU"/>
    </w:rPr>
  </w:style>
  <w:style w:type="paragraph" w:styleId="EndnoteText">
    <w:name w:val="endnote text"/>
    <w:basedOn w:val="Normal"/>
    <w:link w:val="EndnoteTextChar"/>
    <w:uiPriority w:val="1"/>
    <w:semiHidden/>
    <w:rsid w:val="0037393E"/>
    <w:rPr>
      <w:sz w:val="20"/>
      <w:szCs w:val="20"/>
    </w:rPr>
  </w:style>
  <w:style w:type="character" w:customStyle="1" w:styleId="EndnoteTextChar">
    <w:name w:val="Endnote Text Char"/>
    <w:basedOn w:val="DefaultParagraphFont"/>
    <w:link w:val="EndnoteText"/>
    <w:uiPriority w:val="1"/>
    <w:semiHidden/>
    <w:rsid w:val="00546D2F"/>
    <w:rPr>
      <w:rFonts w:eastAsia="Times New Roman" w:cs="Arial"/>
      <w:noProof/>
      <w:lang w:val="en-AU" w:eastAsia="en-AU"/>
    </w:rPr>
  </w:style>
  <w:style w:type="character" w:customStyle="1" w:styleId="Heading4Char">
    <w:name w:val="Heading 4 Char"/>
    <w:basedOn w:val="DefaultParagraphFont"/>
    <w:link w:val="Heading4"/>
    <w:uiPriority w:val="3"/>
    <w:rsid w:val="0093234D"/>
    <w:rPr>
      <w:rFonts w:cs="Arial"/>
      <w:b/>
      <w:noProof/>
      <w:color w:val="007DC3"/>
      <w:sz w:val="24"/>
      <w:szCs w:val="24"/>
      <w:lang w:val="en-AU"/>
    </w:rPr>
  </w:style>
  <w:style w:type="character" w:customStyle="1" w:styleId="Heading5Char">
    <w:name w:val="Heading 5 Char"/>
    <w:basedOn w:val="DefaultParagraphFont"/>
    <w:link w:val="Heading5"/>
    <w:uiPriority w:val="3"/>
    <w:rsid w:val="0093234D"/>
    <w:rPr>
      <w:rFonts w:cs="Arial"/>
      <w:b/>
      <w:noProof/>
      <w:szCs w:val="24"/>
      <w:lang w:val="en-AU"/>
    </w:rPr>
  </w:style>
  <w:style w:type="character" w:customStyle="1" w:styleId="Heading6Char">
    <w:name w:val="Heading 6 Char"/>
    <w:basedOn w:val="DefaultParagraphFont"/>
    <w:link w:val="Heading6"/>
    <w:uiPriority w:val="3"/>
    <w:rsid w:val="0093234D"/>
    <w:rPr>
      <w:rFonts w:cs="Arial"/>
      <w:noProof/>
      <w:color w:val="007DC3"/>
      <w:szCs w:val="24"/>
      <w:lang w:val="en-AU"/>
    </w:rPr>
  </w:style>
  <w:style w:type="character" w:customStyle="1" w:styleId="Heading7Char">
    <w:name w:val="Heading 7 Char"/>
    <w:basedOn w:val="DefaultParagraphFont"/>
    <w:link w:val="Heading7"/>
    <w:uiPriority w:val="1"/>
    <w:semiHidden/>
    <w:rsid w:val="00546D2F"/>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546D2F"/>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546D2F"/>
    <w:rPr>
      <w:rFonts w:asciiTheme="majorHAnsi" w:eastAsiaTheme="majorEastAsia" w:hAnsiTheme="majorHAnsi" w:cstheme="majorBidi"/>
      <w:i/>
      <w:iCs/>
      <w:noProof/>
      <w:color w:val="404040" w:themeColor="text1" w:themeTint="BF"/>
      <w:lang w:val="en-AU" w:eastAsia="en-AU"/>
    </w:rPr>
  </w:style>
  <w:style w:type="paragraph" w:styleId="HTMLAddress">
    <w:name w:val="HTML Address"/>
    <w:basedOn w:val="Normal"/>
    <w:link w:val="HTMLAddressChar"/>
    <w:uiPriority w:val="1"/>
    <w:semiHidden/>
    <w:rsid w:val="0037393E"/>
    <w:rPr>
      <w:i/>
      <w:iCs/>
    </w:rPr>
  </w:style>
  <w:style w:type="character" w:customStyle="1" w:styleId="HTMLAddressChar">
    <w:name w:val="HTML Address Char"/>
    <w:basedOn w:val="DefaultParagraphFont"/>
    <w:link w:val="HTMLAddress"/>
    <w:uiPriority w:val="1"/>
    <w:semiHidden/>
    <w:rsid w:val="00546D2F"/>
    <w:rPr>
      <w:rFonts w:eastAsia="Times New Roman" w:cs="Arial"/>
      <w:i/>
      <w:iCs/>
      <w:noProof/>
      <w:sz w:val="22"/>
      <w:szCs w:val="24"/>
      <w:lang w:val="en-AU" w:eastAsia="en-AU"/>
    </w:rPr>
  </w:style>
  <w:style w:type="paragraph" w:styleId="HTMLPreformatted">
    <w:name w:val="HTML Preformatted"/>
    <w:basedOn w:val="Normal"/>
    <w:link w:val="HTMLPreformattedChar"/>
    <w:uiPriority w:val="1"/>
    <w:semiHidden/>
    <w:rsid w:val="0037393E"/>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546D2F"/>
    <w:rPr>
      <w:rFonts w:ascii="Consolas" w:eastAsia="Times New Roman" w:hAnsi="Consolas" w:cs="Arial"/>
      <w:noProof/>
      <w:lang w:val="en-AU" w:eastAsia="en-AU"/>
    </w:rPr>
  </w:style>
  <w:style w:type="paragraph" w:styleId="Index1">
    <w:name w:val="index 1"/>
    <w:basedOn w:val="Normal"/>
    <w:next w:val="Normal"/>
    <w:autoRedefine/>
    <w:uiPriority w:val="1"/>
    <w:semiHidden/>
    <w:rsid w:val="0037393E"/>
    <w:pPr>
      <w:ind w:left="220" w:hanging="220"/>
    </w:pPr>
  </w:style>
  <w:style w:type="paragraph" w:styleId="Index2">
    <w:name w:val="index 2"/>
    <w:basedOn w:val="Normal"/>
    <w:next w:val="Normal"/>
    <w:autoRedefine/>
    <w:uiPriority w:val="1"/>
    <w:semiHidden/>
    <w:rsid w:val="0037393E"/>
    <w:pPr>
      <w:ind w:left="440" w:hanging="220"/>
    </w:pPr>
  </w:style>
  <w:style w:type="paragraph" w:styleId="Index3">
    <w:name w:val="index 3"/>
    <w:basedOn w:val="Normal"/>
    <w:next w:val="Normal"/>
    <w:autoRedefine/>
    <w:uiPriority w:val="1"/>
    <w:semiHidden/>
    <w:rsid w:val="0037393E"/>
    <w:pPr>
      <w:ind w:left="660" w:hanging="220"/>
    </w:pPr>
  </w:style>
  <w:style w:type="paragraph" w:styleId="Index4">
    <w:name w:val="index 4"/>
    <w:basedOn w:val="Normal"/>
    <w:next w:val="Normal"/>
    <w:autoRedefine/>
    <w:uiPriority w:val="1"/>
    <w:semiHidden/>
    <w:rsid w:val="0037393E"/>
    <w:pPr>
      <w:ind w:left="880" w:hanging="220"/>
    </w:pPr>
  </w:style>
  <w:style w:type="paragraph" w:styleId="Index5">
    <w:name w:val="index 5"/>
    <w:basedOn w:val="Normal"/>
    <w:next w:val="Normal"/>
    <w:autoRedefine/>
    <w:uiPriority w:val="1"/>
    <w:semiHidden/>
    <w:rsid w:val="0037393E"/>
    <w:pPr>
      <w:ind w:left="1100" w:hanging="220"/>
    </w:pPr>
  </w:style>
  <w:style w:type="paragraph" w:styleId="Index6">
    <w:name w:val="index 6"/>
    <w:basedOn w:val="Normal"/>
    <w:next w:val="Normal"/>
    <w:autoRedefine/>
    <w:uiPriority w:val="1"/>
    <w:semiHidden/>
    <w:rsid w:val="0037393E"/>
    <w:pPr>
      <w:ind w:left="1320" w:hanging="220"/>
    </w:pPr>
  </w:style>
  <w:style w:type="paragraph" w:styleId="Index7">
    <w:name w:val="index 7"/>
    <w:basedOn w:val="Normal"/>
    <w:next w:val="Normal"/>
    <w:autoRedefine/>
    <w:uiPriority w:val="1"/>
    <w:semiHidden/>
    <w:rsid w:val="0037393E"/>
    <w:pPr>
      <w:ind w:left="1540" w:hanging="220"/>
    </w:pPr>
  </w:style>
  <w:style w:type="paragraph" w:styleId="Index8">
    <w:name w:val="index 8"/>
    <w:basedOn w:val="Normal"/>
    <w:next w:val="Normal"/>
    <w:autoRedefine/>
    <w:uiPriority w:val="1"/>
    <w:semiHidden/>
    <w:rsid w:val="0037393E"/>
    <w:pPr>
      <w:ind w:left="1760" w:hanging="220"/>
    </w:pPr>
  </w:style>
  <w:style w:type="paragraph" w:styleId="Index9">
    <w:name w:val="index 9"/>
    <w:basedOn w:val="Normal"/>
    <w:next w:val="Normal"/>
    <w:autoRedefine/>
    <w:uiPriority w:val="1"/>
    <w:semiHidden/>
    <w:rsid w:val="0037393E"/>
    <w:pPr>
      <w:ind w:left="1980" w:hanging="220"/>
    </w:pPr>
  </w:style>
  <w:style w:type="paragraph" w:styleId="IndexHeading">
    <w:name w:val="index heading"/>
    <w:basedOn w:val="Normal"/>
    <w:next w:val="Index1"/>
    <w:uiPriority w:val="1"/>
    <w:semiHidden/>
    <w:rsid w:val="0037393E"/>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rsid w:val="0037393E"/>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546D2F"/>
    <w:rPr>
      <w:rFonts w:eastAsia="Times New Roman" w:cs="Arial"/>
      <w:b/>
      <w:bCs/>
      <w:i/>
      <w:iCs/>
      <w:noProof/>
      <w:color w:val="007DC3" w:themeColor="accent1"/>
      <w:sz w:val="22"/>
      <w:szCs w:val="24"/>
      <w:lang w:val="en-AU" w:eastAsia="en-AU"/>
    </w:rPr>
  </w:style>
  <w:style w:type="paragraph" w:styleId="List">
    <w:name w:val="List"/>
    <w:basedOn w:val="Normal"/>
    <w:uiPriority w:val="1"/>
    <w:semiHidden/>
    <w:rsid w:val="0037393E"/>
    <w:pPr>
      <w:ind w:left="283" w:hanging="283"/>
      <w:contextualSpacing/>
    </w:pPr>
  </w:style>
  <w:style w:type="paragraph" w:styleId="List2">
    <w:name w:val="List 2"/>
    <w:basedOn w:val="Normal"/>
    <w:uiPriority w:val="1"/>
    <w:semiHidden/>
    <w:rsid w:val="0037393E"/>
    <w:pPr>
      <w:ind w:left="566" w:hanging="283"/>
      <w:contextualSpacing/>
    </w:pPr>
  </w:style>
  <w:style w:type="paragraph" w:styleId="List3">
    <w:name w:val="List 3"/>
    <w:basedOn w:val="Normal"/>
    <w:uiPriority w:val="1"/>
    <w:semiHidden/>
    <w:rsid w:val="0037393E"/>
    <w:pPr>
      <w:ind w:left="849" w:hanging="283"/>
      <w:contextualSpacing/>
    </w:pPr>
  </w:style>
  <w:style w:type="paragraph" w:styleId="List4">
    <w:name w:val="List 4"/>
    <w:basedOn w:val="Normal"/>
    <w:uiPriority w:val="1"/>
    <w:semiHidden/>
    <w:rsid w:val="0037393E"/>
    <w:pPr>
      <w:ind w:left="1132" w:hanging="283"/>
      <w:contextualSpacing/>
    </w:pPr>
  </w:style>
  <w:style w:type="paragraph" w:styleId="List5">
    <w:name w:val="List 5"/>
    <w:basedOn w:val="Normal"/>
    <w:uiPriority w:val="1"/>
    <w:semiHidden/>
    <w:rsid w:val="0037393E"/>
    <w:pPr>
      <w:ind w:left="1415" w:hanging="283"/>
      <w:contextualSpacing/>
    </w:pPr>
  </w:style>
  <w:style w:type="paragraph" w:styleId="ListBullet">
    <w:name w:val="List Bullet"/>
    <w:uiPriority w:val="3"/>
    <w:rsid w:val="00E63241"/>
    <w:pPr>
      <w:numPr>
        <w:numId w:val="13"/>
      </w:numPr>
      <w:contextualSpacing/>
    </w:pPr>
    <w:rPr>
      <w:rFonts w:eastAsia="Times New Roman" w:cs="Arial"/>
      <w:noProof/>
      <w:szCs w:val="24"/>
      <w:lang w:val="en-AU" w:eastAsia="en-AU"/>
    </w:rPr>
  </w:style>
  <w:style w:type="paragraph" w:styleId="ListBullet4">
    <w:name w:val="List Bullet 4"/>
    <w:basedOn w:val="Normal"/>
    <w:uiPriority w:val="1"/>
    <w:semiHidden/>
    <w:rsid w:val="0037393E"/>
    <w:pPr>
      <w:numPr>
        <w:numId w:val="5"/>
      </w:numPr>
      <w:contextualSpacing/>
    </w:pPr>
  </w:style>
  <w:style w:type="paragraph" w:styleId="ListBullet5">
    <w:name w:val="List Bullet 5"/>
    <w:basedOn w:val="Normal"/>
    <w:uiPriority w:val="1"/>
    <w:semiHidden/>
    <w:rsid w:val="0037393E"/>
    <w:pPr>
      <w:numPr>
        <w:numId w:val="6"/>
      </w:numPr>
      <w:contextualSpacing/>
    </w:pPr>
  </w:style>
  <w:style w:type="paragraph" w:styleId="ListContinue">
    <w:name w:val="List Continue"/>
    <w:basedOn w:val="Normal"/>
    <w:uiPriority w:val="1"/>
    <w:semiHidden/>
    <w:rsid w:val="0037393E"/>
    <w:pPr>
      <w:spacing w:after="120"/>
      <w:ind w:left="283"/>
      <w:contextualSpacing/>
    </w:pPr>
  </w:style>
  <w:style w:type="paragraph" w:styleId="ListContinue2">
    <w:name w:val="List Continue 2"/>
    <w:basedOn w:val="Normal"/>
    <w:uiPriority w:val="1"/>
    <w:semiHidden/>
    <w:rsid w:val="0037393E"/>
    <w:pPr>
      <w:spacing w:after="120"/>
      <w:ind w:left="566"/>
      <w:contextualSpacing/>
    </w:pPr>
  </w:style>
  <w:style w:type="paragraph" w:styleId="ListContinue3">
    <w:name w:val="List Continue 3"/>
    <w:basedOn w:val="Normal"/>
    <w:uiPriority w:val="1"/>
    <w:semiHidden/>
    <w:rsid w:val="0037393E"/>
    <w:pPr>
      <w:spacing w:after="120"/>
      <w:ind w:left="849"/>
      <w:contextualSpacing/>
    </w:pPr>
  </w:style>
  <w:style w:type="paragraph" w:styleId="ListContinue4">
    <w:name w:val="List Continue 4"/>
    <w:basedOn w:val="Normal"/>
    <w:uiPriority w:val="1"/>
    <w:semiHidden/>
    <w:rsid w:val="0037393E"/>
    <w:pPr>
      <w:spacing w:after="120"/>
      <w:ind w:left="1132"/>
      <w:contextualSpacing/>
    </w:pPr>
  </w:style>
  <w:style w:type="paragraph" w:styleId="ListContinue5">
    <w:name w:val="List Continue 5"/>
    <w:basedOn w:val="Normal"/>
    <w:uiPriority w:val="1"/>
    <w:semiHidden/>
    <w:rsid w:val="0037393E"/>
    <w:pPr>
      <w:spacing w:after="120"/>
      <w:ind w:left="1415"/>
      <w:contextualSpacing/>
    </w:pPr>
  </w:style>
  <w:style w:type="paragraph" w:styleId="ListNumber">
    <w:name w:val="List Number"/>
    <w:uiPriority w:val="3"/>
    <w:rsid w:val="008022D6"/>
    <w:pPr>
      <w:numPr>
        <w:numId w:val="12"/>
      </w:numPr>
    </w:pPr>
    <w:rPr>
      <w:rFonts w:eastAsia="Times New Roman" w:cs="Arial"/>
      <w:noProof/>
      <w:szCs w:val="24"/>
      <w:lang w:val="en-AU" w:eastAsia="en-AU"/>
    </w:rPr>
  </w:style>
  <w:style w:type="paragraph" w:styleId="ListNumber2">
    <w:name w:val="List Number 2"/>
    <w:basedOn w:val="Normal"/>
    <w:uiPriority w:val="1"/>
    <w:semiHidden/>
    <w:rsid w:val="0037393E"/>
    <w:pPr>
      <w:numPr>
        <w:numId w:val="7"/>
      </w:numPr>
      <w:contextualSpacing/>
    </w:pPr>
  </w:style>
  <w:style w:type="paragraph" w:styleId="ListNumber3">
    <w:name w:val="List Number 3"/>
    <w:basedOn w:val="Normal"/>
    <w:uiPriority w:val="1"/>
    <w:semiHidden/>
    <w:rsid w:val="0037393E"/>
    <w:pPr>
      <w:numPr>
        <w:numId w:val="8"/>
      </w:numPr>
      <w:contextualSpacing/>
    </w:pPr>
  </w:style>
  <w:style w:type="paragraph" w:styleId="ListNumber4">
    <w:name w:val="List Number 4"/>
    <w:basedOn w:val="Normal"/>
    <w:uiPriority w:val="1"/>
    <w:semiHidden/>
    <w:rsid w:val="0037393E"/>
    <w:pPr>
      <w:numPr>
        <w:numId w:val="9"/>
      </w:numPr>
      <w:contextualSpacing/>
    </w:pPr>
  </w:style>
  <w:style w:type="paragraph" w:styleId="ListNumber5">
    <w:name w:val="List Number 5"/>
    <w:basedOn w:val="Normal"/>
    <w:uiPriority w:val="1"/>
    <w:semiHidden/>
    <w:rsid w:val="0037393E"/>
    <w:pPr>
      <w:numPr>
        <w:numId w:val="10"/>
      </w:numPr>
      <w:contextualSpacing/>
    </w:pPr>
  </w:style>
  <w:style w:type="paragraph" w:styleId="MacroText">
    <w:name w:val="macro"/>
    <w:link w:val="MacroTextChar"/>
    <w:uiPriority w:val="1"/>
    <w:semiHidden/>
    <w:rsid w:val="0037393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Arial"/>
      <w:noProof/>
      <w:lang w:val="en-AU" w:eastAsia="en-AU"/>
    </w:rPr>
  </w:style>
  <w:style w:type="character" w:customStyle="1" w:styleId="MacroTextChar">
    <w:name w:val="Macro Text Char"/>
    <w:basedOn w:val="DefaultParagraphFont"/>
    <w:link w:val="MacroText"/>
    <w:uiPriority w:val="1"/>
    <w:semiHidden/>
    <w:rsid w:val="00546D2F"/>
    <w:rPr>
      <w:rFonts w:ascii="Consolas" w:eastAsia="Times New Roman" w:hAnsi="Consolas" w:cs="Arial"/>
      <w:noProof/>
      <w:lang w:val="en-AU" w:eastAsia="en-AU"/>
    </w:rPr>
  </w:style>
  <w:style w:type="paragraph" w:styleId="MessageHeader">
    <w:name w:val="Message Header"/>
    <w:basedOn w:val="Normal"/>
    <w:link w:val="MessageHeaderChar"/>
    <w:uiPriority w:val="1"/>
    <w:semiHidden/>
    <w:rsid w:val="003739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546D2F"/>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rsid w:val="0037393E"/>
    <w:pPr>
      <w:jc w:val="both"/>
    </w:pPr>
    <w:rPr>
      <w:rFonts w:eastAsia="Times New Roman" w:cs="Arial"/>
      <w:noProof/>
      <w:sz w:val="22"/>
      <w:szCs w:val="24"/>
      <w:lang w:val="en-AU" w:eastAsia="en-AU"/>
    </w:rPr>
  </w:style>
  <w:style w:type="paragraph" w:styleId="NormalWeb">
    <w:name w:val="Normal (Web)"/>
    <w:basedOn w:val="Normal"/>
    <w:uiPriority w:val="1"/>
    <w:semiHidden/>
    <w:rsid w:val="0037393E"/>
    <w:rPr>
      <w:rFonts w:ascii="Times New Roman" w:hAnsi="Times New Roman" w:cs="Times New Roman"/>
      <w:sz w:val="24"/>
    </w:rPr>
  </w:style>
  <w:style w:type="paragraph" w:styleId="TableofAuthorities">
    <w:name w:val="table of authorities"/>
    <w:basedOn w:val="Normal"/>
    <w:next w:val="Normal"/>
    <w:uiPriority w:val="1"/>
    <w:semiHidden/>
    <w:rsid w:val="0037393E"/>
    <w:pPr>
      <w:ind w:left="220" w:hanging="220"/>
    </w:pPr>
  </w:style>
  <w:style w:type="paragraph" w:styleId="TableofFigures">
    <w:name w:val="table of figures"/>
    <w:basedOn w:val="Normal"/>
    <w:next w:val="Normal"/>
    <w:uiPriority w:val="99"/>
    <w:rsid w:val="0037393E"/>
  </w:style>
  <w:style w:type="paragraph" w:styleId="Title">
    <w:name w:val="Title"/>
    <w:basedOn w:val="BodyText"/>
    <w:next w:val="Normal"/>
    <w:link w:val="TitleChar"/>
    <w:uiPriority w:val="1"/>
    <w:rsid w:val="00A1024F"/>
    <w:pPr>
      <w:framePr w:hSpace="181" w:wrap="around" w:vAnchor="page" w:hAnchor="page" w:y="3573"/>
      <w:spacing w:before="0" w:after="0"/>
    </w:pPr>
    <w:rPr>
      <w:color w:val="007DC3"/>
      <w:sz w:val="32"/>
    </w:rPr>
  </w:style>
  <w:style w:type="character" w:customStyle="1" w:styleId="TitleChar">
    <w:name w:val="Title Char"/>
    <w:basedOn w:val="DefaultParagraphFont"/>
    <w:link w:val="Title"/>
    <w:uiPriority w:val="1"/>
    <w:rsid w:val="00A1024F"/>
    <w:rPr>
      <w:rFonts w:cs="Arial"/>
      <w:noProof/>
      <w:color w:val="007DC3"/>
      <w:sz w:val="32"/>
      <w:szCs w:val="24"/>
      <w:lang w:val="en-AU"/>
    </w:rPr>
  </w:style>
  <w:style w:type="paragraph" w:styleId="TOAHeading">
    <w:name w:val="toa heading"/>
    <w:basedOn w:val="Normal"/>
    <w:next w:val="Normal"/>
    <w:uiPriority w:val="1"/>
    <w:semiHidden/>
    <w:rsid w:val="0037393E"/>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1"/>
    <w:semiHidden/>
    <w:rsid w:val="0037393E"/>
    <w:pPr>
      <w:spacing w:after="100"/>
      <w:ind w:left="660"/>
    </w:pPr>
  </w:style>
  <w:style w:type="paragraph" w:styleId="TOC5">
    <w:name w:val="toc 5"/>
    <w:basedOn w:val="Normal"/>
    <w:next w:val="Normal"/>
    <w:autoRedefine/>
    <w:uiPriority w:val="1"/>
    <w:semiHidden/>
    <w:rsid w:val="0037393E"/>
    <w:pPr>
      <w:spacing w:after="100"/>
      <w:ind w:left="880"/>
    </w:pPr>
  </w:style>
  <w:style w:type="paragraph" w:styleId="TOC6">
    <w:name w:val="toc 6"/>
    <w:basedOn w:val="Normal"/>
    <w:next w:val="Normal"/>
    <w:autoRedefine/>
    <w:uiPriority w:val="1"/>
    <w:semiHidden/>
    <w:rsid w:val="0037393E"/>
    <w:pPr>
      <w:spacing w:after="100"/>
      <w:ind w:left="1100"/>
    </w:pPr>
  </w:style>
  <w:style w:type="paragraph" w:styleId="TOC7">
    <w:name w:val="toc 7"/>
    <w:basedOn w:val="Normal"/>
    <w:next w:val="Normal"/>
    <w:autoRedefine/>
    <w:uiPriority w:val="1"/>
    <w:semiHidden/>
    <w:rsid w:val="0037393E"/>
    <w:pPr>
      <w:spacing w:after="100"/>
      <w:ind w:left="1320"/>
    </w:pPr>
  </w:style>
  <w:style w:type="paragraph" w:styleId="TOC8">
    <w:name w:val="toc 8"/>
    <w:basedOn w:val="Normal"/>
    <w:next w:val="Normal"/>
    <w:autoRedefine/>
    <w:uiPriority w:val="1"/>
    <w:semiHidden/>
    <w:rsid w:val="0037393E"/>
    <w:pPr>
      <w:spacing w:after="100"/>
      <w:ind w:left="1540"/>
    </w:pPr>
  </w:style>
  <w:style w:type="paragraph" w:styleId="TOC9">
    <w:name w:val="toc 9"/>
    <w:basedOn w:val="Normal"/>
    <w:next w:val="Normal"/>
    <w:autoRedefine/>
    <w:uiPriority w:val="1"/>
    <w:semiHidden/>
    <w:rsid w:val="0037393E"/>
    <w:pPr>
      <w:spacing w:after="100"/>
      <w:ind w:left="1760"/>
    </w:pPr>
  </w:style>
  <w:style w:type="paragraph" w:customStyle="1" w:styleId="FooterBold">
    <w:name w:val="Footer Bold"/>
    <w:semiHidden/>
    <w:qFormat/>
    <w:rsid w:val="00785670"/>
    <w:pPr>
      <w:jc w:val="center"/>
    </w:pPr>
    <w:rPr>
      <w:rFonts w:cs="Arial"/>
      <w:b/>
      <w:noProof/>
      <w:color w:val="5F6062"/>
      <w:sz w:val="18"/>
      <w:lang w:val="en-AU"/>
    </w:rPr>
  </w:style>
  <w:style w:type="paragraph" w:customStyle="1" w:styleId="FooterBoldBlue">
    <w:name w:val="Footer Bold Blue"/>
    <w:basedOn w:val="FooterBold"/>
    <w:semiHidden/>
    <w:qFormat/>
    <w:rsid w:val="00785670"/>
    <w:rPr>
      <w:color w:val="007DC3"/>
    </w:rPr>
  </w:style>
  <w:style w:type="paragraph" w:customStyle="1" w:styleId="Bodycontext">
    <w:name w:val="Body context"/>
    <w:basedOn w:val="BodyText"/>
    <w:semiHidden/>
    <w:qFormat/>
    <w:rsid w:val="001276C2"/>
    <w:pPr>
      <w:numPr>
        <w:numId w:val="14"/>
      </w:numPr>
      <w:ind w:left="0" w:hanging="425"/>
    </w:pPr>
  </w:style>
  <w:style w:type="table" w:styleId="ColorfulGrid-Accent1">
    <w:name w:val="Colorful Grid Accent 1"/>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ColorfulGrid-Accent4">
    <w:name w:val="Colorful Grid Accent 4"/>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E704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E704C0"/>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E704C0"/>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E704C0"/>
    <w:rPr>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table" w:styleId="ColorfulList-Accent4">
    <w:name w:val="Colorful List Accent 4"/>
    <w:basedOn w:val="TableNormal"/>
    <w:rsid w:val="00E704C0"/>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E704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E704C0"/>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E704C0"/>
    <w:rPr>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E704C0"/>
    <w:rPr>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E704C0"/>
    <w:rPr>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E704C0"/>
    <w:rPr>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E704C0"/>
    <w:rPr>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E704C0"/>
    <w:rPr>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E704C0"/>
    <w:rPr>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
    <w:semiHidden/>
    <w:rsid w:val="00E704C0"/>
    <w:rPr>
      <w:noProof/>
      <w:sz w:val="16"/>
      <w:szCs w:val="16"/>
      <w:lang w:val="en-AU"/>
    </w:rPr>
  </w:style>
  <w:style w:type="table" w:styleId="DarkList">
    <w:name w:val="Dark List"/>
    <w:basedOn w:val="TableNormal"/>
    <w:rsid w:val="00E704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E704C0"/>
    <w:rPr>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E704C0"/>
    <w:rPr>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E704C0"/>
    <w:rPr>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E704C0"/>
    <w:rPr>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E704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E704C0"/>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character" w:styleId="EndnoteReference">
    <w:name w:val="endnote reference"/>
    <w:basedOn w:val="DefaultParagraphFont"/>
    <w:uiPriority w:val="1"/>
    <w:semiHidden/>
    <w:rsid w:val="00E704C0"/>
    <w:rPr>
      <w:noProof/>
      <w:vertAlign w:val="superscript"/>
      <w:lang w:val="en-AU"/>
    </w:rPr>
  </w:style>
  <w:style w:type="character" w:styleId="HTMLAcronym">
    <w:name w:val="HTML Acronym"/>
    <w:basedOn w:val="DefaultParagraphFont"/>
    <w:uiPriority w:val="1"/>
    <w:semiHidden/>
    <w:rsid w:val="00E704C0"/>
    <w:rPr>
      <w:noProof/>
      <w:lang w:val="en-AU"/>
    </w:rPr>
  </w:style>
  <w:style w:type="character" w:styleId="HTMLCite">
    <w:name w:val="HTML Cite"/>
    <w:basedOn w:val="DefaultParagraphFont"/>
    <w:uiPriority w:val="1"/>
    <w:semiHidden/>
    <w:rsid w:val="00E704C0"/>
    <w:rPr>
      <w:i/>
      <w:iCs/>
      <w:noProof/>
      <w:lang w:val="en-AU"/>
    </w:rPr>
  </w:style>
  <w:style w:type="character" w:styleId="HTMLCode">
    <w:name w:val="HTML Code"/>
    <w:basedOn w:val="DefaultParagraphFont"/>
    <w:uiPriority w:val="1"/>
    <w:semiHidden/>
    <w:rsid w:val="00E704C0"/>
    <w:rPr>
      <w:rFonts w:ascii="Consolas" w:hAnsi="Consolas" w:cs="Consolas"/>
      <w:noProof/>
      <w:sz w:val="20"/>
      <w:szCs w:val="20"/>
      <w:lang w:val="en-AU"/>
    </w:rPr>
  </w:style>
  <w:style w:type="character" w:styleId="HTMLDefinition">
    <w:name w:val="HTML Definition"/>
    <w:basedOn w:val="DefaultParagraphFont"/>
    <w:uiPriority w:val="1"/>
    <w:semiHidden/>
    <w:rsid w:val="00E704C0"/>
    <w:rPr>
      <w:i/>
      <w:iCs/>
      <w:noProof/>
      <w:lang w:val="en-AU"/>
    </w:rPr>
  </w:style>
  <w:style w:type="character" w:styleId="HTMLKeyboard">
    <w:name w:val="HTML Keyboard"/>
    <w:basedOn w:val="DefaultParagraphFont"/>
    <w:uiPriority w:val="1"/>
    <w:semiHidden/>
    <w:rsid w:val="00E704C0"/>
    <w:rPr>
      <w:rFonts w:ascii="Consolas" w:hAnsi="Consolas" w:cs="Consolas"/>
      <w:noProof/>
      <w:sz w:val="20"/>
      <w:szCs w:val="20"/>
      <w:lang w:val="en-AU"/>
    </w:rPr>
  </w:style>
  <w:style w:type="character" w:styleId="HTMLSample">
    <w:name w:val="HTML Sample"/>
    <w:basedOn w:val="DefaultParagraphFont"/>
    <w:uiPriority w:val="1"/>
    <w:semiHidden/>
    <w:rsid w:val="00E704C0"/>
    <w:rPr>
      <w:rFonts w:ascii="Consolas" w:hAnsi="Consolas" w:cs="Consolas"/>
      <w:noProof/>
      <w:sz w:val="24"/>
      <w:szCs w:val="24"/>
      <w:lang w:val="en-AU"/>
    </w:rPr>
  </w:style>
  <w:style w:type="character" w:styleId="HTMLTypewriter">
    <w:name w:val="HTML Typewriter"/>
    <w:basedOn w:val="DefaultParagraphFont"/>
    <w:uiPriority w:val="1"/>
    <w:semiHidden/>
    <w:rsid w:val="00E704C0"/>
    <w:rPr>
      <w:rFonts w:ascii="Consolas" w:hAnsi="Consolas" w:cs="Consolas"/>
      <w:noProof/>
      <w:sz w:val="20"/>
      <w:szCs w:val="20"/>
      <w:lang w:val="en-AU"/>
    </w:rPr>
  </w:style>
  <w:style w:type="character" w:styleId="HTMLVariable">
    <w:name w:val="HTML Variable"/>
    <w:basedOn w:val="DefaultParagraphFont"/>
    <w:uiPriority w:val="1"/>
    <w:semiHidden/>
    <w:rsid w:val="00E704C0"/>
    <w:rPr>
      <w:i/>
      <w:iCs/>
      <w:noProof/>
      <w:lang w:val="en-AU"/>
    </w:rPr>
  </w:style>
  <w:style w:type="character" w:styleId="IntenseReference">
    <w:name w:val="Intense Reference"/>
    <w:basedOn w:val="DefaultParagraphFont"/>
    <w:uiPriority w:val="1"/>
    <w:semiHidden/>
    <w:rsid w:val="00E704C0"/>
    <w:rPr>
      <w:b/>
      <w:bCs/>
      <w:smallCaps/>
      <w:noProof/>
      <w:color w:val="00BCE4" w:themeColor="accent2"/>
      <w:spacing w:val="5"/>
      <w:u w:val="single"/>
      <w:lang w:val="en-AU"/>
    </w:rPr>
  </w:style>
  <w:style w:type="table" w:styleId="LightGrid">
    <w:name w:val="Light Grid"/>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E704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E704C0"/>
    <w:rPr>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E704C0"/>
    <w:rPr>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E704C0"/>
    <w:rPr>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E704C0"/>
    <w:rPr>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E704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E704C0"/>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Paragraph">
    <w:name w:val="List Paragraph"/>
    <w:basedOn w:val="Normal"/>
    <w:uiPriority w:val="34"/>
    <w:qFormat/>
    <w:rsid w:val="00E704C0"/>
    <w:pPr>
      <w:ind w:left="720"/>
      <w:contextualSpacing/>
    </w:pPr>
  </w:style>
  <w:style w:type="table" w:styleId="MediumGrid1">
    <w:name w:val="Medium Grid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E704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E704C0"/>
    <w:rPr>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E704C0"/>
    <w:rPr>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E704C0"/>
    <w:rPr>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E704C0"/>
    <w:rPr>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E704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E704C0"/>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uiPriority w:val="1"/>
    <w:semiHidden/>
    <w:rsid w:val="0037612C"/>
  </w:style>
  <w:style w:type="table" w:styleId="Table3Deffects1">
    <w:name w:val="Table 3D effects 1"/>
    <w:basedOn w:val="TableNormal"/>
    <w:rsid w:val="00E704C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4C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04C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04C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04C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04C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04C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04C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04C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04C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04C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04C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04C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04C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04C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04C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04C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04C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04C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04C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04C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04C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04C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04C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04C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04C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04C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04C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04C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04C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04C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04C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04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04C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04C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04C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Heading1"/>
    <w:next w:val="BodyText"/>
    <w:link w:val="SubtitleChar"/>
    <w:uiPriority w:val="2"/>
    <w:rsid w:val="00CF70A4"/>
    <w:pPr>
      <w:spacing w:before="360" w:after="360"/>
    </w:pPr>
  </w:style>
  <w:style w:type="paragraph" w:customStyle="1" w:styleId="HeaderP1">
    <w:name w:val="Header P1"/>
    <w:basedOn w:val="Header"/>
    <w:semiHidden/>
    <w:qFormat/>
    <w:rsid w:val="0093234D"/>
    <w:pPr>
      <w:spacing w:after="1600"/>
    </w:pPr>
  </w:style>
  <w:style w:type="character" w:customStyle="1" w:styleId="SubtitleChar">
    <w:name w:val="Subtitle Char"/>
    <w:basedOn w:val="DefaultParagraphFont"/>
    <w:link w:val="Subtitle"/>
    <w:uiPriority w:val="2"/>
    <w:rsid w:val="00CF70A4"/>
    <w:rPr>
      <w:noProof/>
      <w:color w:val="5F6062"/>
      <w:sz w:val="32"/>
      <w:szCs w:val="24"/>
      <w:lang w:val="en-AU"/>
    </w:rPr>
  </w:style>
  <w:style w:type="paragraph" w:customStyle="1" w:styleId="xPageNumber">
    <w:name w:val="xPageNumber"/>
    <w:semiHidden/>
    <w:qFormat/>
    <w:rsid w:val="008203CD"/>
    <w:pPr>
      <w:framePr w:hSpace="181" w:wrap="around" w:vAnchor="text" w:hAnchor="margin" w:xAlign="center" w:y="114"/>
      <w:jc w:val="right"/>
    </w:pPr>
    <w:rPr>
      <w:rFonts w:cs="Arial"/>
      <w:noProof/>
      <w:color w:val="5F6062"/>
      <w:sz w:val="18"/>
      <w:lang w:val="en-AU"/>
    </w:rPr>
  </w:style>
  <w:style w:type="paragraph" w:customStyle="1" w:styleId="AHPRAbody">
    <w:name w:val="AHPRA body"/>
    <w:basedOn w:val="Normal"/>
    <w:link w:val="AHPRAbodyChar"/>
    <w:qFormat/>
    <w:rsid w:val="000555AE"/>
    <w:pPr>
      <w:spacing w:after="200"/>
      <w:jc w:val="left"/>
    </w:pPr>
    <w:rPr>
      <w:rFonts w:eastAsia="Cambria"/>
      <w:noProof w:val="0"/>
      <w:sz w:val="20"/>
      <w:lang w:eastAsia="en-US"/>
    </w:rPr>
  </w:style>
  <w:style w:type="character" w:customStyle="1" w:styleId="AHPRAbodyChar">
    <w:name w:val="AHPRA body Char"/>
    <w:basedOn w:val="DefaultParagraphFont"/>
    <w:link w:val="AHPRAbody"/>
    <w:rsid w:val="000555AE"/>
    <w:rPr>
      <w:rFonts w:cs="Arial"/>
      <w:szCs w:val="24"/>
      <w:lang w:val="en-AU"/>
    </w:rPr>
  </w:style>
  <w:style w:type="paragraph" w:customStyle="1" w:styleId="AHPRASubheading">
    <w:name w:val="AHPRA Subheading"/>
    <w:basedOn w:val="Normal"/>
    <w:qFormat/>
    <w:rsid w:val="000555AE"/>
    <w:pPr>
      <w:spacing w:before="200" w:after="200"/>
      <w:jc w:val="left"/>
    </w:pPr>
    <w:rPr>
      <w:rFonts w:eastAsia="Cambria" w:cs="Times New Roman"/>
      <w:b/>
      <w:noProof w:val="0"/>
      <w:color w:val="007DC3"/>
      <w:sz w:val="20"/>
      <w:lang w:eastAsia="en-US"/>
    </w:rPr>
  </w:style>
  <w:style w:type="paragraph" w:customStyle="1" w:styleId="AHPRABulletlevel1">
    <w:name w:val="AHPRA Bullet level 1"/>
    <w:basedOn w:val="Normal"/>
    <w:qFormat/>
    <w:rsid w:val="000555AE"/>
    <w:pPr>
      <w:numPr>
        <w:numId w:val="15"/>
      </w:numPr>
      <w:ind w:left="369" w:hanging="369"/>
      <w:jc w:val="left"/>
    </w:pPr>
    <w:rPr>
      <w:rFonts w:eastAsia="Cambria" w:cs="Times New Roman"/>
      <w:noProof w:val="0"/>
      <w:sz w:val="20"/>
      <w:lang w:eastAsia="en-US"/>
    </w:rPr>
  </w:style>
  <w:style w:type="paragraph" w:customStyle="1" w:styleId="AHPRANumberedlistlevel2">
    <w:name w:val="AHPRA Numbered list level 2"/>
    <w:basedOn w:val="AHPRANumberedlistlevel1"/>
    <w:rsid w:val="005B0343"/>
    <w:pPr>
      <w:numPr>
        <w:ilvl w:val="1"/>
      </w:numPr>
    </w:pPr>
  </w:style>
  <w:style w:type="numbering" w:customStyle="1" w:styleId="AHPRANumberedlist">
    <w:name w:val="AHPRA Numbered list"/>
    <w:uiPriority w:val="99"/>
    <w:rsid w:val="005B0343"/>
    <w:pPr>
      <w:numPr>
        <w:numId w:val="17"/>
      </w:numPr>
    </w:pPr>
  </w:style>
  <w:style w:type="paragraph" w:customStyle="1" w:styleId="AHPRANumberedlistlevel1">
    <w:name w:val="AHPRA Numbered list level 1"/>
    <w:basedOn w:val="AHPRABulletlevel1"/>
    <w:rsid w:val="005B0343"/>
    <w:pPr>
      <w:numPr>
        <w:numId w:val="18"/>
      </w:numPr>
    </w:pPr>
  </w:style>
  <w:style w:type="paragraph" w:customStyle="1" w:styleId="AHPRANumberedlistlevel3">
    <w:name w:val="AHPRA Numbered list level 3"/>
    <w:basedOn w:val="AHPRANumberedlistlevel1"/>
    <w:rsid w:val="005B0343"/>
    <w:pPr>
      <w:numPr>
        <w:ilvl w:val="2"/>
      </w:numPr>
    </w:pPr>
  </w:style>
  <w:style w:type="paragraph" w:customStyle="1" w:styleId="AHPRASubheadinglevel2">
    <w:name w:val="AHPRA Subheading level 2"/>
    <w:basedOn w:val="AHPRASubheading"/>
    <w:next w:val="Normal"/>
    <w:qFormat/>
    <w:rsid w:val="0039107A"/>
    <w:rPr>
      <w:color w:val="auto"/>
    </w:rPr>
  </w:style>
  <w:style w:type="paragraph" w:customStyle="1" w:styleId="Body">
    <w:name w:val="Body"/>
    <w:basedOn w:val="Normal"/>
    <w:rsid w:val="007D136B"/>
    <w:pPr>
      <w:spacing w:after="200"/>
      <w:jc w:val="left"/>
    </w:pPr>
    <w:rPr>
      <w:rFonts w:eastAsiaTheme="minorHAnsi"/>
      <w:noProof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9380851">
      <w:bodyDiv w:val="1"/>
      <w:marLeft w:val="0"/>
      <w:marRight w:val="0"/>
      <w:marTop w:val="0"/>
      <w:marBottom w:val="0"/>
      <w:divBdr>
        <w:top w:val="none" w:sz="0" w:space="0" w:color="auto"/>
        <w:left w:val="none" w:sz="0" w:space="0" w:color="auto"/>
        <w:bottom w:val="none" w:sz="0" w:space="0" w:color="auto"/>
        <w:right w:val="none" w:sz="0" w:space="0" w:color="auto"/>
      </w:divBdr>
    </w:div>
    <w:div w:id="1627737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annualreport/2015/" TargetMode="External"/><Relationship Id="rId13" Type="http://schemas.openxmlformats.org/officeDocument/2006/relationships/hyperlink" Target="http://www.ahpra.gov.au/About-AHPRA/What-We-Do/Legislation.aspx" TargetMode="External"/><Relationship Id="rId18" Type="http://schemas.openxmlformats.org/officeDocument/2006/relationships/hyperlink" Target="http://www.ahpra.gov.au" TargetMode="External"/><Relationship Id="rId3" Type="http://schemas.openxmlformats.org/officeDocument/2006/relationships/styles" Target="styles.xml"/><Relationship Id="rId21" Type="http://schemas.openxmlformats.org/officeDocument/2006/relationships/hyperlink" Target="file:///C:\Users\gmeade\AppData\Local\Microsoft\Windows\Temporary%20Internet%20Files\Content.Outlook\NEHHEXXE\facebook.com\ahpra.gov.au" TargetMode="External"/><Relationship Id="rId7" Type="http://schemas.openxmlformats.org/officeDocument/2006/relationships/endnotes" Target="endnotes.xml"/><Relationship Id="rId12" Type="http://schemas.openxmlformats.org/officeDocument/2006/relationships/hyperlink" Target="http://www.ahpra.gov.au/About-AHPRA/Regulatory-principle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file:///C:\Users\gmeade\AppData\Local\Microsoft\Windows\Temporary%20Internet%20Files\Content.Outlook\NEHHEXXE\twitter.com.au\AHP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ahpra.gov.au/National-Boards.aspx" TargetMode="External"/><Relationship Id="rId19" Type="http://schemas.openxmlformats.org/officeDocument/2006/relationships/hyperlink" Target="http://www.ahpra.gov.au/annualreport" TargetMode="External"/><Relationship Id="rId4" Type="http://schemas.openxmlformats.org/officeDocument/2006/relationships/settings" Target="settings.xml"/><Relationship Id="rId9" Type="http://schemas.openxmlformats.org/officeDocument/2006/relationships/hyperlink" Target="http://www.hrc.act.gov.au/" TargetMode="External"/><Relationship Id="rId14" Type="http://schemas.openxmlformats.org/officeDocument/2006/relationships/hyperlink" Target="http://www.ahpra.gov.au/annualreport/201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nroy\appdata\roaming\microsoft\templates\AHPRA_Long%20Document.dotm" TargetMode="Externa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374E-F7C0-42FA-8DA5-ED708D1E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AHPRA_Long Document</Template>
  <TotalTime>0</TotalTime>
  <Pages>1</Pages>
  <Words>11033</Words>
  <Characters>62894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2015 Australian Capital Territory Report</vt:lpstr>
    </vt:vector>
  </TitlesOfParts>
  <Company>Johanna Villani Design</Company>
  <LinksUpToDate>false</LinksUpToDate>
  <CharactersWithSpaces>73780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Australian Capital Territory Report</dc:title>
  <dc:subject>Report</dc:subject>
  <dc:creator>AHPRA</dc:creator>
  <cp:lastModifiedBy>Gareth Meade</cp:lastModifiedBy>
  <cp:revision>3</cp:revision>
  <cp:lastPrinted>2014-07-10T06:35:00Z</cp:lastPrinted>
  <dcterms:created xsi:type="dcterms:W3CDTF">2016-06-21T01:05:00Z</dcterms:created>
  <dcterms:modified xsi:type="dcterms:W3CDTF">2016-06-21T01:05:00Z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obAHPRAplus</vt:lpwstr>
  </property>
  <property fmtid="{D5CDD505-2E9C-101B-9397-08002B2CF9AE}" pid="18" name="xBoardLine1">
    <vt:lpwstr>Australian</vt:lpwstr>
  </property>
  <property fmtid="{D5CDD505-2E9C-101B-9397-08002B2CF9AE}" pid="19" name="xBoardLine2">
    <vt:lpwstr>Health Practitioner</vt:lpwstr>
  </property>
  <property fmtid="{D5CDD505-2E9C-101B-9397-08002B2CF9AE}" pid="20" name="xBoardLine3">
    <vt:lpwstr>Regulation Agency</vt:lpwstr>
  </property>
  <property fmtid="{D5CDD505-2E9C-101B-9397-08002B2CF9AE}" pid="21" name="xOffice">
    <vt:lpwstr>Melbourne VIC 3001</vt:lpwstr>
  </property>
  <property fmtid="{D5CDD505-2E9C-101B-9397-08002B2CF9AE}" pid="22" name="xWeb">
    <vt:lpwstr>www.ahpra.gov.au</vt:lpwstr>
  </property>
</Properties>
</file>