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AA2B" w14:textId="77777777" w:rsidR="00500E02" w:rsidRDefault="00500E02" w:rsidP="00500E02">
      <w:pPr>
        <w:pStyle w:val="BodyText"/>
      </w:pPr>
    </w:p>
    <w:p w14:paraId="1E8A1930" w14:textId="77777777" w:rsidR="00500E02" w:rsidRPr="00AF5B55" w:rsidRDefault="00BD75FE" w:rsidP="00B82910">
      <w:pPr>
        <w:pStyle w:val="Title"/>
        <w:framePr w:wrap="notBeside"/>
      </w:pPr>
      <w:r>
        <w:t>Community Reference Group</w:t>
      </w:r>
      <w:r w:rsidR="008A2A73">
        <w:t xml:space="preserve"> Communiqué</w:t>
      </w:r>
    </w:p>
    <w:p w14:paraId="32F51543" w14:textId="77777777" w:rsidR="008A2A73" w:rsidRDefault="008A2A73" w:rsidP="008A2A73">
      <w:pPr>
        <w:pStyle w:val="BodyText"/>
      </w:pPr>
      <w:bookmarkStart w:id="0" w:name="OLE_LINK3"/>
      <w:bookmarkStart w:id="1" w:name="OLE_LINK4"/>
      <w:bookmarkStart w:id="2" w:name="OLE_LINK1"/>
      <w:bookmarkStart w:id="3" w:name="OLE_LINK2"/>
    </w:p>
    <w:p w14:paraId="7F3D8879" w14:textId="6321258D" w:rsidR="008A2A73" w:rsidRPr="008A2A73" w:rsidRDefault="008A2A73" w:rsidP="008A2A73">
      <w:pPr>
        <w:pStyle w:val="BodyText"/>
      </w:pPr>
      <w:bookmarkStart w:id="4" w:name="_GoBack"/>
      <w:r w:rsidRPr="008A2A73">
        <w:t xml:space="preserve">The Community Reference Group </w:t>
      </w:r>
      <w:bookmarkEnd w:id="0"/>
      <w:bookmarkEnd w:id="1"/>
      <w:bookmarkEnd w:id="2"/>
      <w:bookmarkEnd w:id="3"/>
      <w:r w:rsidRPr="008A2A73">
        <w:t xml:space="preserve">(CRG) met at the AHPRA National office in Melbourne on </w:t>
      </w:r>
      <w:r w:rsidR="00C67944">
        <w:t>Thursday</w:t>
      </w:r>
      <w:r>
        <w:t xml:space="preserve"> </w:t>
      </w:r>
      <w:r w:rsidR="00C67944">
        <w:t>16</w:t>
      </w:r>
      <w:r w:rsidR="006F0757">
        <w:t xml:space="preserve"> </w:t>
      </w:r>
      <w:r w:rsidR="00C67944">
        <w:t>July</w:t>
      </w:r>
      <w:r w:rsidRPr="008A2A73">
        <w:t xml:space="preserve"> 201</w:t>
      </w:r>
      <w:r>
        <w:t>5</w:t>
      </w:r>
      <w:r w:rsidRPr="008A2A73">
        <w:t xml:space="preserve">. </w:t>
      </w:r>
    </w:p>
    <w:bookmarkEnd w:id="4"/>
    <w:p w14:paraId="76A981B0" w14:textId="50195E1C" w:rsidR="007D6760" w:rsidRPr="009E2825" w:rsidRDefault="001A128D" w:rsidP="007B2B25">
      <w:pPr>
        <w:pStyle w:val="Heading5"/>
      </w:pPr>
      <w:r>
        <w:t>Terms of Reference</w:t>
      </w:r>
    </w:p>
    <w:p w14:paraId="260F6F7A" w14:textId="18D8F5C3" w:rsidR="007B2B25" w:rsidRPr="00F95A23" w:rsidRDefault="006F0757" w:rsidP="00055652">
      <w:pPr>
        <w:pStyle w:val="MediumGrid1-Accent21"/>
        <w:numPr>
          <w:ilvl w:val="0"/>
          <w:numId w:val="5"/>
        </w:numPr>
        <w:autoSpaceDE w:val="0"/>
        <w:autoSpaceDN w:val="0"/>
        <w:adjustRightInd w:val="0"/>
        <w:spacing w:after="200"/>
        <w:rPr>
          <w:rStyle w:val="AHPRAbodyboldChar"/>
          <w:b w:val="0"/>
        </w:rPr>
      </w:pPr>
      <w:r>
        <w:rPr>
          <w:rStyle w:val="AHPRAbodyboldChar"/>
          <w:rFonts w:eastAsia="Cambria"/>
          <w:b w:val="0"/>
          <w:sz w:val="20"/>
          <w:lang w:val="en-US" w:eastAsia="en-US"/>
        </w:rPr>
        <w:t xml:space="preserve">Members </w:t>
      </w:r>
      <w:r w:rsidR="001A128D">
        <w:rPr>
          <w:rStyle w:val="AHPRAbodyboldChar"/>
          <w:rFonts w:eastAsia="Cambria"/>
          <w:b w:val="0"/>
          <w:sz w:val="20"/>
          <w:lang w:val="en-US" w:eastAsia="en-US"/>
        </w:rPr>
        <w:t>noted the final version</w:t>
      </w:r>
      <w:r w:rsidR="00055652">
        <w:rPr>
          <w:rStyle w:val="AHPRAbodyboldChar"/>
          <w:rFonts w:eastAsia="Cambria"/>
          <w:b w:val="0"/>
          <w:sz w:val="20"/>
          <w:lang w:val="en-US" w:eastAsia="en-US"/>
        </w:rPr>
        <w:t xml:space="preserve"> of the Community Reference Group Terms of Reference </w:t>
      </w:r>
      <w:r w:rsidR="001A128D">
        <w:rPr>
          <w:rStyle w:val="AHPRAbodyboldChar"/>
          <w:rFonts w:eastAsia="Cambria"/>
          <w:b w:val="0"/>
          <w:sz w:val="20"/>
          <w:lang w:val="en-US" w:eastAsia="en-US"/>
        </w:rPr>
        <w:t xml:space="preserve">and </w:t>
      </w:r>
      <w:r w:rsidR="00055652">
        <w:rPr>
          <w:rStyle w:val="AHPRAbodyboldChar"/>
          <w:rFonts w:eastAsia="Cambria"/>
          <w:b w:val="0"/>
          <w:sz w:val="20"/>
          <w:lang w:val="en-US" w:eastAsia="en-US"/>
        </w:rPr>
        <w:t xml:space="preserve">made suggestions on what could be added or improved when </w:t>
      </w:r>
      <w:r w:rsidR="004772AC">
        <w:rPr>
          <w:rStyle w:val="AHPRAbodyboldChar"/>
          <w:rFonts w:eastAsia="Cambria"/>
          <w:b w:val="0"/>
          <w:sz w:val="20"/>
          <w:lang w:val="en-US" w:eastAsia="en-US"/>
        </w:rPr>
        <w:t>the Terms</w:t>
      </w:r>
      <w:r w:rsidR="00055652">
        <w:rPr>
          <w:rStyle w:val="AHPRAbodyboldChar"/>
          <w:rFonts w:eastAsia="Cambria"/>
          <w:b w:val="0"/>
          <w:sz w:val="20"/>
          <w:lang w:val="en-US" w:eastAsia="en-US"/>
        </w:rPr>
        <w:t xml:space="preserve"> of Reference were next reviewed in 2017</w:t>
      </w:r>
      <w:r w:rsidR="001A128D">
        <w:rPr>
          <w:rStyle w:val="AHPRAbodyboldChar"/>
          <w:rFonts w:eastAsia="Cambria"/>
          <w:b w:val="0"/>
          <w:sz w:val="20"/>
          <w:lang w:val="en-US" w:eastAsia="en-US"/>
        </w:rPr>
        <w:t xml:space="preserve">. </w:t>
      </w:r>
      <w:r w:rsidR="00055652">
        <w:rPr>
          <w:rStyle w:val="AHPRAbodyboldChar"/>
          <w:rFonts w:eastAsia="Cambria"/>
          <w:b w:val="0"/>
          <w:sz w:val="20"/>
          <w:lang w:val="en-US" w:eastAsia="en-US"/>
        </w:rPr>
        <w:t>The revised Terms of Reference are now</w:t>
      </w:r>
      <w:r w:rsidR="001A128D">
        <w:rPr>
          <w:rStyle w:val="AHPRAbodyboldChar"/>
          <w:rFonts w:eastAsia="Cambria"/>
          <w:b w:val="0"/>
          <w:sz w:val="20"/>
          <w:lang w:val="en-US" w:eastAsia="en-US"/>
        </w:rPr>
        <w:t xml:space="preserve"> available </w:t>
      </w:r>
      <w:hyperlink r:id="rId8" w:history="1">
        <w:r w:rsidR="001A128D" w:rsidRPr="00055652">
          <w:rPr>
            <w:rStyle w:val="Hyperlink"/>
            <w:rFonts w:eastAsia="Cambria"/>
            <w:noProof w:val="0"/>
            <w:sz w:val="20"/>
            <w:szCs w:val="24"/>
            <w:lang w:val="en-US" w:eastAsia="en-US"/>
          </w:rPr>
          <w:t>online</w:t>
        </w:r>
      </w:hyperlink>
      <w:r w:rsidR="004772AC">
        <w:rPr>
          <w:rStyle w:val="AHPRAbodyboldChar"/>
          <w:rFonts w:eastAsia="Cambria"/>
          <w:b w:val="0"/>
          <w:sz w:val="20"/>
          <w:lang w:val="en-US" w:eastAsia="en-US"/>
        </w:rPr>
        <w:t>.</w:t>
      </w:r>
    </w:p>
    <w:p w14:paraId="393461FA" w14:textId="3A7FA185" w:rsidR="007B2B25" w:rsidRPr="007D6760" w:rsidRDefault="001A128D" w:rsidP="007B2B25">
      <w:pPr>
        <w:pStyle w:val="Heading5"/>
        <w:rPr>
          <w:sz w:val="24"/>
        </w:rPr>
      </w:pPr>
      <w:r>
        <w:t>Awareness of the Register</w:t>
      </w:r>
    </w:p>
    <w:p w14:paraId="5E8DBBE6" w14:textId="3741B122" w:rsidR="001A128D" w:rsidRPr="001A128D" w:rsidRDefault="00F95A23" w:rsidP="00055652">
      <w:pPr>
        <w:pStyle w:val="MediumGrid1-Accent21"/>
        <w:numPr>
          <w:ilvl w:val="0"/>
          <w:numId w:val="5"/>
        </w:numPr>
        <w:autoSpaceDE w:val="0"/>
        <w:autoSpaceDN w:val="0"/>
        <w:adjustRightInd w:val="0"/>
        <w:spacing w:after="200"/>
        <w:rPr>
          <w:rStyle w:val="AHPRAbodyboldChar"/>
          <w:rFonts w:eastAsia="Cambria"/>
          <w:b w:val="0"/>
          <w:sz w:val="20"/>
          <w:lang w:val="en-US" w:eastAsia="en-US"/>
        </w:rPr>
      </w:pPr>
      <w:r w:rsidRPr="00F95A23">
        <w:rPr>
          <w:rStyle w:val="AHPRAbodyboldChar"/>
          <w:rFonts w:eastAsia="Cambria"/>
          <w:b w:val="0"/>
          <w:sz w:val="20"/>
          <w:lang w:val="en-US" w:eastAsia="en-US"/>
        </w:rPr>
        <w:t xml:space="preserve">Members </w:t>
      </w:r>
      <w:r w:rsidR="001A128D" w:rsidRPr="001A128D">
        <w:rPr>
          <w:rStyle w:val="AHPRAbodyboldChar"/>
          <w:rFonts w:eastAsia="Cambria"/>
          <w:b w:val="0"/>
          <w:sz w:val="20"/>
          <w:lang w:val="en-US" w:eastAsia="en-US"/>
        </w:rPr>
        <w:t>offered a list of suggestions to improve the search functionality of the register, including:</w:t>
      </w:r>
    </w:p>
    <w:p w14:paraId="7E6E4735" w14:textId="77777777" w:rsidR="001A128D" w:rsidRPr="001A128D" w:rsidRDefault="001A128D" w:rsidP="00055652">
      <w:pPr>
        <w:pStyle w:val="MediumGrid1-Accent21"/>
        <w:numPr>
          <w:ilvl w:val="0"/>
          <w:numId w:val="17"/>
        </w:numPr>
        <w:autoSpaceDE w:val="0"/>
        <w:autoSpaceDN w:val="0"/>
        <w:adjustRightInd w:val="0"/>
        <w:spacing w:after="200"/>
        <w:rPr>
          <w:rStyle w:val="AHPRAbodyboldChar"/>
          <w:rFonts w:eastAsia="Cambria"/>
          <w:b w:val="0"/>
          <w:sz w:val="20"/>
          <w:lang w:val="en-US" w:eastAsia="en-US"/>
        </w:rPr>
      </w:pPr>
      <w:r w:rsidRPr="001A128D">
        <w:rPr>
          <w:rStyle w:val="AHPRAbodyboldChar"/>
          <w:rFonts w:eastAsia="Cambria"/>
          <w:b w:val="0"/>
          <w:sz w:val="20"/>
          <w:lang w:val="en-US" w:eastAsia="en-US"/>
        </w:rPr>
        <w:t xml:space="preserve">predictive text or smart searches so practitioners can be found on register, even with incorrect spelling </w:t>
      </w:r>
    </w:p>
    <w:p w14:paraId="67AEC898" w14:textId="77777777" w:rsidR="001A128D" w:rsidRPr="001A128D" w:rsidRDefault="001A128D" w:rsidP="00055652">
      <w:pPr>
        <w:pStyle w:val="MediumGrid1-Accent21"/>
        <w:numPr>
          <w:ilvl w:val="0"/>
          <w:numId w:val="17"/>
        </w:numPr>
        <w:autoSpaceDE w:val="0"/>
        <w:autoSpaceDN w:val="0"/>
        <w:adjustRightInd w:val="0"/>
        <w:spacing w:after="200"/>
        <w:rPr>
          <w:rStyle w:val="AHPRAbodyboldChar"/>
          <w:rFonts w:eastAsia="Cambria"/>
          <w:b w:val="0"/>
          <w:sz w:val="20"/>
          <w:lang w:val="en-US" w:eastAsia="en-US"/>
        </w:rPr>
      </w:pPr>
      <w:r w:rsidRPr="001A128D">
        <w:rPr>
          <w:rStyle w:val="AHPRAbodyboldChar"/>
          <w:rFonts w:eastAsia="Cambria"/>
          <w:b w:val="0"/>
          <w:sz w:val="20"/>
          <w:lang w:val="en-US" w:eastAsia="en-US"/>
        </w:rPr>
        <w:t>more flexible searches (searches on ‘best fit’)</w:t>
      </w:r>
    </w:p>
    <w:p w14:paraId="3752514D" w14:textId="77777777" w:rsidR="001A128D" w:rsidRPr="001A128D" w:rsidRDefault="001A128D" w:rsidP="00055652">
      <w:pPr>
        <w:pStyle w:val="MediumGrid1-Accent21"/>
        <w:numPr>
          <w:ilvl w:val="0"/>
          <w:numId w:val="17"/>
        </w:numPr>
        <w:autoSpaceDE w:val="0"/>
        <w:autoSpaceDN w:val="0"/>
        <w:adjustRightInd w:val="0"/>
        <w:spacing w:after="200"/>
        <w:rPr>
          <w:rStyle w:val="AHPRAbodyboldChar"/>
          <w:rFonts w:eastAsia="Cambria"/>
          <w:b w:val="0"/>
          <w:sz w:val="20"/>
          <w:lang w:val="en-US" w:eastAsia="en-US"/>
        </w:rPr>
      </w:pPr>
      <w:r w:rsidRPr="001A128D">
        <w:rPr>
          <w:rStyle w:val="AHPRAbodyboldChar"/>
          <w:rFonts w:eastAsia="Cambria"/>
          <w:b w:val="0"/>
          <w:sz w:val="20"/>
          <w:lang w:val="en-US" w:eastAsia="en-US"/>
        </w:rPr>
        <w:t>the ability to search on preferred name if the practitioner has nominated a preferred name</w:t>
      </w:r>
    </w:p>
    <w:p w14:paraId="6C05C7E5" w14:textId="0772FB82" w:rsidR="001A128D" w:rsidRPr="001A128D" w:rsidRDefault="001A128D" w:rsidP="00055652">
      <w:pPr>
        <w:pStyle w:val="MediumGrid1-Accent21"/>
        <w:numPr>
          <w:ilvl w:val="0"/>
          <w:numId w:val="17"/>
        </w:numPr>
        <w:autoSpaceDE w:val="0"/>
        <w:autoSpaceDN w:val="0"/>
        <w:adjustRightInd w:val="0"/>
        <w:spacing w:after="200"/>
        <w:rPr>
          <w:rStyle w:val="AHPRAbodyboldChar"/>
          <w:rFonts w:eastAsia="Cambria"/>
          <w:b w:val="0"/>
          <w:sz w:val="20"/>
          <w:lang w:val="en-US" w:eastAsia="en-US"/>
        </w:rPr>
      </w:pPr>
      <w:r w:rsidRPr="001A128D">
        <w:rPr>
          <w:rStyle w:val="AHPRAbodyboldChar"/>
          <w:rFonts w:eastAsia="Cambria"/>
          <w:b w:val="0"/>
          <w:sz w:val="20"/>
          <w:lang w:val="en-US" w:eastAsia="en-US"/>
        </w:rPr>
        <w:t xml:space="preserve">combining the search results for the cancelled or suspended practitioner registers with the main register, ensuring their registration status is made clear </w:t>
      </w:r>
      <w:r w:rsidR="0079044A">
        <w:rPr>
          <w:rStyle w:val="AHPRAbodyboldChar"/>
          <w:rFonts w:eastAsia="Cambria"/>
          <w:b w:val="0"/>
          <w:sz w:val="20"/>
          <w:lang w:val="en-US" w:eastAsia="en-US"/>
        </w:rPr>
        <w:t>in</w:t>
      </w:r>
      <w:r w:rsidR="0079044A" w:rsidRPr="001A128D">
        <w:rPr>
          <w:rStyle w:val="AHPRAbodyboldChar"/>
          <w:rFonts w:eastAsia="Cambria"/>
          <w:b w:val="0"/>
          <w:sz w:val="20"/>
          <w:lang w:val="en-US" w:eastAsia="en-US"/>
        </w:rPr>
        <w:t xml:space="preserve"> </w:t>
      </w:r>
      <w:r w:rsidRPr="001A128D">
        <w:rPr>
          <w:rStyle w:val="AHPRAbodyboldChar"/>
          <w:rFonts w:eastAsia="Cambria"/>
          <w:b w:val="0"/>
          <w:sz w:val="20"/>
          <w:lang w:val="en-US" w:eastAsia="en-US"/>
        </w:rPr>
        <w:t xml:space="preserve">the search results. For those without registration, </w:t>
      </w:r>
      <w:r w:rsidR="004772AC">
        <w:rPr>
          <w:rStyle w:val="AHPRAbodyboldChar"/>
          <w:rFonts w:eastAsia="Cambria"/>
          <w:b w:val="0"/>
          <w:sz w:val="20"/>
          <w:lang w:val="en-US" w:eastAsia="en-US"/>
        </w:rPr>
        <w:t>a warning could be included, such as:</w:t>
      </w:r>
      <w:r w:rsidRPr="001A128D">
        <w:rPr>
          <w:rStyle w:val="AHPRAbodyboldChar"/>
          <w:rFonts w:eastAsia="Cambria"/>
          <w:b w:val="0"/>
          <w:sz w:val="20"/>
          <w:lang w:val="en-US" w:eastAsia="en-US"/>
        </w:rPr>
        <w:t xml:space="preserve"> ‘If you think this person is practising, please contact us immediately.</w:t>
      </w:r>
      <w:r w:rsidR="004772AC">
        <w:rPr>
          <w:rStyle w:val="AHPRAbodyboldChar"/>
          <w:rFonts w:eastAsia="Cambria"/>
          <w:b w:val="0"/>
          <w:sz w:val="20"/>
          <w:lang w:val="en-US" w:eastAsia="en-US"/>
        </w:rPr>
        <w:t>’</w:t>
      </w:r>
    </w:p>
    <w:p w14:paraId="34D27CA0" w14:textId="77777777" w:rsidR="001A128D" w:rsidRPr="001A128D" w:rsidRDefault="001A128D" w:rsidP="00055652">
      <w:pPr>
        <w:pStyle w:val="MediumGrid1-Accent21"/>
        <w:numPr>
          <w:ilvl w:val="0"/>
          <w:numId w:val="17"/>
        </w:numPr>
        <w:autoSpaceDE w:val="0"/>
        <w:autoSpaceDN w:val="0"/>
        <w:adjustRightInd w:val="0"/>
        <w:spacing w:after="200"/>
        <w:rPr>
          <w:rStyle w:val="AHPRAbodyboldChar"/>
          <w:rFonts w:eastAsia="Cambria"/>
          <w:b w:val="0"/>
          <w:sz w:val="20"/>
          <w:lang w:val="en-US" w:eastAsia="en-US"/>
        </w:rPr>
      </w:pPr>
      <w:r w:rsidRPr="001A128D">
        <w:rPr>
          <w:rStyle w:val="AHPRAbodyboldChar"/>
          <w:rFonts w:eastAsia="Cambria"/>
          <w:b w:val="0"/>
          <w:sz w:val="20"/>
          <w:lang w:val="en-US" w:eastAsia="en-US"/>
        </w:rPr>
        <w:t>the ability to search by principal place of practice and/or languages spoken</w:t>
      </w:r>
    </w:p>
    <w:p w14:paraId="0A03D747" w14:textId="72F0E635" w:rsidR="001A128D" w:rsidRPr="001A128D" w:rsidRDefault="001A128D" w:rsidP="00055652">
      <w:pPr>
        <w:pStyle w:val="MediumGrid1-Accent21"/>
        <w:numPr>
          <w:ilvl w:val="0"/>
          <w:numId w:val="17"/>
        </w:numPr>
        <w:autoSpaceDE w:val="0"/>
        <w:autoSpaceDN w:val="0"/>
        <w:adjustRightInd w:val="0"/>
        <w:spacing w:after="200"/>
        <w:rPr>
          <w:rStyle w:val="AHPRAbodyboldChar"/>
          <w:rFonts w:eastAsia="Cambria"/>
          <w:b w:val="0"/>
          <w:sz w:val="20"/>
          <w:lang w:val="en-US" w:eastAsia="en-US"/>
        </w:rPr>
      </w:pPr>
      <w:r w:rsidRPr="001A128D">
        <w:rPr>
          <w:rStyle w:val="AHPRAbodyboldChar"/>
          <w:rFonts w:eastAsia="Cambria"/>
          <w:b w:val="0"/>
          <w:sz w:val="20"/>
          <w:lang w:val="en-US" w:eastAsia="en-US"/>
        </w:rPr>
        <w:t>ensur</w:t>
      </w:r>
      <w:r w:rsidR="00055652">
        <w:rPr>
          <w:rStyle w:val="AHPRAbodyboldChar"/>
          <w:rFonts w:eastAsia="Cambria"/>
          <w:b w:val="0"/>
          <w:sz w:val="20"/>
          <w:lang w:val="en-US" w:eastAsia="en-US"/>
        </w:rPr>
        <w:t>ing</w:t>
      </w:r>
      <w:r w:rsidRPr="001A128D">
        <w:rPr>
          <w:rStyle w:val="AHPRAbodyboldChar"/>
          <w:rFonts w:eastAsia="Cambria"/>
          <w:b w:val="0"/>
          <w:sz w:val="20"/>
          <w:lang w:val="en-US" w:eastAsia="en-US"/>
        </w:rPr>
        <w:t xml:space="preserve"> that the footer of the website showing the last review date </w:t>
      </w:r>
      <w:r>
        <w:rPr>
          <w:rStyle w:val="AHPRAbodyboldChar"/>
          <w:rFonts w:eastAsia="Cambria"/>
          <w:b w:val="0"/>
          <w:sz w:val="20"/>
          <w:lang w:val="en-US" w:eastAsia="en-US"/>
        </w:rPr>
        <w:t>i</w:t>
      </w:r>
      <w:r w:rsidRPr="001A128D">
        <w:rPr>
          <w:rStyle w:val="AHPRAbodyboldChar"/>
          <w:rFonts w:eastAsia="Cambria"/>
          <w:b w:val="0"/>
          <w:sz w:val="20"/>
          <w:lang w:val="en-US" w:eastAsia="en-US"/>
        </w:rPr>
        <w:t>s not misleading or confusing to those conducting searches on the register, and</w:t>
      </w:r>
    </w:p>
    <w:p w14:paraId="4A73205A" w14:textId="612751C9" w:rsidR="00544147" w:rsidRDefault="00544147" w:rsidP="00791D7B">
      <w:pPr>
        <w:pStyle w:val="MediumGrid1-Accent21"/>
        <w:numPr>
          <w:ilvl w:val="0"/>
          <w:numId w:val="17"/>
        </w:numPr>
        <w:autoSpaceDE w:val="0"/>
        <w:autoSpaceDN w:val="0"/>
        <w:adjustRightInd w:val="0"/>
        <w:spacing w:after="200"/>
        <w:rPr>
          <w:rStyle w:val="AHPRAbodyboldChar"/>
          <w:rFonts w:eastAsia="Cambria"/>
          <w:b w:val="0"/>
          <w:sz w:val="20"/>
          <w:lang w:val="en-US" w:eastAsia="en-US"/>
        </w:rPr>
      </w:pPr>
      <w:r w:rsidRPr="00544147">
        <w:rPr>
          <w:rStyle w:val="AHPRAbodyboldChar"/>
          <w:rFonts w:eastAsia="Cambria"/>
          <w:b w:val="0"/>
          <w:sz w:val="20"/>
          <w:lang w:val="en-US" w:eastAsia="en-US"/>
        </w:rPr>
        <w:t xml:space="preserve">Boards to exercise the discretion </w:t>
      </w:r>
      <w:r w:rsidRPr="00B13268">
        <w:rPr>
          <w:rStyle w:val="AHPRAbodyboldChar"/>
          <w:rFonts w:eastAsia="Cambria"/>
          <w:b w:val="0"/>
          <w:sz w:val="20"/>
          <w:lang w:val="en-US" w:eastAsia="en-US"/>
        </w:rPr>
        <w:t xml:space="preserve">to post </w:t>
      </w:r>
      <w:r w:rsidR="007A14FA" w:rsidRPr="00FB509A">
        <w:rPr>
          <w:rStyle w:val="AHPRAbodyboldChar"/>
          <w:rFonts w:eastAsia="Cambria"/>
          <w:b w:val="0"/>
          <w:sz w:val="20"/>
          <w:lang w:val="en-US" w:eastAsia="en-US"/>
        </w:rPr>
        <w:t xml:space="preserve">cautions </w:t>
      </w:r>
      <w:r w:rsidRPr="0079044A">
        <w:rPr>
          <w:rStyle w:val="AHPRAbodyboldChar"/>
          <w:rFonts w:eastAsia="Cambria"/>
          <w:b w:val="0"/>
          <w:sz w:val="20"/>
          <w:lang w:val="en-US" w:eastAsia="en-US"/>
        </w:rPr>
        <w:t>(time-limited)</w:t>
      </w:r>
      <w:r>
        <w:rPr>
          <w:rStyle w:val="AHPRAbodyboldChar"/>
          <w:rFonts w:eastAsia="Cambria"/>
          <w:b w:val="0"/>
          <w:sz w:val="20"/>
          <w:lang w:val="en-US" w:eastAsia="en-US"/>
        </w:rPr>
        <w:t xml:space="preserve"> </w:t>
      </w:r>
      <w:r w:rsidR="007A14FA" w:rsidRPr="00544147">
        <w:rPr>
          <w:rStyle w:val="AHPRAbodyboldChar"/>
          <w:rFonts w:eastAsia="Cambria"/>
          <w:b w:val="0"/>
          <w:sz w:val="20"/>
          <w:lang w:val="en-US" w:eastAsia="en-US"/>
        </w:rPr>
        <w:t xml:space="preserve">on the public </w:t>
      </w:r>
      <w:r w:rsidR="001A128D" w:rsidRPr="00544147">
        <w:rPr>
          <w:rStyle w:val="AHPRAbodyboldChar"/>
          <w:rFonts w:eastAsia="Cambria"/>
          <w:b w:val="0"/>
          <w:sz w:val="20"/>
          <w:lang w:val="en-US" w:eastAsia="en-US"/>
        </w:rPr>
        <w:t xml:space="preserve">register </w:t>
      </w:r>
      <w:r w:rsidRPr="00B13268">
        <w:rPr>
          <w:rStyle w:val="AHPRAbodyboldChar"/>
          <w:rFonts w:eastAsia="Cambria"/>
          <w:b w:val="0"/>
          <w:sz w:val="20"/>
          <w:lang w:val="en-US" w:eastAsia="en-US"/>
        </w:rPr>
        <w:t>when appropriate</w:t>
      </w:r>
    </w:p>
    <w:p w14:paraId="1FB8AAE2" w14:textId="1AC576FC" w:rsidR="00A4343B" w:rsidRPr="0079044A" w:rsidRDefault="00544147" w:rsidP="00791D7B">
      <w:pPr>
        <w:pStyle w:val="Heading5"/>
      </w:pPr>
      <w:r w:rsidRPr="00544147">
        <w:rPr>
          <w:rStyle w:val="AHPRAbodyboldChar"/>
          <w:lang w:val="en-US"/>
        </w:rPr>
        <w:t xml:space="preserve"> </w:t>
      </w:r>
      <w:r w:rsidR="00A4343B" w:rsidRPr="00FB509A">
        <w:t xml:space="preserve">Improving the notifier experience </w:t>
      </w:r>
    </w:p>
    <w:p w14:paraId="0A8056A7" w14:textId="77777777" w:rsidR="00A4343B" w:rsidRDefault="00A4343B" w:rsidP="00A4343B">
      <w:pPr>
        <w:rPr>
          <w:sz w:val="20"/>
          <w:szCs w:val="20"/>
        </w:rPr>
      </w:pPr>
    </w:p>
    <w:p w14:paraId="11BCB78B" w14:textId="77777777" w:rsidR="004772AC" w:rsidRPr="004772AC" w:rsidRDefault="00A4343B" w:rsidP="00055652">
      <w:pPr>
        <w:pStyle w:val="MediumGrid1-Accent21"/>
        <w:numPr>
          <w:ilvl w:val="0"/>
          <w:numId w:val="16"/>
        </w:numPr>
        <w:autoSpaceDE w:val="0"/>
        <w:autoSpaceDN w:val="0"/>
        <w:spacing w:after="200"/>
        <w:rPr>
          <w:rStyle w:val="AHPRAbodyboldChar"/>
          <w:b w:val="0"/>
          <w:szCs w:val="22"/>
          <w:lang w:val="en-US" w:eastAsia="en-US"/>
        </w:rPr>
      </w:pPr>
      <w:r>
        <w:rPr>
          <w:rStyle w:val="AHPRAbodyboldChar"/>
          <w:b w:val="0"/>
          <w:bCs/>
          <w:sz w:val="20"/>
          <w:szCs w:val="20"/>
          <w:lang w:val="en-US" w:eastAsia="en-US"/>
        </w:rPr>
        <w:t xml:space="preserve">Members </w:t>
      </w:r>
      <w:r w:rsidR="001A128D">
        <w:rPr>
          <w:rStyle w:val="AHPRAbodyboldChar"/>
          <w:b w:val="0"/>
          <w:bCs/>
          <w:sz w:val="20"/>
          <w:szCs w:val="20"/>
          <w:lang w:val="en-US" w:eastAsia="en-US"/>
        </w:rPr>
        <w:t>continued discussion on</w:t>
      </w:r>
      <w:r>
        <w:rPr>
          <w:rStyle w:val="AHPRAbodyboldChar"/>
          <w:b w:val="0"/>
          <w:bCs/>
          <w:sz w:val="20"/>
          <w:szCs w:val="20"/>
          <w:lang w:val="en-US" w:eastAsia="en-US"/>
        </w:rPr>
        <w:t xml:space="preserve"> the work following from last year’s Health Issues Centre report, </w:t>
      </w:r>
      <w:r>
        <w:rPr>
          <w:rStyle w:val="AHPRAbodyboldChar"/>
          <w:b w:val="0"/>
          <w:bCs/>
          <w:i/>
          <w:iCs/>
          <w:sz w:val="20"/>
          <w:szCs w:val="20"/>
          <w:lang w:val="en-US" w:eastAsia="en-US"/>
        </w:rPr>
        <w:t>Setting things right: Improving the consumer experience of AHPRA including the joint notification process between AHPRA and OHSC</w:t>
      </w:r>
      <w:r w:rsidR="004772AC">
        <w:rPr>
          <w:rStyle w:val="AHPRAbodyboldChar"/>
          <w:b w:val="0"/>
          <w:bCs/>
          <w:sz w:val="20"/>
          <w:szCs w:val="20"/>
          <w:lang w:val="en-US" w:eastAsia="en-US"/>
        </w:rPr>
        <w:t>.</w:t>
      </w:r>
    </w:p>
    <w:p w14:paraId="3D62AD66" w14:textId="3CB45CFF" w:rsidR="001A128D" w:rsidRPr="00BC3ED0" w:rsidRDefault="004772AC" w:rsidP="00BC3ED0">
      <w:pPr>
        <w:pStyle w:val="MediumGrid1-Accent21"/>
        <w:numPr>
          <w:ilvl w:val="0"/>
          <w:numId w:val="5"/>
        </w:numPr>
        <w:autoSpaceDE w:val="0"/>
        <w:autoSpaceDN w:val="0"/>
        <w:adjustRightInd w:val="0"/>
        <w:spacing w:after="200"/>
        <w:rPr>
          <w:rStyle w:val="AHPRAbodyboldChar"/>
          <w:rFonts w:eastAsia="Cambria"/>
          <w:b w:val="0"/>
          <w:sz w:val="20"/>
          <w:lang w:val="en-US" w:eastAsia="en-US"/>
        </w:rPr>
      </w:pPr>
      <w:r w:rsidRPr="00BC3ED0">
        <w:rPr>
          <w:rStyle w:val="AHPRAbodyboldChar"/>
          <w:rFonts w:eastAsia="Cambria"/>
          <w:b w:val="0"/>
          <w:sz w:val="20"/>
          <w:lang w:val="en-US" w:eastAsia="en-US"/>
        </w:rPr>
        <w:t xml:space="preserve">CRG member John Stubbs reported on his participation at a workshop to provide </w:t>
      </w:r>
      <w:r w:rsidR="001A128D" w:rsidRPr="00055652">
        <w:rPr>
          <w:rStyle w:val="AHPRAbodyboldChar"/>
          <w:rFonts w:eastAsia="Cambria"/>
          <w:b w:val="0"/>
          <w:sz w:val="20"/>
          <w:lang w:val="en-US" w:eastAsia="en-US"/>
        </w:rPr>
        <w:t>recommendations on improving the consumer experience of the National Scheme</w:t>
      </w:r>
      <w:r w:rsidR="00BC3ED0">
        <w:rPr>
          <w:rStyle w:val="AHPRAbodyboldChar"/>
          <w:rFonts w:eastAsia="Cambria"/>
          <w:b w:val="0"/>
          <w:sz w:val="20"/>
          <w:lang w:val="en-US" w:eastAsia="en-US"/>
        </w:rPr>
        <w:t>.</w:t>
      </w:r>
    </w:p>
    <w:p w14:paraId="6C009D05" w14:textId="6E608A1C" w:rsidR="001A128D" w:rsidRPr="001A128D" w:rsidRDefault="001A128D" w:rsidP="00055652">
      <w:pPr>
        <w:pStyle w:val="MediumGrid1-Accent21"/>
        <w:numPr>
          <w:ilvl w:val="0"/>
          <w:numId w:val="5"/>
        </w:numPr>
        <w:autoSpaceDE w:val="0"/>
        <w:autoSpaceDN w:val="0"/>
        <w:adjustRightInd w:val="0"/>
        <w:spacing w:after="200"/>
        <w:rPr>
          <w:rStyle w:val="AHPRAbodyboldChar"/>
          <w:rFonts w:eastAsia="Cambria"/>
          <w:b w:val="0"/>
          <w:sz w:val="20"/>
          <w:lang w:val="en-US" w:eastAsia="en-US"/>
        </w:rPr>
      </w:pPr>
      <w:r w:rsidRPr="001A128D">
        <w:rPr>
          <w:rStyle w:val="AHPRAbodyboldChar"/>
          <w:rFonts w:eastAsia="Cambria"/>
          <w:b w:val="0"/>
          <w:sz w:val="20"/>
          <w:lang w:val="en-US" w:eastAsia="en-US"/>
        </w:rPr>
        <w:t>Members commented that Boards should always consider the notifier’s point of view and the different requirements a notifier faces if presenting their complaint to</w:t>
      </w:r>
      <w:r w:rsidR="00BC3ED0">
        <w:rPr>
          <w:rStyle w:val="AHPRAbodyboldChar"/>
          <w:rFonts w:eastAsia="Cambria"/>
          <w:b w:val="0"/>
          <w:sz w:val="20"/>
          <w:lang w:val="en-US" w:eastAsia="en-US"/>
        </w:rPr>
        <w:t xml:space="preserve"> both</w:t>
      </w:r>
      <w:r w:rsidRPr="001A128D">
        <w:rPr>
          <w:rStyle w:val="AHPRAbodyboldChar"/>
          <w:rFonts w:eastAsia="Cambria"/>
          <w:b w:val="0"/>
          <w:sz w:val="20"/>
          <w:lang w:val="en-US" w:eastAsia="en-US"/>
        </w:rPr>
        <w:t xml:space="preserve"> AHPRA and a health complaints entity.</w:t>
      </w:r>
    </w:p>
    <w:p w14:paraId="5B769645" w14:textId="77777777" w:rsidR="001A128D" w:rsidRPr="007B2B25" w:rsidRDefault="001A128D" w:rsidP="001A128D">
      <w:pPr>
        <w:pStyle w:val="Heading5"/>
      </w:pPr>
      <w:r>
        <w:t>Paul Laris</w:t>
      </w:r>
    </w:p>
    <w:p w14:paraId="6F6FBABE" w14:textId="77777777" w:rsidR="001A128D" w:rsidRPr="001A128D" w:rsidRDefault="001A128D" w:rsidP="001A128D">
      <w:pPr>
        <w:pStyle w:val="BodyTextBullets"/>
        <w:rPr>
          <w:rStyle w:val="AHPRAbodyboldChar"/>
          <w:rFonts w:eastAsia="Cambria"/>
          <w:b w:val="0"/>
          <w:lang w:val="en-US" w:eastAsia="en-US"/>
        </w:rPr>
      </w:pPr>
      <w:r w:rsidRPr="001A128D">
        <w:rPr>
          <w:rStyle w:val="AHPRAbodyboldChar"/>
          <w:rFonts w:eastAsia="Cambria"/>
          <w:b w:val="0"/>
          <w:lang w:val="en-US" w:eastAsia="en-US"/>
        </w:rPr>
        <w:t xml:space="preserve">Martin Fletcher thanked Paul Laris for his contribution as inaugural Chair of the CRG. He recognised Paul’s work in developing the role and status of the Group as well as his thoughtful and skilled approach to chairing. </w:t>
      </w:r>
    </w:p>
    <w:p w14:paraId="547B3EE6" w14:textId="47F90C93" w:rsidR="006F0757" w:rsidRPr="007B2B25" w:rsidRDefault="00C67944" w:rsidP="006F0757">
      <w:pPr>
        <w:pStyle w:val="Heading5"/>
      </w:pPr>
      <w:r>
        <w:lastRenderedPageBreak/>
        <w:t>Michelle Wright</w:t>
      </w:r>
    </w:p>
    <w:p w14:paraId="18860BC7" w14:textId="718366EB" w:rsidR="001A128D" w:rsidRPr="001A128D" w:rsidRDefault="001A128D" w:rsidP="00055652">
      <w:pPr>
        <w:pStyle w:val="BodyTextBullets"/>
        <w:rPr>
          <w:rStyle w:val="AHPRAbodyboldChar"/>
          <w:rFonts w:eastAsia="Cambria"/>
          <w:b w:val="0"/>
          <w:lang w:val="en-US" w:eastAsia="en-US"/>
        </w:rPr>
      </w:pPr>
      <w:r w:rsidRPr="001A128D">
        <w:rPr>
          <w:rStyle w:val="AHPRAbodyboldChar"/>
          <w:rFonts w:eastAsia="Cambria"/>
          <w:b w:val="0"/>
          <w:lang w:val="en-US" w:eastAsia="en-US"/>
        </w:rPr>
        <w:t>Martin</w:t>
      </w:r>
      <w:r>
        <w:rPr>
          <w:rStyle w:val="AHPRAbodyboldChar"/>
          <w:rFonts w:eastAsia="Cambria"/>
          <w:b w:val="0"/>
          <w:lang w:val="en-US" w:eastAsia="en-US"/>
        </w:rPr>
        <w:t xml:space="preserve"> Fletcher</w:t>
      </w:r>
      <w:r w:rsidRPr="001A128D">
        <w:rPr>
          <w:rStyle w:val="AHPRAbodyboldChar"/>
          <w:rFonts w:eastAsia="Cambria"/>
          <w:b w:val="0"/>
          <w:lang w:val="en-US" w:eastAsia="en-US"/>
        </w:rPr>
        <w:t xml:space="preserve"> thanked Michelle Wright for her participation and input, wishing her well in her new role as one of the Medical Board of Australia’s community members.</w:t>
      </w:r>
    </w:p>
    <w:p w14:paraId="0ED4A23C" w14:textId="77777777" w:rsidR="001A128D" w:rsidRPr="00F95A23" w:rsidRDefault="001A128D" w:rsidP="001A128D">
      <w:pPr>
        <w:pStyle w:val="BodyTextBullets"/>
        <w:numPr>
          <w:ilvl w:val="0"/>
          <w:numId w:val="0"/>
        </w:numPr>
        <w:ind w:left="369" w:hanging="369"/>
        <w:rPr>
          <w:rStyle w:val="AHPRAbodyboldChar"/>
          <w:rFonts w:eastAsia="Cambria"/>
          <w:b w:val="0"/>
          <w:lang w:val="en-US" w:eastAsia="en-US"/>
        </w:rPr>
      </w:pPr>
    </w:p>
    <w:p w14:paraId="7D919FE9" w14:textId="77777777" w:rsidR="008A2A73" w:rsidRPr="00BA455C" w:rsidRDefault="008A2A73" w:rsidP="00C92F3C">
      <w:pPr>
        <w:pStyle w:val="Heading5"/>
      </w:pPr>
      <w:r w:rsidRPr="00CE736D">
        <w:t>Next meeting</w:t>
      </w:r>
    </w:p>
    <w:p w14:paraId="56B0A1B5" w14:textId="1853E373" w:rsidR="008A2A73" w:rsidRPr="00440765" w:rsidRDefault="008A2A73" w:rsidP="008A2A73">
      <w:pPr>
        <w:pStyle w:val="BodyText"/>
        <w:rPr>
          <w:highlight w:val="yellow"/>
        </w:rPr>
      </w:pPr>
      <w:r w:rsidRPr="00440765">
        <w:t xml:space="preserve">The next meeting of the CRG will be held </w:t>
      </w:r>
      <w:r>
        <w:t xml:space="preserve">at the AHPRA National office in </w:t>
      </w:r>
      <w:r w:rsidR="00C67944">
        <w:t>October</w:t>
      </w:r>
      <w:r>
        <w:t xml:space="preserve"> 2015.</w:t>
      </w:r>
    </w:p>
    <w:p w14:paraId="51388487" w14:textId="77777777" w:rsidR="008A2A73" w:rsidRPr="00440765" w:rsidRDefault="008A2A73" w:rsidP="008A2A73">
      <w:pPr>
        <w:autoSpaceDE w:val="0"/>
        <w:autoSpaceDN w:val="0"/>
        <w:adjustRightInd w:val="0"/>
        <w:rPr>
          <w:sz w:val="20"/>
          <w:szCs w:val="20"/>
          <w:highlight w:val="yellow"/>
        </w:rPr>
      </w:pPr>
    </w:p>
    <w:p w14:paraId="00411ED7" w14:textId="77777777" w:rsidR="008A2A73" w:rsidRPr="00C92F3C" w:rsidRDefault="008A2A73" w:rsidP="00C92F3C">
      <w:pPr>
        <w:pStyle w:val="Heading6"/>
        <w:rPr>
          <w:b/>
        </w:rPr>
      </w:pPr>
      <w:r w:rsidRPr="00C92F3C">
        <w:rPr>
          <w:b/>
        </w:rPr>
        <w:t>Paul Laris</w:t>
      </w:r>
    </w:p>
    <w:p w14:paraId="5D48D1E1" w14:textId="77777777" w:rsidR="008A2A73" w:rsidRPr="00C92F3C" w:rsidRDefault="008A2A73" w:rsidP="00C92F3C">
      <w:pPr>
        <w:pStyle w:val="BodyText"/>
        <w:spacing w:before="0"/>
        <w:rPr>
          <w:sz w:val="22"/>
        </w:rPr>
      </w:pPr>
      <w:r w:rsidRPr="00440765">
        <w:t>Chair</w:t>
      </w:r>
      <w:r w:rsidR="00C92F3C">
        <w:br/>
      </w:r>
      <w:r w:rsidRPr="00440765">
        <w:t>Community Reference Group</w:t>
      </w:r>
    </w:p>
    <w:sectPr w:rsidR="008A2A73" w:rsidRPr="00C92F3C" w:rsidSect="00733DAE">
      <w:headerReference w:type="default" r:id="rId9"/>
      <w:footerReference w:type="even" r:id="rId10"/>
      <w:footerReference w:type="default" r:id="rId11"/>
      <w:footerReference w:type="first" r:id="rId12"/>
      <w:pgSz w:w="11900" w:h="16840" w:code="9"/>
      <w:pgMar w:top="1418" w:right="1247" w:bottom="1418" w:left="1247" w:header="851"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5BA55" w14:textId="77777777" w:rsidR="0078361E" w:rsidRDefault="0078361E" w:rsidP="00FC2881">
      <w:r>
        <w:separator/>
      </w:r>
    </w:p>
    <w:p w14:paraId="047A00A3" w14:textId="77777777" w:rsidR="0078361E" w:rsidRDefault="0078361E"/>
    <w:p w14:paraId="577711B4" w14:textId="77777777" w:rsidR="0078361E" w:rsidRDefault="0078361E"/>
    <w:p w14:paraId="0DEF11D7" w14:textId="77777777" w:rsidR="0078361E" w:rsidRDefault="0078361E"/>
  </w:endnote>
  <w:endnote w:type="continuationSeparator" w:id="0">
    <w:p w14:paraId="474F7E81" w14:textId="77777777" w:rsidR="0078361E" w:rsidRDefault="0078361E" w:rsidP="00FC2881">
      <w:r>
        <w:continuationSeparator/>
      </w:r>
    </w:p>
    <w:p w14:paraId="4FB4F467" w14:textId="77777777" w:rsidR="0078361E" w:rsidRDefault="0078361E"/>
    <w:p w14:paraId="6C10EF94" w14:textId="77777777" w:rsidR="0078361E" w:rsidRDefault="0078361E"/>
    <w:p w14:paraId="60C3EAA3" w14:textId="77777777" w:rsidR="0078361E" w:rsidRDefault="00783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5DE4" w14:textId="77777777" w:rsidR="007A0DBF" w:rsidRDefault="007A0DBF" w:rsidP="00FC2881">
    <w:pPr>
      <w:framePr w:wrap="around" w:vAnchor="text" w:hAnchor="margin" w:xAlign="right" w:y="1"/>
    </w:pPr>
    <w:r>
      <w:rPr>
        <w:noProof w:val="0"/>
      </w:rPr>
      <w:fldChar w:fldCharType="begin"/>
    </w:r>
    <w:r>
      <w:instrText xml:space="preserve">PAGE  </w:instrText>
    </w:r>
    <w:r>
      <w:rPr>
        <w:noProof w:val="0"/>
      </w:rPr>
      <w:fldChar w:fldCharType="separate"/>
    </w:r>
    <w:r>
      <w:t>2</w:t>
    </w:r>
    <w:r>
      <w:fldChar w:fldCharType="end"/>
    </w:r>
  </w:p>
  <w:p w14:paraId="606CD815" w14:textId="77777777" w:rsidR="007A0DBF" w:rsidRDefault="007A0DBF" w:rsidP="00FC2881">
    <w:pPr>
      <w:ind w:right="360"/>
    </w:pPr>
  </w:p>
  <w:p w14:paraId="4AAA78D1" w14:textId="77777777" w:rsidR="007A0DBF" w:rsidRDefault="007A0DBF"/>
  <w:p w14:paraId="08E9C5F1" w14:textId="77777777" w:rsidR="007A0DBF" w:rsidRDefault="007A0DBF"/>
  <w:p w14:paraId="0B5B6421" w14:textId="77777777" w:rsidR="007A0DBF" w:rsidRDefault="007A0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4450" w14:textId="77777777" w:rsidR="007A0DBF" w:rsidRDefault="00DD39B7" w:rsidP="0087000E">
    <w:pPr>
      <w:pStyle w:val="xPageNumber"/>
      <w:framePr w:wrap="around"/>
    </w:pPr>
    <w:sdt>
      <w:sdtPr>
        <w:id w:val="-641112119"/>
        <w:docPartObj>
          <w:docPartGallery w:val="Page Numbers (Top of Page)"/>
          <w:docPartUnique/>
        </w:docPartObj>
      </w:sdtPr>
      <w:sdtEndPr/>
      <w:sdtContent>
        <w:r w:rsidR="007A0DBF">
          <w:t xml:space="preserve"> </w:t>
        </w:r>
        <w:r w:rsidR="007A0DBF">
          <w:tab/>
        </w:r>
        <w:r w:rsidR="007A0DBF" w:rsidRPr="004928C6">
          <w:t xml:space="preserve">Page </w:t>
        </w:r>
        <w:r w:rsidR="007A0DBF">
          <w:rPr>
            <w:noProof w:val="0"/>
          </w:rPr>
          <w:fldChar w:fldCharType="begin"/>
        </w:r>
        <w:r w:rsidR="007A0DBF">
          <w:instrText xml:space="preserve"> PAGE </w:instrText>
        </w:r>
        <w:r w:rsidR="007A0DBF">
          <w:rPr>
            <w:noProof w:val="0"/>
          </w:rPr>
          <w:fldChar w:fldCharType="separate"/>
        </w:r>
        <w:r>
          <w:t>2</w:t>
        </w:r>
        <w:r w:rsidR="007A0DBF">
          <w:fldChar w:fldCharType="end"/>
        </w:r>
        <w:r w:rsidR="007A0DBF" w:rsidRPr="004928C6">
          <w:t xml:space="preserve"> of </w:t>
        </w:r>
        <w:r w:rsidR="007A0DBF">
          <w:fldChar w:fldCharType="begin"/>
        </w:r>
        <w:r w:rsidR="007A0DBF">
          <w:instrText xml:space="preserve"> NUMPAGES  </w:instrText>
        </w:r>
        <w:r w:rsidR="007A0DBF">
          <w:fldChar w:fldCharType="separate"/>
        </w:r>
        <w:r>
          <w:t>2</w:t>
        </w:r>
        <w:r w:rsidR="007A0DBF">
          <w:fldChar w:fldCharType="end"/>
        </w:r>
      </w:sdtContent>
    </w:sdt>
  </w:p>
  <w:p w14:paraId="6FA96369" w14:textId="77777777" w:rsidR="007A0DBF" w:rsidRDefault="007A0D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2AF1" w14:textId="77777777" w:rsidR="007A0DBF" w:rsidRPr="000E73BC" w:rsidRDefault="007A0DBF" w:rsidP="005C1DD4">
    <w:pPr>
      <w:pStyle w:val="Footer"/>
      <w:spacing w:after="200"/>
      <w:ind w:right="0"/>
      <w:rPr>
        <w:b/>
      </w:rPr>
    </w:pPr>
    <w:r w:rsidRPr="000E73BC">
      <w:rPr>
        <w:b/>
      </w:rPr>
      <w:fldChar w:fldCharType="begin"/>
    </w:r>
    <w:r w:rsidRPr="000E73BC">
      <w:rPr>
        <w:b/>
      </w:rPr>
      <w:instrText xml:space="preserve"> DOCPROPERTY  xBoardLine1  </w:instrText>
    </w:r>
    <w:r w:rsidRPr="000E73BC">
      <w:rPr>
        <w:b/>
      </w:rPr>
      <w:fldChar w:fldCharType="separate"/>
    </w:r>
    <w:r w:rsidR="00BD75FE">
      <w:rPr>
        <w:b/>
      </w:rPr>
      <w:t>Australian</w:t>
    </w:r>
    <w:r w:rsidRPr="000E73BC">
      <w:rPr>
        <w:b/>
      </w:rPr>
      <w:fldChar w:fldCharType="end"/>
    </w:r>
    <w:r w:rsidRPr="000E73BC">
      <w:rPr>
        <w:b/>
      </w:rPr>
      <w:t xml:space="preserve"> </w:t>
    </w:r>
    <w:r w:rsidRPr="000E73BC">
      <w:rPr>
        <w:rStyle w:val="Blue"/>
        <w:b/>
      </w:rPr>
      <w:fldChar w:fldCharType="begin"/>
    </w:r>
    <w:r w:rsidRPr="000E73BC">
      <w:rPr>
        <w:rStyle w:val="Blue"/>
        <w:b/>
      </w:rPr>
      <w:instrText xml:space="preserve"> DOCPROPERTY  xBoardLine2  </w:instrText>
    </w:r>
    <w:r w:rsidRPr="000E73BC">
      <w:rPr>
        <w:rStyle w:val="Blue"/>
        <w:b/>
      </w:rPr>
      <w:fldChar w:fldCharType="separate"/>
    </w:r>
    <w:r w:rsidR="00BD75FE">
      <w:rPr>
        <w:rStyle w:val="Blue"/>
        <w:b/>
      </w:rPr>
      <w:t>Health Practitioner</w:t>
    </w:r>
    <w:r w:rsidRPr="000E73BC">
      <w:rPr>
        <w:rStyle w:val="Blue"/>
        <w:b/>
      </w:rPr>
      <w:fldChar w:fldCharType="end"/>
    </w:r>
    <w:r w:rsidRPr="000E73BC">
      <w:rPr>
        <w:b/>
      </w:rPr>
      <w:t xml:space="preserve"> </w:t>
    </w:r>
    <w:r w:rsidRPr="000E73BC">
      <w:rPr>
        <w:b/>
      </w:rPr>
      <w:fldChar w:fldCharType="begin"/>
    </w:r>
    <w:r w:rsidRPr="000E73BC">
      <w:rPr>
        <w:b/>
      </w:rPr>
      <w:instrText xml:space="preserve"> DOCPROPERTY  xBoardLine3  </w:instrText>
    </w:r>
    <w:r w:rsidRPr="000E73BC">
      <w:rPr>
        <w:b/>
      </w:rPr>
      <w:fldChar w:fldCharType="separate"/>
    </w:r>
    <w:r w:rsidR="00BD75FE">
      <w:rPr>
        <w:b/>
      </w:rPr>
      <w:t>Regulation Agency</w:t>
    </w:r>
    <w:r w:rsidRPr="000E73BC">
      <w:rPr>
        <w:b/>
      </w:rPr>
      <w:fldChar w:fldCharType="end"/>
    </w:r>
  </w:p>
  <w:p w14:paraId="7F502F1F" w14:textId="77777777" w:rsidR="007A0DBF" w:rsidRPr="004746DB" w:rsidRDefault="007A0DBF" w:rsidP="00FD77AB">
    <w:pPr>
      <w:pStyle w:val="Footer"/>
      <w:ind w:right="-15"/>
    </w:pPr>
    <w:r w:rsidRPr="003251B0">
      <w:t xml:space="preserve">G.P.O. Box 9958   </w:t>
    </w:r>
    <w:r w:rsidRPr="003251B0">
      <w:rPr>
        <w:b/>
        <w:color w:val="007DC3"/>
      </w:rPr>
      <w:t>|</w:t>
    </w:r>
    <w:r w:rsidRPr="003251B0">
      <w:t xml:space="preserve">   </w:t>
    </w:r>
    <w:r w:rsidR="00DD39B7">
      <w:fldChar w:fldCharType="begin"/>
    </w:r>
    <w:r w:rsidR="00DD39B7">
      <w:instrText xml:space="preserve"> DOCPROPERTY  xOffice  \* MERGEFORMAT </w:instrText>
    </w:r>
    <w:r w:rsidR="00DD39B7">
      <w:fldChar w:fldCharType="separate"/>
    </w:r>
    <w:r w:rsidR="00BD75FE">
      <w:t>Melbourne VIC 3001</w:t>
    </w:r>
    <w:r w:rsidR="00DD39B7">
      <w:fldChar w:fldCharType="end"/>
    </w:r>
    <w:r w:rsidRPr="003251B0">
      <w:t xml:space="preserve">   </w:t>
    </w:r>
    <w:r w:rsidRPr="003251B0">
      <w:rPr>
        <w:b/>
        <w:color w:val="007DC3"/>
      </w:rPr>
      <w:t>|</w:t>
    </w:r>
    <w:r w:rsidRPr="003251B0">
      <w:t xml:space="preserve">   </w:t>
    </w:r>
    <w:fldSimple w:instr=" DOCPROPERTY  xWeb  \* MERGEFORMAT ">
      <w:r w:rsidR="00BD75FE">
        <w:t>www.ahpra.gov.au</w:t>
      </w:r>
    </w:fldSimple>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0291" w14:textId="77777777" w:rsidR="0078361E" w:rsidRDefault="0078361E" w:rsidP="000E7E28">
      <w:r>
        <w:separator/>
      </w:r>
    </w:p>
    <w:p w14:paraId="56AC4C44" w14:textId="77777777" w:rsidR="0078361E" w:rsidRDefault="0078361E"/>
    <w:p w14:paraId="2AF6B382" w14:textId="77777777" w:rsidR="0078361E" w:rsidRDefault="0078361E"/>
  </w:footnote>
  <w:footnote w:type="continuationSeparator" w:id="0">
    <w:p w14:paraId="28BC7E19" w14:textId="77777777" w:rsidR="0078361E" w:rsidRDefault="0078361E" w:rsidP="00FC2881">
      <w:r>
        <w:continuationSeparator/>
      </w:r>
    </w:p>
    <w:p w14:paraId="623E4764" w14:textId="77777777" w:rsidR="0078361E" w:rsidRDefault="0078361E"/>
    <w:p w14:paraId="0A45BE05" w14:textId="77777777" w:rsidR="0078361E" w:rsidRDefault="0078361E"/>
    <w:p w14:paraId="30976E81" w14:textId="77777777" w:rsidR="0078361E" w:rsidRDefault="0078361E"/>
  </w:footnote>
  <w:footnote w:type="continuationNotice" w:id="1">
    <w:p w14:paraId="3FA89781" w14:textId="77777777" w:rsidR="0078361E" w:rsidRDefault="0078361E"/>
    <w:p w14:paraId="41C914DE" w14:textId="77777777" w:rsidR="0078361E" w:rsidRDefault="0078361E"/>
    <w:p w14:paraId="5A325CCB" w14:textId="77777777" w:rsidR="0078361E" w:rsidRDefault="00783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F0AE" w14:textId="77777777" w:rsidR="002A000E" w:rsidRDefault="002A000E" w:rsidP="002A000E">
    <w:pPr>
      <w:pStyle w:val="Header"/>
      <w:spacing w:after="0"/>
      <w:ind w:right="-37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0"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E3410E"/>
    <w:multiLevelType w:val="hybridMultilevel"/>
    <w:tmpl w:val="0FAED93C"/>
    <w:lvl w:ilvl="0" w:tplc="9E86052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1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8"/>
  </w:num>
  <w:num w:numId="14">
    <w:abstractNumId w:val="9"/>
  </w:num>
  <w:num w:numId="15">
    <w:abstractNumId w:val="14"/>
  </w:num>
  <w:num w:numId="16">
    <w:abstractNumId w:val="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BD75FE"/>
    <w:rsid w:val="00000033"/>
    <w:rsid w:val="000002E9"/>
    <w:rsid w:val="0000161A"/>
    <w:rsid w:val="00006922"/>
    <w:rsid w:val="00015810"/>
    <w:rsid w:val="00017F92"/>
    <w:rsid w:val="00021C07"/>
    <w:rsid w:val="00026E6A"/>
    <w:rsid w:val="000334D7"/>
    <w:rsid w:val="00037680"/>
    <w:rsid w:val="00037B6C"/>
    <w:rsid w:val="00037D3E"/>
    <w:rsid w:val="0004470A"/>
    <w:rsid w:val="00044F06"/>
    <w:rsid w:val="00046B93"/>
    <w:rsid w:val="00047B87"/>
    <w:rsid w:val="00055652"/>
    <w:rsid w:val="00060217"/>
    <w:rsid w:val="00064A19"/>
    <w:rsid w:val="00070E8C"/>
    <w:rsid w:val="00071439"/>
    <w:rsid w:val="000716C1"/>
    <w:rsid w:val="00080C29"/>
    <w:rsid w:val="000854D8"/>
    <w:rsid w:val="000855B3"/>
    <w:rsid w:val="00091D44"/>
    <w:rsid w:val="000945FB"/>
    <w:rsid w:val="00094E04"/>
    <w:rsid w:val="00095444"/>
    <w:rsid w:val="000A6BF7"/>
    <w:rsid w:val="000A767E"/>
    <w:rsid w:val="000B4139"/>
    <w:rsid w:val="000C1AB8"/>
    <w:rsid w:val="000C512C"/>
    <w:rsid w:val="000D15D2"/>
    <w:rsid w:val="000D5BC4"/>
    <w:rsid w:val="000E2DC1"/>
    <w:rsid w:val="000E2E3D"/>
    <w:rsid w:val="000E3B88"/>
    <w:rsid w:val="000E73BC"/>
    <w:rsid w:val="000E7E28"/>
    <w:rsid w:val="000F5D90"/>
    <w:rsid w:val="0010139F"/>
    <w:rsid w:val="00105703"/>
    <w:rsid w:val="001276C2"/>
    <w:rsid w:val="0014210B"/>
    <w:rsid w:val="00143CC2"/>
    <w:rsid w:val="00144DEF"/>
    <w:rsid w:val="001506FE"/>
    <w:rsid w:val="00152A20"/>
    <w:rsid w:val="001602DD"/>
    <w:rsid w:val="001612BA"/>
    <w:rsid w:val="00162013"/>
    <w:rsid w:val="00164F0C"/>
    <w:rsid w:val="001765D0"/>
    <w:rsid w:val="0019772C"/>
    <w:rsid w:val="001A128D"/>
    <w:rsid w:val="001B4A46"/>
    <w:rsid w:val="001C2CA5"/>
    <w:rsid w:val="001C425C"/>
    <w:rsid w:val="001D006B"/>
    <w:rsid w:val="001D12A7"/>
    <w:rsid w:val="001D1851"/>
    <w:rsid w:val="001D66B6"/>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35867"/>
    <w:rsid w:val="00240708"/>
    <w:rsid w:val="002459FB"/>
    <w:rsid w:val="002700B9"/>
    <w:rsid w:val="00275CD5"/>
    <w:rsid w:val="002773BB"/>
    <w:rsid w:val="0028013F"/>
    <w:rsid w:val="00283894"/>
    <w:rsid w:val="00290460"/>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33985"/>
    <w:rsid w:val="003354E4"/>
    <w:rsid w:val="00341318"/>
    <w:rsid w:val="003459DE"/>
    <w:rsid w:val="00353D8A"/>
    <w:rsid w:val="00354BF5"/>
    <w:rsid w:val="00362071"/>
    <w:rsid w:val="0037393E"/>
    <w:rsid w:val="0037520E"/>
    <w:rsid w:val="00376658"/>
    <w:rsid w:val="00385923"/>
    <w:rsid w:val="0038620E"/>
    <w:rsid w:val="00387617"/>
    <w:rsid w:val="00393C57"/>
    <w:rsid w:val="003A6663"/>
    <w:rsid w:val="003B1B7E"/>
    <w:rsid w:val="003D37B9"/>
    <w:rsid w:val="003D6DBD"/>
    <w:rsid w:val="003E00B5"/>
    <w:rsid w:val="003E3268"/>
    <w:rsid w:val="003E5071"/>
    <w:rsid w:val="003F2F06"/>
    <w:rsid w:val="003F3768"/>
    <w:rsid w:val="00405A61"/>
    <w:rsid w:val="00405C0A"/>
    <w:rsid w:val="00414F2C"/>
    <w:rsid w:val="00420D99"/>
    <w:rsid w:val="00421B4D"/>
    <w:rsid w:val="00423E17"/>
    <w:rsid w:val="0043748A"/>
    <w:rsid w:val="00442124"/>
    <w:rsid w:val="00445590"/>
    <w:rsid w:val="00450B34"/>
    <w:rsid w:val="00451EC6"/>
    <w:rsid w:val="004606A7"/>
    <w:rsid w:val="00461C91"/>
    <w:rsid w:val="00462CF2"/>
    <w:rsid w:val="00463A7D"/>
    <w:rsid w:val="004746DB"/>
    <w:rsid w:val="00476845"/>
    <w:rsid w:val="004772AC"/>
    <w:rsid w:val="004928C6"/>
    <w:rsid w:val="004A5E5D"/>
    <w:rsid w:val="004A78AB"/>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4147"/>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F30E1"/>
    <w:rsid w:val="005F4845"/>
    <w:rsid w:val="006075BD"/>
    <w:rsid w:val="00616043"/>
    <w:rsid w:val="00620ADC"/>
    <w:rsid w:val="00623CAA"/>
    <w:rsid w:val="00624930"/>
    <w:rsid w:val="006277AF"/>
    <w:rsid w:val="00627B20"/>
    <w:rsid w:val="00627E73"/>
    <w:rsid w:val="00630DEE"/>
    <w:rsid w:val="0064047A"/>
    <w:rsid w:val="00640B2C"/>
    <w:rsid w:val="0064245E"/>
    <w:rsid w:val="006549DA"/>
    <w:rsid w:val="00654FC8"/>
    <w:rsid w:val="00661D95"/>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0757"/>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24B8"/>
    <w:rsid w:val="007832A2"/>
    <w:rsid w:val="0078361E"/>
    <w:rsid w:val="00785670"/>
    <w:rsid w:val="0079044A"/>
    <w:rsid w:val="0079197C"/>
    <w:rsid w:val="00791D7B"/>
    <w:rsid w:val="00792A91"/>
    <w:rsid w:val="007945CF"/>
    <w:rsid w:val="0079735C"/>
    <w:rsid w:val="007A0DBF"/>
    <w:rsid w:val="007A14FA"/>
    <w:rsid w:val="007A35B9"/>
    <w:rsid w:val="007A7D9E"/>
    <w:rsid w:val="007B2B25"/>
    <w:rsid w:val="007B773E"/>
    <w:rsid w:val="007B77D6"/>
    <w:rsid w:val="007C0B6E"/>
    <w:rsid w:val="007C333B"/>
    <w:rsid w:val="007C43D8"/>
    <w:rsid w:val="007C4766"/>
    <w:rsid w:val="007D0556"/>
    <w:rsid w:val="007D4836"/>
    <w:rsid w:val="007D6760"/>
    <w:rsid w:val="007E19FD"/>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3B83"/>
    <w:rsid w:val="008850DC"/>
    <w:rsid w:val="00890572"/>
    <w:rsid w:val="00891254"/>
    <w:rsid w:val="008979D5"/>
    <w:rsid w:val="008A2A73"/>
    <w:rsid w:val="008A4C3B"/>
    <w:rsid w:val="008B2AD7"/>
    <w:rsid w:val="008C0EB7"/>
    <w:rsid w:val="008C28C3"/>
    <w:rsid w:val="008C2C82"/>
    <w:rsid w:val="008C4CC2"/>
    <w:rsid w:val="008D4206"/>
    <w:rsid w:val="008D4908"/>
    <w:rsid w:val="008D57CB"/>
    <w:rsid w:val="008D6B7E"/>
    <w:rsid w:val="008D7845"/>
    <w:rsid w:val="008E4B99"/>
    <w:rsid w:val="008E7121"/>
    <w:rsid w:val="008F51C3"/>
    <w:rsid w:val="0091541F"/>
    <w:rsid w:val="009226B7"/>
    <w:rsid w:val="00923B23"/>
    <w:rsid w:val="0092442B"/>
    <w:rsid w:val="00931E60"/>
    <w:rsid w:val="0093356B"/>
    <w:rsid w:val="00937ED0"/>
    <w:rsid w:val="00952797"/>
    <w:rsid w:val="00962BBE"/>
    <w:rsid w:val="00967F43"/>
    <w:rsid w:val="0097049B"/>
    <w:rsid w:val="00975A29"/>
    <w:rsid w:val="009777D3"/>
    <w:rsid w:val="00981019"/>
    <w:rsid w:val="009859E6"/>
    <w:rsid w:val="00996BFC"/>
    <w:rsid w:val="009A0A5D"/>
    <w:rsid w:val="009B2EB5"/>
    <w:rsid w:val="009C0BBF"/>
    <w:rsid w:val="009C6933"/>
    <w:rsid w:val="009C6957"/>
    <w:rsid w:val="009D1FCF"/>
    <w:rsid w:val="009D4F20"/>
    <w:rsid w:val="009E2825"/>
    <w:rsid w:val="009F1A85"/>
    <w:rsid w:val="009F3ACB"/>
    <w:rsid w:val="009F3AEA"/>
    <w:rsid w:val="009F438F"/>
    <w:rsid w:val="009F6052"/>
    <w:rsid w:val="009F73E6"/>
    <w:rsid w:val="00A00917"/>
    <w:rsid w:val="00A00BB0"/>
    <w:rsid w:val="00A04C7A"/>
    <w:rsid w:val="00A058E5"/>
    <w:rsid w:val="00A05E19"/>
    <w:rsid w:val="00A06561"/>
    <w:rsid w:val="00A10C1A"/>
    <w:rsid w:val="00A14A4F"/>
    <w:rsid w:val="00A2072E"/>
    <w:rsid w:val="00A20E34"/>
    <w:rsid w:val="00A213E2"/>
    <w:rsid w:val="00A237BB"/>
    <w:rsid w:val="00A2660A"/>
    <w:rsid w:val="00A318AA"/>
    <w:rsid w:val="00A36B03"/>
    <w:rsid w:val="00A4343B"/>
    <w:rsid w:val="00A5033E"/>
    <w:rsid w:val="00A509AB"/>
    <w:rsid w:val="00A5225F"/>
    <w:rsid w:val="00A56C8F"/>
    <w:rsid w:val="00A65C6A"/>
    <w:rsid w:val="00A66FCC"/>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3B9E"/>
    <w:rsid w:val="00AD4B09"/>
    <w:rsid w:val="00AE1495"/>
    <w:rsid w:val="00AE2230"/>
    <w:rsid w:val="00AE3EAF"/>
    <w:rsid w:val="00AF2B73"/>
    <w:rsid w:val="00AF4A0E"/>
    <w:rsid w:val="00AF5B55"/>
    <w:rsid w:val="00B00D5D"/>
    <w:rsid w:val="00B024B0"/>
    <w:rsid w:val="00B0286D"/>
    <w:rsid w:val="00B0321C"/>
    <w:rsid w:val="00B06793"/>
    <w:rsid w:val="00B07433"/>
    <w:rsid w:val="00B11E76"/>
    <w:rsid w:val="00B13268"/>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3ED0"/>
    <w:rsid w:val="00BC5E94"/>
    <w:rsid w:val="00BC78A3"/>
    <w:rsid w:val="00BD1554"/>
    <w:rsid w:val="00BD75FE"/>
    <w:rsid w:val="00BF1365"/>
    <w:rsid w:val="00BF2534"/>
    <w:rsid w:val="00BF4ABF"/>
    <w:rsid w:val="00BF79DC"/>
    <w:rsid w:val="00C20513"/>
    <w:rsid w:val="00C35DE1"/>
    <w:rsid w:val="00C35DF3"/>
    <w:rsid w:val="00C3795C"/>
    <w:rsid w:val="00C524AA"/>
    <w:rsid w:val="00C54689"/>
    <w:rsid w:val="00C67944"/>
    <w:rsid w:val="00C76587"/>
    <w:rsid w:val="00C808E4"/>
    <w:rsid w:val="00C81B3A"/>
    <w:rsid w:val="00C92CC8"/>
    <w:rsid w:val="00C92F3C"/>
    <w:rsid w:val="00C93A3E"/>
    <w:rsid w:val="00C9657C"/>
    <w:rsid w:val="00CA71A1"/>
    <w:rsid w:val="00CB26F9"/>
    <w:rsid w:val="00CB585F"/>
    <w:rsid w:val="00CB6949"/>
    <w:rsid w:val="00CB6C08"/>
    <w:rsid w:val="00CD0DCA"/>
    <w:rsid w:val="00CD2031"/>
    <w:rsid w:val="00CD7EB8"/>
    <w:rsid w:val="00CE7759"/>
    <w:rsid w:val="00CF53B1"/>
    <w:rsid w:val="00CF7A38"/>
    <w:rsid w:val="00D02326"/>
    <w:rsid w:val="00D027F0"/>
    <w:rsid w:val="00D043FE"/>
    <w:rsid w:val="00D12F61"/>
    <w:rsid w:val="00D16224"/>
    <w:rsid w:val="00D201C6"/>
    <w:rsid w:val="00D20413"/>
    <w:rsid w:val="00D2091C"/>
    <w:rsid w:val="00D23C0C"/>
    <w:rsid w:val="00D33992"/>
    <w:rsid w:val="00D638E0"/>
    <w:rsid w:val="00D716BA"/>
    <w:rsid w:val="00D73083"/>
    <w:rsid w:val="00D774EB"/>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39B7"/>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87925"/>
    <w:rsid w:val="00E91037"/>
    <w:rsid w:val="00E93DF0"/>
    <w:rsid w:val="00EA18D5"/>
    <w:rsid w:val="00EA3B57"/>
    <w:rsid w:val="00EB2EE1"/>
    <w:rsid w:val="00ED210E"/>
    <w:rsid w:val="00ED61A9"/>
    <w:rsid w:val="00EE2563"/>
    <w:rsid w:val="00EF1AA8"/>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5A23"/>
    <w:rsid w:val="00F95CA2"/>
    <w:rsid w:val="00FA6521"/>
    <w:rsid w:val="00FB0DB4"/>
    <w:rsid w:val="00FB509A"/>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9D8DAC"/>
  <w15:docId w15:val="{FA7FA046-955D-487E-8CB9-E92E3A08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99"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3"/>
      </w:numPr>
    </w:pPr>
  </w:style>
  <w:style w:type="paragraph" w:customStyle="1" w:styleId="BodyTextBullets">
    <w:name w:val="Body Text Bullets"/>
    <w:uiPriority w:val="1"/>
    <w:qFormat/>
    <w:rsid w:val="006F6EE1"/>
    <w:pPr>
      <w:numPr>
        <w:numId w:val="3"/>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14"/>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2"/>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12"/>
      </w:numPr>
      <w:spacing w:before="80" w:after="80"/>
      <w:ind w:right="113"/>
    </w:pPr>
    <w:rPr>
      <w:noProof/>
      <w:szCs w:val="24"/>
      <w:lang w:val="en-AU"/>
    </w:rPr>
  </w:style>
  <w:style w:type="paragraph" w:customStyle="1" w:styleId="TableBullet2">
    <w:name w:val="Table Bullet 2"/>
    <w:uiPriority w:val="10"/>
    <w:qFormat/>
    <w:rsid w:val="00785670"/>
    <w:pPr>
      <w:numPr>
        <w:ilvl w:val="1"/>
        <w:numId w:val="12"/>
      </w:numPr>
      <w:spacing w:before="80" w:after="80"/>
      <w:ind w:right="113"/>
    </w:pPr>
    <w:rPr>
      <w:noProof/>
      <w:szCs w:val="24"/>
      <w:lang w:val="en-AU"/>
    </w:rPr>
  </w:style>
  <w:style w:type="paragraph" w:customStyle="1" w:styleId="TableBullet3">
    <w:name w:val="Table Bullet 3"/>
    <w:uiPriority w:val="10"/>
    <w:qFormat/>
    <w:rsid w:val="00785670"/>
    <w:pPr>
      <w:numPr>
        <w:ilvl w:val="2"/>
        <w:numId w:val="12"/>
      </w:numPr>
      <w:spacing w:before="80" w:after="80"/>
      <w:ind w:right="113"/>
    </w:pPr>
    <w:rPr>
      <w:noProof/>
      <w:szCs w:val="24"/>
      <w:lang w:val="en-AU"/>
    </w:rPr>
  </w:style>
  <w:style w:type="numbering" w:customStyle="1" w:styleId="AHPRATableBullets">
    <w:name w:val="AHPRA Table Bullets"/>
    <w:uiPriority w:val="99"/>
    <w:rsid w:val="00DC5407"/>
    <w:pPr>
      <w:numPr>
        <w:numId w:val="4"/>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semiHidden/>
    <w:unhideWhenUsed/>
    <w:rsid w:val="0037393E"/>
  </w:style>
  <w:style w:type="character" w:customStyle="1" w:styleId="DateChar">
    <w:name w:val="Date Char"/>
    <w:basedOn w:val="DefaultParagraphFont"/>
    <w:link w:val="Date"/>
    <w:uiPriority w:val="1"/>
    <w:semiHidden/>
    <w:rsid w:val="0037393E"/>
    <w:rPr>
      <w:rFonts w:eastAsia="Times New Roman" w:cs="Arial"/>
      <w:noProof/>
      <w:sz w:val="22"/>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99"/>
    <w:rsid w:val="00E63241"/>
    <w:pPr>
      <w:numPr>
        <w:numId w:val="14"/>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6"/>
      </w:numPr>
      <w:contextualSpacing/>
    </w:pPr>
  </w:style>
  <w:style w:type="paragraph" w:styleId="ListBullet5">
    <w:name w:val="List Bullet 5"/>
    <w:basedOn w:val="Normal"/>
    <w:uiPriority w:val="1"/>
    <w:semiHidden/>
    <w:unhideWhenUsed/>
    <w:rsid w:val="0037393E"/>
    <w:pPr>
      <w:numPr>
        <w:numId w:val="7"/>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13"/>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8"/>
      </w:numPr>
      <w:contextualSpacing/>
    </w:pPr>
  </w:style>
  <w:style w:type="paragraph" w:styleId="ListNumber3">
    <w:name w:val="List Number 3"/>
    <w:basedOn w:val="Normal"/>
    <w:uiPriority w:val="1"/>
    <w:semiHidden/>
    <w:rsid w:val="0037393E"/>
    <w:pPr>
      <w:numPr>
        <w:numId w:val="9"/>
      </w:numPr>
      <w:contextualSpacing/>
    </w:pPr>
  </w:style>
  <w:style w:type="paragraph" w:styleId="ListNumber4">
    <w:name w:val="List Number 4"/>
    <w:basedOn w:val="Normal"/>
    <w:uiPriority w:val="1"/>
    <w:semiHidden/>
    <w:unhideWhenUsed/>
    <w:rsid w:val="0037393E"/>
    <w:pPr>
      <w:numPr>
        <w:numId w:val="10"/>
      </w:numPr>
      <w:contextualSpacing/>
    </w:pPr>
  </w:style>
  <w:style w:type="paragraph" w:styleId="ListNumber5">
    <w:name w:val="List Number 5"/>
    <w:basedOn w:val="Normal"/>
    <w:uiPriority w:val="1"/>
    <w:semiHidden/>
    <w:unhideWhenUsed/>
    <w:rsid w:val="0037393E"/>
    <w:pPr>
      <w:numPr>
        <w:numId w:val="11"/>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B82910"/>
    <w:pPr>
      <w:framePr w:hSpace="181" w:wrap="notBeside"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B82910"/>
    <w:rPr>
      <w:rFonts w:cs="Arial"/>
      <w:noProof/>
      <w:color w:val="007DC3"/>
      <w:sz w:val="32"/>
      <w:szCs w:val="52"/>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15"/>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1"/>
    <w:semiHidden/>
    <w:unhideWhenUsed/>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D828BD"/>
    <w:pPr>
      <w:framePr w:hSpace="181" w:wrap="around" w:vAnchor="text" w:hAnchor="margin" w:xAlign="right" w:y="1"/>
      <w:jc w:val="right"/>
    </w:pPr>
    <w:rPr>
      <w:rFonts w:cs="Arial"/>
      <w:noProof/>
      <w:color w:val="5F6062"/>
      <w:sz w:val="18"/>
      <w:lang w:val="en-AU"/>
    </w:rPr>
  </w:style>
  <w:style w:type="paragraph" w:customStyle="1" w:styleId="Default">
    <w:name w:val="Default"/>
    <w:rsid w:val="008A2A73"/>
    <w:pPr>
      <w:widowControl w:val="0"/>
      <w:autoSpaceDE w:val="0"/>
      <w:autoSpaceDN w:val="0"/>
      <w:adjustRightInd w:val="0"/>
    </w:pPr>
    <w:rPr>
      <w:rFonts w:eastAsiaTheme="minorHAnsi" w:cs="Arial"/>
      <w:color w:val="000000"/>
      <w:sz w:val="24"/>
      <w:szCs w:val="24"/>
    </w:rPr>
  </w:style>
  <w:style w:type="paragraph" w:customStyle="1" w:styleId="MediumGrid1-Accent21">
    <w:name w:val="Medium Grid 1 - Accent 21"/>
    <w:basedOn w:val="Normal"/>
    <w:qFormat/>
    <w:rsid w:val="008A2A73"/>
    <w:pPr>
      <w:ind w:left="720"/>
      <w:jc w:val="left"/>
    </w:pPr>
    <w:rPr>
      <w:rFonts w:eastAsia="Calibri"/>
      <w:noProof w:val="0"/>
      <w:szCs w:val="22"/>
    </w:rPr>
  </w:style>
  <w:style w:type="paragraph" w:customStyle="1" w:styleId="AHPRATitle">
    <w:name w:val="AHPRA Title"/>
    <w:basedOn w:val="Normal"/>
    <w:next w:val="Normal"/>
    <w:uiPriority w:val="99"/>
    <w:rsid w:val="008A2A73"/>
    <w:pPr>
      <w:spacing w:after="200"/>
      <w:jc w:val="left"/>
      <w:outlineLvl w:val="0"/>
    </w:pPr>
    <w:rPr>
      <w:rFonts w:eastAsia="Cambria"/>
      <w:noProof w:val="0"/>
      <w:color w:val="808080"/>
      <w:sz w:val="44"/>
      <w:szCs w:val="44"/>
      <w:lang w:eastAsia="en-US"/>
    </w:rPr>
  </w:style>
  <w:style w:type="character" w:customStyle="1" w:styleId="AHPRAbodyboldChar">
    <w:name w:val="AHPRA body bold Char"/>
    <w:rsid w:val="007D6760"/>
    <w:rPr>
      <w:rFonts w:cs="Arial"/>
      <w:b/>
      <w:szCs w:val="24"/>
    </w:rPr>
  </w:style>
  <w:style w:type="character" w:styleId="Emphasis">
    <w:name w:val="Emphasis"/>
    <w:basedOn w:val="DefaultParagraphFont"/>
    <w:uiPriority w:val="20"/>
    <w:qFormat/>
    <w:rsid w:val="007E1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690">
      <w:bodyDiv w:val="1"/>
      <w:marLeft w:val="0"/>
      <w:marRight w:val="0"/>
      <w:marTop w:val="0"/>
      <w:marBottom w:val="0"/>
      <w:divBdr>
        <w:top w:val="none" w:sz="0" w:space="0" w:color="auto"/>
        <w:left w:val="none" w:sz="0" w:space="0" w:color="auto"/>
        <w:bottom w:val="none" w:sz="0" w:space="0" w:color="auto"/>
        <w:right w:val="none" w:sz="0" w:space="0" w:color="auto"/>
      </w:divBdr>
    </w:div>
    <w:div w:id="9687113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Advisory-groups/Community-Reference-Grou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A766-A874-4D82-A168-BEEB732A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2729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Community Reference Group (CRG) -16 July 2015</dc:title>
  <dc:subject>Communique</dc:subject>
  <dc:creator>AHPRA</dc:creator>
  <cp:lastModifiedBy>Sheryl Kamath</cp:lastModifiedBy>
  <cp:revision>2</cp:revision>
  <cp:lastPrinted>2014-07-10T06:35:00Z</cp:lastPrinted>
  <dcterms:created xsi:type="dcterms:W3CDTF">2015-10-04T22:24:00Z</dcterms:created>
  <dcterms:modified xsi:type="dcterms:W3CDTF">2015-10-04T22:24:00Z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obAHPRAonly</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ies>
</file>