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w:t>
      </w:r>
      <w:r w:rsidR="009539FE">
        <w:rPr>
          <w:sz w:val="24"/>
          <w:szCs w:val="24"/>
        </w:rPr>
        <w:t xml:space="preserve"> medical radiation practitioners</w:t>
      </w:r>
    </w:p>
    <w:p w:rsidR="00A31680" w:rsidRDefault="00372118" w:rsidP="00711E70">
      <w:pPr>
        <w:pStyle w:val="AHPRATitle"/>
        <w:rPr>
          <w:sz w:val="32"/>
          <w:szCs w:val="32"/>
        </w:rPr>
      </w:pPr>
      <w:r w:rsidRPr="00404C4B">
        <w:rPr>
          <w:sz w:val="32"/>
          <w:szCs w:val="32"/>
        </w:rPr>
        <w:t>Code of conduct</w:t>
      </w:r>
    </w:p>
    <w:p w:rsidR="00711E70" w:rsidRPr="00711E70" w:rsidRDefault="00711E70" w:rsidP="00711E70">
      <w:pPr>
        <w:pStyle w:val="AHPRAHeadline"/>
      </w:pPr>
    </w:p>
    <w:p w:rsidR="00A31680" w:rsidRPr="00A31680" w:rsidRDefault="00A31680" w:rsidP="00711E70">
      <w:pPr>
        <w:pStyle w:val="AHPRAbody"/>
        <w:rPr>
          <w:lang w:eastAsia="en-AU"/>
        </w:rPr>
      </w:pPr>
      <w:r w:rsidRPr="00A31680">
        <w:rPr>
          <w:lang w:eastAsia="en-AU"/>
        </w:rPr>
        <w:t>March 2014</w:t>
      </w:r>
    </w:p>
    <w:p w:rsidR="00B41959" w:rsidRPr="00702844" w:rsidRDefault="005977C9" w:rsidP="00702844">
      <w:pPr>
        <w:pStyle w:val="AHPRASubheading"/>
        <w:spacing w:before="360"/>
        <w:contextualSpacing/>
        <w:rPr>
          <w:rFonts w:cs="Arial"/>
          <w:color w:val="auto"/>
          <w:szCs w:val="20"/>
        </w:rPr>
      </w:pPr>
      <w:r>
        <w:rPr>
          <w:rFonts w:cs="Arial"/>
          <w:color w:val="auto"/>
          <w:szCs w:val="20"/>
        </w:rPr>
        <w:br w:type="page"/>
      </w:r>
      <w:r w:rsidR="00B41959">
        <w:lastRenderedPageBreak/>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F00810">
      <w:pPr>
        <w:pStyle w:val="AHPRASubhead"/>
      </w:pPr>
      <w:r w:rsidRPr="00B07DC4">
        <w:t>A</w:t>
      </w:r>
      <w: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pPr>
      <w:r>
        <w:t>Review</w:t>
      </w:r>
      <w:r>
        <w:tab/>
      </w:r>
      <w:r w:rsidR="007A0DF2">
        <w:t>24</w:t>
      </w:r>
    </w:p>
    <w:p w:rsidR="004A5A75" w:rsidRPr="004A5A75" w:rsidRDefault="004A5A75" w:rsidP="004A5A75">
      <w:pPr>
        <w:tabs>
          <w:tab w:val="left" w:leader="dot" w:pos="9214"/>
        </w:tabs>
        <w:rPr>
          <w:rFonts w:ascii="Arial" w:hAnsi="Arial"/>
          <w:b/>
          <w:noProof/>
          <w:color w:val="008EC4"/>
          <w:sz w:val="20"/>
        </w:rPr>
      </w:pPr>
      <w:r w:rsidRPr="004A5A75">
        <w:rPr>
          <w:rFonts w:ascii="Arial" w:hAnsi="Arial"/>
          <w:b/>
          <w:noProof/>
          <w:color w:val="008EC4"/>
          <w:sz w:val="20"/>
        </w:rPr>
        <w:t>Specific provisions for medical radiation practitioners</w:t>
      </w:r>
      <w:r>
        <w:rPr>
          <w:rFonts w:ascii="Arial" w:hAnsi="Arial"/>
          <w:b/>
          <w:noProof/>
          <w:color w:val="008EC4"/>
          <w:sz w:val="20"/>
        </w:rPr>
        <w:t xml:space="preserve"> </w:t>
      </w:r>
      <w:r>
        <w:rPr>
          <w:rFonts w:ascii="Arial" w:hAnsi="Arial"/>
          <w:b/>
          <w:noProof/>
          <w:color w:val="008EC4"/>
          <w:sz w:val="20"/>
        </w:rPr>
        <w:tab/>
        <w:t>25</w:t>
      </w:r>
    </w:p>
    <w:p w:rsidR="004A5A75" w:rsidRPr="004A5A75" w:rsidRDefault="004A5A75" w:rsidP="004A5A75"/>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8D75CC" w:rsidRPr="003B0A45" w:rsidRDefault="008D75CC" w:rsidP="00711E70">
      <w:pPr>
        <w:pStyle w:val="AHPRASubheadinglevel2"/>
        <w:rPr>
          <w:lang w:val="en-AU"/>
        </w:rPr>
      </w:pPr>
      <w:r w:rsidRPr="003B0A45">
        <w:rPr>
          <w:lang w:val="en-AU"/>
        </w:rPr>
        <w:lastRenderedPageBreak/>
        <w:t>Codes of ethics for pharmacists</w:t>
      </w:r>
    </w:p>
    <w:p w:rsidR="008D75CC" w:rsidRPr="008D75CC" w:rsidRDefault="008D75CC" w:rsidP="009307EA">
      <w:pPr>
        <w:rPr>
          <w:rFonts w:ascii="Arial" w:hAnsi="Arial" w:cs="Arial"/>
          <w:sz w:val="20"/>
          <w:szCs w:val="20"/>
          <w:lang w:val="en-AU"/>
        </w:rPr>
      </w:pPr>
      <w:r w:rsidRPr="003B0A45">
        <w:rPr>
          <w:rFonts w:ascii="Arial" w:hAnsi="Arial" w:cs="Arial"/>
          <w:iCs/>
          <w:sz w:val="20"/>
          <w:szCs w:val="20"/>
          <w:lang w:val="en-AU"/>
        </w:rPr>
        <w:t xml:space="preserve">The Pharmacy Board of Australia advises pharmacists to also be guided by a code of ethics relevant to their practice. The Board endorses the </w:t>
      </w:r>
      <w:r w:rsidRPr="003B0A45">
        <w:rPr>
          <w:rFonts w:ascii="Arial" w:hAnsi="Arial" w:cs="Arial"/>
          <w:i/>
          <w:sz w:val="20"/>
          <w:szCs w:val="20"/>
          <w:lang w:val="en-AU"/>
        </w:rPr>
        <w:t xml:space="preserve">Code of ethics </w:t>
      </w:r>
      <w:r w:rsidRPr="003B0A45">
        <w:rPr>
          <w:rFonts w:ascii="Arial" w:hAnsi="Arial" w:cs="Arial"/>
          <w:i/>
          <w:iCs/>
          <w:sz w:val="20"/>
          <w:szCs w:val="20"/>
          <w:lang w:val="en-AU"/>
        </w:rPr>
        <w:t>for pharmacists 2011</w:t>
      </w:r>
      <w:r w:rsidRPr="003B0A45">
        <w:rPr>
          <w:rFonts w:ascii="Arial" w:hAnsi="Arial" w:cs="Arial"/>
          <w:iCs/>
          <w:sz w:val="20"/>
          <w:szCs w:val="20"/>
          <w:lang w:val="en-AU"/>
        </w:rPr>
        <w:t xml:space="preserve"> published by the Pharmaceutical Society of Australia Ltd and the </w:t>
      </w:r>
      <w:r w:rsidRPr="003B0A45">
        <w:rPr>
          <w:rFonts w:ascii="Arial" w:hAnsi="Arial" w:cs="Arial"/>
          <w:i/>
          <w:iCs/>
          <w:sz w:val="20"/>
          <w:szCs w:val="20"/>
          <w:lang w:val="en-AU"/>
        </w:rPr>
        <w:t>Code of ethics – February 2012</w:t>
      </w:r>
      <w:r w:rsidRPr="003B0A45">
        <w:rPr>
          <w:rFonts w:ascii="Arial" w:hAnsi="Arial" w:cs="Arial"/>
          <w:iCs/>
          <w:sz w:val="20"/>
          <w:szCs w:val="20"/>
          <w:lang w:val="en-AU"/>
        </w:rPr>
        <w:t xml:space="preserve"> published by the Society of Hospital Pharmacists of Australia. Given the definition of practice as it applies to pharmacy, other codes of ethics may also be applicable to pharmacists’ practice. Pharmacists are advised to ensure that</w:t>
      </w:r>
      <w:r>
        <w:rPr>
          <w:rFonts w:ascii="Arial" w:hAnsi="Arial" w:cs="Arial"/>
          <w:iCs/>
          <w:sz w:val="20"/>
          <w:szCs w:val="20"/>
          <w:lang w:val="en-AU"/>
        </w:rPr>
        <w:t>,</w:t>
      </w:r>
      <w:r w:rsidRPr="003B0A45">
        <w:rPr>
          <w:rFonts w:ascii="Arial" w:hAnsi="Arial" w:cs="Arial"/>
          <w:iCs/>
          <w:sz w:val="20"/>
          <w:szCs w:val="20"/>
          <w:lang w:val="en-AU"/>
        </w:rPr>
        <w:t xml:space="preserve"> in addition to complying with the </w:t>
      </w:r>
      <w:r w:rsidRPr="003B0A45">
        <w:rPr>
          <w:rFonts w:ascii="Arial" w:hAnsi="Arial" w:cs="Arial"/>
          <w:i/>
          <w:sz w:val="20"/>
          <w:szCs w:val="20"/>
          <w:lang w:val="en-AU"/>
        </w:rPr>
        <w:t>Code of conduct for registered health practitioners</w:t>
      </w:r>
      <w:r>
        <w:rPr>
          <w:rFonts w:ascii="Arial" w:hAnsi="Arial" w:cs="Arial"/>
          <w:i/>
          <w:sz w:val="20"/>
          <w:szCs w:val="20"/>
          <w:lang w:val="en-AU"/>
        </w:rPr>
        <w:t>,</w:t>
      </w:r>
      <w:r w:rsidRPr="003B0A45">
        <w:rPr>
          <w:rFonts w:ascii="Arial" w:hAnsi="Arial" w:cs="Arial"/>
          <w:iCs/>
          <w:sz w:val="20"/>
          <w:szCs w:val="20"/>
          <w:lang w:val="en-AU"/>
        </w:rPr>
        <w:t xml:space="preserve"> they be guided by the code(s) of ethics relevant to their practice.</w:t>
      </w:r>
    </w:p>
    <w:p w:rsidR="00F36A6E" w:rsidRPr="009307EA" w:rsidRDefault="00627CBB" w:rsidP="009307EA">
      <w:pPr>
        <w:pStyle w:val="AHPRANumberedsubheadinglevel1"/>
        <w:spacing w:before="360"/>
        <w:rPr>
          <w:rFonts w:cs="Arial"/>
        </w:rPr>
      </w:pPr>
      <w:r w:rsidRPr="009307EA">
        <w:rPr>
          <w:rFonts w:cs="Arial"/>
        </w:rPr>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 xml:space="preserve">While individual practitioners have their own personal beliefs and values, there are certain professional values on which all practitioners are expected to base their practice. These professional values apply to the </w:t>
      </w:r>
      <w:r w:rsidRPr="009307EA">
        <w:lastRenderedPageBreak/>
        <w:t>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lastRenderedPageBreak/>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lastRenderedPageBreak/>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lastRenderedPageBreak/>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lastRenderedPageBreak/>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8D75CC" w:rsidRPr="009307EA" w:rsidRDefault="008D75CC" w:rsidP="008D75CC">
      <w:pPr>
        <w:pStyle w:val="AHPRABulletlevel1"/>
        <w:numPr>
          <w:ilvl w:val="0"/>
          <w:numId w:val="0"/>
        </w:numPr>
        <w:spacing w:after="200"/>
        <w:ind w:left="726"/>
        <w:rPr>
          <w:rFonts w:cs="Arial"/>
        </w:rPr>
      </w:pPr>
    </w:p>
    <w:p w:rsidR="00627CBB" w:rsidRPr="009307EA" w:rsidRDefault="00627CBB" w:rsidP="009307EA">
      <w:pPr>
        <w:pStyle w:val="AHPRANumberedsubheadinglevel2"/>
        <w:rPr>
          <w:rFonts w:cs="Arial"/>
        </w:rPr>
      </w:pPr>
      <w:r w:rsidRPr="009307EA">
        <w:rPr>
          <w:rFonts w:cs="Arial"/>
        </w:rPr>
        <w:lastRenderedPageBreak/>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lastRenderedPageBreak/>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 xml:space="preserve">Where practitioners are considering treating multiple patients or clients simultaneously in class or group work, or more than one individual patient or client at the same time, practitioners should consider whether </w:t>
      </w:r>
      <w:r w:rsidRPr="009307EA">
        <w:lastRenderedPageBreak/>
        <w:t>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 xml:space="preserve">Effective collaboration is a fundamental aspect of good practice when working in a team. The care of patients or clients is improved when there is mutual respect and clear communication as well as an </w:t>
      </w:r>
      <w:r w:rsidRPr="009307EA">
        <w:lastRenderedPageBreak/>
        <w:t>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lastRenderedPageBreak/>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A67062" w:rsidRPr="00874F49" w:rsidRDefault="00A67062" w:rsidP="00627CBB">
                    <w:pPr>
                      <w:autoSpaceDE w:val="0"/>
                      <w:autoSpaceDN w:val="0"/>
                      <w:adjustRightInd w:val="0"/>
                      <w:ind w:left="540" w:hanging="540"/>
                      <w:jc w:val="center"/>
                      <w:rPr>
                        <w:rFonts w:ascii="Futura" w:hAnsi="Futura" w:cs="Futura"/>
                        <w:color w:val="000000"/>
                        <w:sz w:val="44"/>
                        <w:szCs w:val="64"/>
                      </w:rPr>
                    </w:pPr>
                  </w:p>
                  <w:p w:rsidR="00A67062" w:rsidRPr="00874F49" w:rsidRDefault="00A6706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A67062" w:rsidRPr="00D820D5" w:rsidRDefault="00A6706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A67062" w:rsidRPr="00D820D5" w:rsidRDefault="00A6706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A67062" w:rsidRPr="00D820D5" w:rsidRDefault="00A6706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lastRenderedPageBreak/>
        <w:t>taking appropriate steps to assist a colleague to receive help if there are concerns about the colleague’s performance or fitness to practise</w:t>
      </w:r>
      <w:r w:rsidR="00C159C7" w:rsidRPr="009307EA">
        <w:t>, and</w:t>
      </w:r>
    </w:p>
    <w:p w:rsidR="005977C9" w:rsidRPr="009307EA" w:rsidRDefault="00627CBB" w:rsidP="008D75CC">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F36A6E" w:rsidRPr="009307EA" w:rsidRDefault="00627CBB" w:rsidP="009307EA">
      <w:pPr>
        <w:pStyle w:val="AHPRANumberedsubheadinglevel1"/>
        <w:spacing w:before="360"/>
        <w:rPr>
          <w:rFonts w:cs="Arial"/>
        </w:rPr>
      </w:pPr>
      <w:r w:rsidRPr="009307EA">
        <w:rPr>
          <w:rFonts w:cs="Arial"/>
        </w:rPr>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w:t>
      </w:r>
      <w:r w:rsidR="00F55391" w:rsidRPr="009307EA">
        <w:lastRenderedPageBreak/>
        <w:t>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8D75CC" w:rsidRDefault="008D75CC" w:rsidP="008D75CC">
      <w:pPr>
        <w:pStyle w:val="AHPRAbody"/>
      </w:pPr>
    </w:p>
    <w:p w:rsidR="008D75CC" w:rsidRPr="009307EA" w:rsidRDefault="008D75CC" w:rsidP="008D75CC">
      <w:pPr>
        <w:pStyle w:val="AHPRAbody"/>
      </w:pPr>
    </w:p>
    <w:p w:rsidR="00627CBB" w:rsidRPr="009307EA" w:rsidRDefault="00627CBB" w:rsidP="009307EA">
      <w:pPr>
        <w:pStyle w:val="AHPRANumberedsubheadinglevel2"/>
        <w:rPr>
          <w:rFonts w:cs="Arial"/>
        </w:rPr>
      </w:pPr>
      <w:r w:rsidRPr="009307EA">
        <w:rPr>
          <w:rFonts w:cs="Arial"/>
        </w:rPr>
        <w:lastRenderedPageBreak/>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lastRenderedPageBreak/>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p w:rsidR="008D75CC" w:rsidRPr="008D75CC" w:rsidRDefault="008D75CC" w:rsidP="008D75CC">
      <w:pPr>
        <w:rPr>
          <w:lang w:val="en-AU"/>
        </w:rPr>
      </w:pPr>
    </w:p>
    <w:bookmarkEnd w:id="4"/>
    <w:p w:rsidR="00627CBB" w:rsidRPr="009307EA" w:rsidRDefault="00627CBB" w:rsidP="009307EA">
      <w:pPr>
        <w:pStyle w:val="AHPRANumberedsubheadinglevel2"/>
        <w:rPr>
          <w:rFonts w:cs="Arial"/>
        </w:rPr>
      </w:pPr>
      <w:r w:rsidRPr="009307EA">
        <w:rPr>
          <w:rFonts w:cs="Arial"/>
        </w:rPr>
        <w:lastRenderedPageBreak/>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lastRenderedPageBreak/>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8D75CC" w:rsidRDefault="008D75CC" w:rsidP="002F0BC7">
      <w:pPr>
        <w:pStyle w:val="AHPRASubheading"/>
      </w:pPr>
    </w:p>
    <w:p w:rsidR="007A1E94" w:rsidRPr="009307EA" w:rsidRDefault="007A1E94" w:rsidP="002F0BC7">
      <w:pPr>
        <w:pStyle w:val="AHPRASubheading"/>
      </w:pPr>
      <w:r w:rsidRPr="009307EA">
        <w:lastRenderedPageBreak/>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p w:rsidR="00A67062" w:rsidRPr="00294230" w:rsidRDefault="00A67062" w:rsidP="00A67062">
      <w:pPr>
        <w:pStyle w:val="AHPRASubheading"/>
      </w:pPr>
      <w:r>
        <w:br w:type="page"/>
      </w:r>
      <w:r w:rsidRPr="00294230">
        <w:lastRenderedPageBreak/>
        <w:t>Appendix A Specific provisions for medical radiation practitioners</w:t>
      </w:r>
    </w:p>
    <w:p w:rsidR="00A67062" w:rsidRPr="003514B0" w:rsidRDefault="00A67062" w:rsidP="00A67062">
      <w:pPr>
        <w:pStyle w:val="AHPRAHeadline"/>
        <w:rPr>
          <w:rFonts w:cs="Arial"/>
          <w:color w:val="000000"/>
          <w:sz w:val="20"/>
          <w:szCs w:val="20"/>
          <w:lang w:val="en-AU"/>
        </w:rPr>
      </w:pPr>
      <w:r w:rsidRPr="003514B0">
        <w:rPr>
          <w:rFonts w:cs="Arial"/>
          <w:color w:val="000000"/>
          <w:sz w:val="20"/>
          <w:szCs w:val="20"/>
          <w:lang w:val="en-AU"/>
        </w:rPr>
        <w:t xml:space="preserve">The preceding </w:t>
      </w:r>
      <w:r w:rsidRPr="004D7E8B">
        <w:rPr>
          <w:rFonts w:cs="Arial"/>
          <w:i/>
          <w:color w:val="000000"/>
          <w:sz w:val="20"/>
          <w:szCs w:val="20"/>
          <w:lang w:val="en-AU"/>
        </w:rPr>
        <w:t>Code of conduct</w:t>
      </w:r>
      <w:r w:rsidRPr="003514B0">
        <w:rPr>
          <w:rFonts w:cs="Arial"/>
          <w:color w:val="000000"/>
          <w:sz w:val="20"/>
          <w:szCs w:val="20"/>
          <w:lang w:val="en-AU"/>
        </w:rPr>
        <w:t xml:space="preserve"> is one that is common to a large number of health professions. There are some provisions in the common </w:t>
      </w:r>
      <w:r w:rsidRPr="004D7E8B">
        <w:rPr>
          <w:rFonts w:cs="Arial"/>
          <w:i/>
          <w:color w:val="000000"/>
          <w:sz w:val="20"/>
          <w:szCs w:val="20"/>
          <w:lang w:val="en-AU"/>
        </w:rPr>
        <w:t xml:space="preserve">Code of </w:t>
      </w:r>
      <w:r>
        <w:rPr>
          <w:rFonts w:cs="Arial"/>
          <w:i/>
          <w:color w:val="000000"/>
          <w:sz w:val="20"/>
          <w:szCs w:val="20"/>
          <w:lang w:val="en-AU"/>
        </w:rPr>
        <w:t>c</w:t>
      </w:r>
      <w:r w:rsidRPr="004D7E8B">
        <w:rPr>
          <w:rFonts w:cs="Arial"/>
          <w:i/>
          <w:color w:val="000000"/>
          <w:sz w:val="20"/>
          <w:szCs w:val="20"/>
          <w:lang w:val="en-AU"/>
        </w:rPr>
        <w:t>onduct</w:t>
      </w:r>
      <w:r w:rsidRPr="003514B0">
        <w:rPr>
          <w:rFonts w:cs="Arial"/>
          <w:color w:val="000000"/>
          <w:sz w:val="20"/>
          <w:szCs w:val="20"/>
          <w:lang w:val="en-AU"/>
        </w:rPr>
        <w:t xml:space="preserve"> that require clarification in order to be relevant to medical radiation practitioners.</w:t>
      </w:r>
    </w:p>
    <w:p w:rsidR="00A67062" w:rsidRDefault="00A67062" w:rsidP="00A67062">
      <w:pPr>
        <w:pStyle w:val="AHPRAHeadline"/>
        <w:rPr>
          <w:rFonts w:cs="Arial"/>
          <w:color w:val="000000"/>
          <w:sz w:val="20"/>
          <w:szCs w:val="20"/>
          <w:lang w:val="en-AU"/>
        </w:rPr>
      </w:pPr>
      <w:r w:rsidRPr="003514B0">
        <w:rPr>
          <w:rFonts w:cs="Arial"/>
          <w:color w:val="000000"/>
          <w:sz w:val="20"/>
          <w:szCs w:val="20"/>
          <w:lang w:val="en-AU"/>
        </w:rPr>
        <w:t>The following items are provided for clarification and additional expectations for medical radiation practitioners.</w:t>
      </w:r>
    </w:p>
    <w:p w:rsidR="00A67062" w:rsidRPr="003514B0" w:rsidRDefault="00A67062" w:rsidP="00A67062">
      <w:pPr>
        <w:pStyle w:val="AHPRAHeadline"/>
        <w:rPr>
          <w:rFonts w:cs="Arial"/>
          <w:color w:val="000000"/>
          <w:sz w:val="20"/>
          <w:szCs w:val="20"/>
          <w:lang w:val="en-AU"/>
        </w:rPr>
      </w:pPr>
      <w:r>
        <w:rPr>
          <w:rFonts w:cs="Arial"/>
          <w:color w:val="000000"/>
          <w:sz w:val="20"/>
          <w:szCs w:val="20"/>
          <w:lang w:val="en-AU"/>
        </w:rPr>
        <w:t xml:space="preserve">The following provisions override, to the extent of any inconsistency, any of the requirements of this </w:t>
      </w:r>
      <w:r w:rsidRPr="004D7E8B">
        <w:rPr>
          <w:rFonts w:cs="Arial"/>
          <w:i/>
          <w:color w:val="000000"/>
          <w:sz w:val="20"/>
          <w:szCs w:val="20"/>
          <w:lang w:val="en-AU"/>
        </w:rPr>
        <w:t xml:space="preserve">Code of </w:t>
      </w:r>
      <w:r>
        <w:rPr>
          <w:rFonts w:cs="Arial"/>
          <w:i/>
          <w:color w:val="000000"/>
          <w:sz w:val="20"/>
          <w:szCs w:val="20"/>
          <w:lang w:val="en-AU"/>
        </w:rPr>
        <w:t>c</w:t>
      </w:r>
      <w:r w:rsidRPr="004D7E8B">
        <w:rPr>
          <w:rFonts w:cs="Arial"/>
          <w:i/>
          <w:color w:val="000000"/>
          <w:sz w:val="20"/>
          <w:szCs w:val="20"/>
          <w:lang w:val="en-AU"/>
        </w:rPr>
        <w:t>onduct</w:t>
      </w:r>
      <w:r>
        <w:rPr>
          <w:rFonts w:cs="Arial"/>
          <w:color w:val="000000"/>
          <w:sz w:val="20"/>
          <w:szCs w:val="20"/>
          <w:lang w:val="en-AU"/>
        </w:rPr>
        <w:t xml:space="preserve"> referred to above.</w:t>
      </w:r>
    </w:p>
    <w:p w:rsidR="00A67062" w:rsidRPr="003514B0" w:rsidRDefault="00A67062" w:rsidP="00A67062">
      <w:pPr>
        <w:pStyle w:val="AHPRAbodytext"/>
        <w:rPr>
          <w:b/>
        </w:rPr>
      </w:pPr>
      <w:r w:rsidRPr="003514B0">
        <w:rPr>
          <w:b/>
        </w:rPr>
        <w:t xml:space="preserve">Providing </w:t>
      </w:r>
      <w:r>
        <w:rPr>
          <w:b/>
        </w:rPr>
        <w:t>g</w:t>
      </w:r>
      <w:r w:rsidRPr="003514B0">
        <w:rPr>
          <w:b/>
        </w:rPr>
        <w:t xml:space="preserve">ood </w:t>
      </w:r>
      <w:r>
        <w:rPr>
          <w:b/>
        </w:rPr>
        <w:t>c</w:t>
      </w:r>
      <w:r w:rsidRPr="003514B0">
        <w:rPr>
          <w:b/>
        </w:rPr>
        <w:t>are</w:t>
      </w:r>
    </w:p>
    <w:p w:rsidR="00A67062" w:rsidRPr="003514B0" w:rsidRDefault="00A67062" w:rsidP="00A67062">
      <w:pPr>
        <w:pStyle w:val="AHPRAbodytext"/>
        <w:rPr>
          <w:lang w:val="en-GB"/>
        </w:rPr>
      </w:pPr>
      <w:r>
        <w:t>Medical radiation practitioners are part of the healthcare team providing health and medical care to patients of clients. In providing good care, medical radiation practitioners must:</w:t>
      </w:r>
    </w:p>
    <w:p w:rsidR="00A67062" w:rsidRDefault="00A67062" w:rsidP="00A67062">
      <w:pPr>
        <w:pStyle w:val="AHPRAbodytext"/>
        <w:numPr>
          <w:ilvl w:val="0"/>
          <w:numId w:val="102"/>
        </w:numPr>
        <w:spacing w:after="0"/>
        <w:rPr>
          <w:szCs w:val="20"/>
        </w:rPr>
      </w:pPr>
      <w:r w:rsidRPr="003514B0">
        <w:rPr>
          <w:szCs w:val="20"/>
          <w:lang w:val="en-GB"/>
        </w:rPr>
        <w:t>recognise</w:t>
      </w:r>
      <w:r w:rsidRPr="00B056AF">
        <w:rPr>
          <w:szCs w:val="20"/>
        </w:rPr>
        <w:t xml:space="preserve"> the limits to </w:t>
      </w:r>
      <w:r>
        <w:rPr>
          <w:szCs w:val="20"/>
        </w:rPr>
        <w:t>their</w:t>
      </w:r>
      <w:r w:rsidRPr="00B056AF">
        <w:rPr>
          <w:szCs w:val="20"/>
        </w:rPr>
        <w:t xml:space="preserve"> own skills and competence and </w:t>
      </w:r>
      <w:r>
        <w:rPr>
          <w:szCs w:val="20"/>
        </w:rPr>
        <w:t xml:space="preserve">seek advice or </w:t>
      </w:r>
      <w:r w:rsidRPr="00B056AF">
        <w:rPr>
          <w:szCs w:val="20"/>
        </w:rPr>
        <w:t>refe</w:t>
      </w:r>
      <w:r>
        <w:rPr>
          <w:szCs w:val="20"/>
        </w:rPr>
        <w:t>r</w:t>
      </w:r>
      <w:r w:rsidRPr="00B056AF">
        <w:rPr>
          <w:szCs w:val="20"/>
        </w:rPr>
        <w:t xml:space="preserve"> a patient to another practitioner when this is in the best interests of the patient</w:t>
      </w:r>
      <w:r>
        <w:rPr>
          <w:szCs w:val="20"/>
        </w:rPr>
        <w:t xml:space="preserve">, </w:t>
      </w:r>
      <w:r w:rsidRPr="00B056AF">
        <w:rPr>
          <w:szCs w:val="20"/>
        </w:rPr>
        <w:t>ensur</w:t>
      </w:r>
      <w:r>
        <w:rPr>
          <w:szCs w:val="20"/>
        </w:rPr>
        <w:t>ing</w:t>
      </w:r>
      <w:r w:rsidRPr="00B056AF">
        <w:rPr>
          <w:szCs w:val="20"/>
        </w:rPr>
        <w:t xml:space="preserve"> the patient’s health, welfare and safety is not put at risk or adversely affected</w:t>
      </w:r>
    </w:p>
    <w:p w:rsidR="00A67062" w:rsidRDefault="00A67062" w:rsidP="00A67062">
      <w:pPr>
        <w:pStyle w:val="AHPRAbodytext"/>
        <w:numPr>
          <w:ilvl w:val="0"/>
          <w:numId w:val="102"/>
        </w:numPr>
        <w:spacing w:after="0"/>
        <w:rPr>
          <w:szCs w:val="20"/>
        </w:rPr>
      </w:pPr>
      <w:r w:rsidRPr="00B056AF">
        <w:rPr>
          <w:szCs w:val="20"/>
        </w:rPr>
        <w:t xml:space="preserve">appropriately </w:t>
      </w:r>
      <w:r>
        <w:rPr>
          <w:szCs w:val="20"/>
        </w:rPr>
        <w:t>encourage</w:t>
      </w:r>
      <w:r w:rsidRPr="00B056AF">
        <w:rPr>
          <w:szCs w:val="20"/>
        </w:rPr>
        <w:t xml:space="preserve"> patients or clients to take interest in, and responsibility for the management of their health and </w:t>
      </w:r>
      <w:r>
        <w:rPr>
          <w:szCs w:val="20"/>
        </w:rPr>
        <w:t>where appropriate support</w:t>
      </w:r>
      <w:r w:rsidRPr="00B056AF">
        <w:rPr>
          <w:szCs w:val="20"/>
        </w:rPr>
        <w:t xml:space="preserve"> them in this</w:t>
      </w:r>
      <w:r>
        <w:rPr>
          <w:szCs w:val="20"/>
        </w:rPr>
        <w:t>, and</w:t>
      </w:r>
    </w:p>
    <w:p w:rsidR="00A67062" w:rsidRDefault="00A67062" w:rsidP="00A67062">
      <w:pPr>
        <w:numPr>
          <w:ilvl w:val="0"/>
          <w:numId w:val="102"/>
        </w:numPr>
        <w:spacing w:after="0"/>
        <w:rPr>
          <w:rFonts w:ascii="Arial" w:hAnsi="Arial" w:cs="Arial"/>
          <w:sz w:val="20"/>
          <w:szCs w:val="20"/>
        </w:rPr>
      </w:pPr>
      <w:r w:rsidRPr="00B056AF">
        <w:rPr>
          <w:rFonts w:ascii="Arial" w:hAnsi="Arial" w:cs="Arial"/>
          <w:sz w:val="20"/>
          <w:szCs w:val="20"/>
        </w:rPr>
        <w:t>consistent with accepted medical radia</w:t>
      </w:r>
      <w:r>
        <w:rPr>
          <w:rFonts w:ascii="Arial" w:hAnsi="Arial" w:cs="Arial"/>
          <w:sz w:val="20"/>
          <w:szCs w:val="20"/>
        </w:rPr>
        <w:t>tion</w:t>
      </w:r>
      <w:r w:rsidRPr="00B056AF">
        <w:rPr>
          <w:rFonts w:ascii="Arial" w:hAnsi="Arial" w:cs="Arial"/>
          <w:sz w:val="20"/>
          <w:szCs w:val="20"/>
        </w:rPr>
        <w:t xml:space="preserve"> practice, tak</w:t>
      </w:r>
      <w:r>
        <w:rPr>
          <w:rFonts w:ascii="Arial" w:hAnsi="Arial" w:cs="Arial"/>
          <w:sz w:val="20"/>
          <w:szCs w:val="20"/>
        </w:rPr>
        <w:t>e</w:t>
      </w:r>
      <w:r w:rsidRPr="00B056AF">
        <w:rPr>
          <w:rFonts w:ascii="Arial" w:hAnsi="Arial" w:cs="Arial"/>
          <w:sz w:val="20"/>
          <w:szCs w:val="20"/>
        </w:rPr>
        <w:t xml:space="preserve"> steps to alleviate the symptoms and distress of patients or clients, whether or not a cure is possible</w:t>
      </w:r>
      <w:r>
        <w:rPr>
          <w:rFonts w:ascii="Arial" w:hAnsi="Arial" w:cs="Arial"/>
          <w:sz w:val="20"/>
          <w:szCs w:val="20"/>
        </w:rPr>
        <w:t>.</w:t>
      </w:r>
      <w:r w:rsidRPr="00BC3B3C">
        <w:rPr>
          <w:rFonts w:ascii="Arial" w:hAnsi="Arial" w:cs="Arial"/>
          <w:sz w:val="20"/>
          <w:szCs w:val="20"/>
        </w:rPr>
        <w:t xml:space="preserve"> </w:t>
      </w:r>
    </w:p>
    <w:p w:rsidR="00A67062" w:rsidRPr="00BC3B3C" w:rsidRDefault="00A67062" w:rsidP="00A67062">
      <w:pPr>
        <w:spacing w:after="0"/>
        <w:ind w:left="720"/>
        <w:rPr>
          <w:rFonts w:ascii="Arial" w:hAnsi="Arial" w:cs="Arial"/>
          <w:sz w:val="20"/>
          <w:szCs w:val="20"/>
        </w:rPr>
      </w:pPr>
    </w:p>
    <w:p w:rsidR="00A67062" w:rsidRPr="003514B0" w:rsidRDefault="00A67062" w:rsidP="00A67062">
      <w:pPr>
        <w:pStyle w:val="AHPRAbodytext"/>
        <w:rPr>
          <w:b/>
        </w:rPr>
      </w:pPr>
      <w:r w:rsidRPr="003514B0">
        <w:rPr>
          <w:b/>
        </w:rPr>
        <w:t xml:space="preserve">Effective </w:t>
      </w:r>
      <w:r>
        <w:rPr>
          <w:b/>
        </w:rPr>
        <w:t>c</w:t>
      </w:r>
      <w:r w:rsidRPr="003514B0">
        <w:rPr>
          <w:b/>
        </w:rPr>
        <w:t>ommunication</w:t>
      </w:r>
    </w:p>
    <w:p w:rsidR="00A67062" w:rsidRPr="004A4080" w:rsidRDefault="00A67062" w:rsidP="00A67062">
      <w:pPr>
        <w:pStyle w:val="AHPRAbodytext"/>
      </w:pPr>
      <w:r w:rsidRPr="0026777F">
        <w:t>Effective communication with patients and clients involves informing patients of the nature of their medical radiation diagnostic investigation or therapeutic treatment, and providing adequate opportunity to question or refuse investigation, intervention or treatment.</w:t>
      </w:r>
      <w:r w:rsidRPr="004A4080">
        <w:t> </w:t>
      </w:r>
      <w:r w:rsidRPr="0026777F">
        <w:t>In the usual course of medical radiation practice, communication about the results of diagnostic tests or therapeutic interventions should be between the referring health practitioner and the radiologist, nuclear medicine physician or radiation oncologists and as part of the clinical team, this can include the medical radiation practitioner.</w:t>
      </w:r>
      <w:r w:rsidRPr="004A4080">
        <w:t> </w:t>
      </w:r>
      <w:r w:rsidRPr="0026777F">
        <w:t>However, clinical situations will arise where the provision, to patients, of descriptions of the outcome of their diagnostic investigation or therapeutic treatment is consistent with the provision of good care.</w:t>
      </w:r>
      <w:r w:rsidRPr="004A4080">
        <w:t> </w:t>
      </w:r>
      <w:r w:rsidRPr="0026777F">
        <w:t>In providing such descriptions, medical radiation practitioners should be mindful of:</w:t>
      </w:r>
    </w:p>
    <w:p w:rsidR="00A67062" w:rsidRPr="00F650EC" w:rsidRDefault="00A67062" w:rsidP="00A67062">
      <w:pPr>
        <w:pStyle w:val="ListParagraph"/>
        <w:numPr>
          <w:ilvl w:val="0"/>
          <w:numId w:val="103"/>
        </w:numPr>
        <w:spacing w:after="0"/>
        <w:contextualSpacing w:val="0"/>
        <w:rPr>
          <w:rFonts w:cs="Arial"/>
          <w:sz w:val="20"/>
        </w:rPr>
      </w:pPr>
      <w:r>
        <w:rPr>
          <w:rFonts w:cs="Arial"/>
          <w:sz w:val="20"/>
        </w:rPr>
        <w:t>t</w:t>
      </w:r>
      <w:r w:rsidRPr="0026777F">
        <w:rPr>
          <w:rFonts w:cs="Arial"/>
          <w:sz w:val="20"/>
        </w:rPr>
        <w:t>heir clinical experience, formal training and assessed competence to provide such descriptions</w:t>
      </w:r>
    </w:p>
    <w:p w:rsidR="00A67062" w:rsidRPr="00F650EC" w:rsidRDefault="00A67062" w:rsidP="00A67062">
      <w:pPr>
        <w:pStyle w:val="ListParagraph"/>
        <w:numPr>
          <w:ilvl w:val="0"/>
          <w:numId w:val="103"/>
        </w:numPr>
        <w:spacing w:after="0"/>
        <w:contextualSpacing w:val="0"/>
        <w:rPr>
          <w:rFonts w:cs="Arial"/>
          <w:sz w:val="20"/>
        </w:rPr>
      </w:pPr>
      <w:r>
        <w:rPr>
          <w:rFonts w:cs="Arial"/>
          <w:sz w:val="20"/>
        </w:rPr>
        <w:t>t</w:t>
      </w:r>
      <w:r w:rsidRPr="0026777F">
        <w:rPr>
          <w:rFonts w:cs="Arial"/>
          <w:sz w:val="20"/>
        </w:rPr>
        <w:t>he established criteria and local policy relating to the provision of such descriptions</w:t>
      </w:r>
      <w:r>
        <w:rPr>
          <w:rFonts w:cs="Arial"/>
          <w:sz w:val="20"/>
        </w:rPr>
        <w:t>, and</w:t>
      </w:r>
    </w:p>
    <w:p w:rsidR="00A67062" w:rsidRDefault="00A67062" w:rsidP="00A67062">
      <w:pPr>
        <w:pStyle w:val="ListParagraph"/>
        <w:numPr>
          <w:ilvl w:val="0"/>
          <w:numId w:val="103"/>
        </w:numPr>
        <w:spacing w:after="0"/>
        <w:contextualSpacing w:val="0"/>
        <w:rPr>
          <w:rFonts w:cs="Arial"/>
          <w:sz w:val="20"/>
          <w:szCs w:val="20"/>
        </w:rPr>
      </w:pPr>
      <w:r>
        <w:rPr>
          <w:rFonts w:cs="Arial"/>
          <w:sz w:val="20"/>
          <w:szCs w:val="20"/>
        </w:rPr>
        <w:t>t</w:t>
      </w:r>
      <w:r w:rsidRPr="0026777F">
        <w:rPr>
          <w:rFonts w:cs="Arial"/>
          <w:sz w:val="20"/>
          <w:szCs w:val="20"/>
        </w:rPr>
        <w:t>he clinical context of the enquiry, the seriousness of the diagnosis or treatment, the privacy due to patients and support networks available to patients when communicating significant news.</w:t>
      </w:r>
    </w:p>
    <w:p w:rsidR="00A67062" w:rsidRPr="00F650EC" w:rsidRDefault="00A67062" w:rsidP="00A67062">
      <w:pPr>
        <w:pStyle w:val="ListParagraph"/>
        <w:spacing w:after="0"/>
        <w:ind w:left="360"/>
        <w:contextualSpacing w:val="0"/>
        <w:rPr>
          <w:rFonts w:cs="Arial"/>
          <w:sz w:val="20"/>
          <w:szCs w:val="20"/>
        </w:rPr>
      </w:pPr>
    </w:p>
    <w:p w:rsidR="00A67062" w:rsidRPr="004A4080" w:rsidRDefault="00A67062" w:rsidP="00A67062">
      <w:pPr>
        <w:rPr>
          <w:rFonts w:ascii="Arial" w:hAnsi="Arial" w:cs="Arial"/>
          <w:sz w:val="20"/>
          <w:szCs w:val="20"/>
        </w:rPr>
      </w:pPr>
      <w:r>
        <w:rPr>
          <w:rFonts w:ascii="Arial" w:hAnsi="Arial" w:cs="Arial"/>
          <w:sz w:val="20"/>
          <w:szCs w:val="20"/>
        </w:rPr>
        <w:t>G</w:t>
      </w:r>
      <w:r w:rsidRPr="004A4080">
        <w:rPr>
          <w:rFonts w:ascii="Arial" w:hAnsi="Arial" w:cs="Arial"/>
          <w:sz w:val="20"/>
          <w:szCs w:val="20"/>
        </w:rPr>
        <w:t>ood communication also includes</w:t>
      </w:r>
      <w:r>
        <w:rPr>
          <w:rFonts w:ascii="Arial" w:hAnsi="Arial" w:cs="Arial"/>
          <w:sz w:val="20"/>
          <w:szCs w:val="20"/>
        </w:rPr>
        <w:t>:</w:t>
      </w:r>
    </w:p>
    <w:p w:rsidR="00A67062" w:rsidRPr="004A4080" w:rsidRDefault="00A67062" w:rsidP="00A67062">
      <w:pPr>
        <w:numPr>
          <w:ilvl w:val="0"/>
          <w:numId w:val="103"/>
        </w:numPr>
        <w:autoSpaceDE w:val="0"/>
        <w:autoSpaceDN w:val="0"/>
        <w:adjustRightInd w:val="0"/>
        <w:spacing w:after="0"/>
        <w:rPr>
          <w:rFonts w:ascii="Arial" w:hAnsi="Arial" w:cs="Arial"/>
          <w:sz w:val="20"/>
          <w:szCs w:val="20"/>
        </w:rPr>
      </w:pPr>
      <w:r w:rsidRPr="004A4080">
        <w:rPr>
          <w:rFonts w:ascii="Arial" w:hAnsi="Arial" w:cs="Arial"/>
          <w:sz w:val="20"/>
          <w:szCs w:val="20"/>
        </w:rPr>
        <w:t>listening to patients or clients, asking for and respecting their views about their health and responding to their concerns and preferences</w:t>
      </w:r>
    </w:p>
    <w:p w:rsidR="00A67062" w:rsidRPr="00F650EC" w:rsidRDefault="00A67062" w:rsidP="00A67062">
      <w:pPr>
        <w:numPr>
          <w:ilvl w:val="0"/>
          <w:numId w:val="103"/>
        </w:numPr>
        <w:autoSpaceDE w:val="0"/>
        <w:autoSpaceDN w:val="0"/>
        <w:adjustRightInd w:val="0"/>
        <w:spacing w:after="0"/>
        <w:rPr>
          <w:rFonts w:ascii="Arial" w:hAnsi="Arial" w:cs="Arial"/>
          <w:sz w:val="20"/>
          <w:szCs w:val="20"/>
        </w:rPr>
      </w:pPr>
      <w:r w:rsidRPr="0026777F">
        <w:rPr>
          <w:rFonts w:ascii="Arial" w:hAnsi="Arial" w:cs="Arial"/>
          <w:sz w:val="20"/>
          <w:szCs w:val="20"/>
        </w:rPr>
        <w:t>encouraging patients to provide information relevant to their examination, intervention or treatment</w:t>
      </w:r>
    </w:p>
    <w:p w:rsidR="00A67062" w:rsidRPr="00F650EC" w:rsidRDefault="00A67062" w:rsidP="00A67062">
      <w:pPr>
        <w:numPr>
          <w:ilvl w:val="0"/>
          <w:numId w:val="103"/>
        </w:numPr>
        <w:autoSpaceDE w:val="0"/>
        <w:autoSpaceDN w:val="0"/>
        <w:adjustRightInd w:val="0"/>
        <w:spacing w:after="0"/>
        <w:rPr>
          <w:rFonts w:ascii="Arial" w:hAnsi="Arial" w:cs="Arial"/>
          <w:sz w:val="20"/>
          <w:szCs w:val="20"/>
        </w:rPr>
      </w:pPr>
      <w:r w:rsidRPr="0026777F">
        <w:rPr>
          <w:rFonts w:ascii="Arial" w:hAnsi="Arial" w:cs="Arial"/>
          <w:sz w:val="20"/>
          <w:szCs w:val="20"/>
        </w:rPr>
        <w:t xml:space="preserve">informing patients or clients of the nature of examinations, interventions or therapy, and giving them adequate opportunity to question or refuse the examination, intervention and/or treatment </w:t>
      </w:r>
    </w:p>
    <w:p w:rsidR="00A67062" w:rsidRPr="004A4080" w:rsidRDefault="00A67062" w:rsidP="00A67062">
      <w:pPr>
        <w:numPr>
          <w:ilvl w:val="0"/>
          <w:numId w:val="103"/>
        </w:numPr>
        <w:autoSpaceDE w:val="0"/>
        <w:autoSpaceDN w:val="0"/>
        <w:adjustRightInd w:val="0"/>
        <w:spacing w:after="0"/>
        <w:rPr>
          <w:rFonts w:ascii="Arial" w:hAnsi="Arial" w:cs="Arial"/>
          <w:sz w:val="20"/>
          <w:szCs w:val="20"/>
        </w:rPr>
      </w:pPr>
      <w:r w:rsidRPr="004A4080">
        <w:rPr>
          <w:rFonts w:ascii="Arial" w:hAnsi="Arial" w:cs="Arial"/>
          <w:sz w:val="20"/>
          <w:szCs w:val="20"/>
        </w:rPr>
        <w:t xml:space="preserve">endeavoring to confirm that a patient or client understands what a practitioner has said </w:t>
      </w:r>
    </w:p>
    <w:p w:rsidR="00A67062" w:rsidRPr="00F650EC" w:rsidRDefault="00A67062" w:rsidP="00A67062">
      <w:pPr>
        <w:numPr>
          <w:ilvl w:val="0"/>
          <w:numId w:val="103"/>
        </w:numPr>
        <w:autoSpaceDE w:val="0"/>
        <w:autoSpaceDN w:val="0"/>
        <w:adjustRightInd w:val="0"/>
        <w:spacing w:after="0"/>
        <w:rPr>
          <w:rFonts w:ascii="Arial" w:hAnsi="Arial" w:cs="Arial"/>
          <w:sz w:val="20"/>
          <w:szCs w:val="20"/>
        </w:rPr>
      </w:pPr>
      <w:r w:rsidRPr="0026777F">
        <w:rPr>
          <w:rFonts w:ascii="Arial" w:hAnsi="Arial" w:cs="Arial"/>
          <w:sz w:val="20"/>
          <w:szCs w:val="20"/>
        </w:rPr>
        <w:t>ensuring that patients or clients are informed of the material risks associated with an examination, treatment or intervention that is within the knowledge, skill and competence of the practitioner</w:t>
      </w:r>
      <w:r>
        <w:rPr>
          <w:rFonts w:ascii="Arial" w:hAnsi="Arial" w:cs="Arial"/>
          <w:sz w:val="20"/>
          <w:szCs w:val="20"/>
        </w:rPr>
        <w:t>, and</w:t>
      </w:r>
    </w:p>
    <w:p w:rsidR="00A67062" w:rsidRDefault="00A67062" w:rsidP="00A67062">
      <w:pPr>
        <w:numPr>
          <w:ilvl w:val="0"/>
          <w:numId w:val="103"/>
        </w:numPr>
        <w:autoSpaceDE w:val="0"/>
        <w:autoSpaceDN w:val="0"/>
        <w:adjustRightInd w:val="0"/>
        <w:spacing w:after="0"/>
        <w:rPr>
          <w:rFonts w:ascii="Arial" w:hAnsi="Arial" w:cs="Arial"/>
          <w:sz w:val="20"/>
          <w:szCs w:val="20"/>
        </w:rPr>
      </w:pPr>
      <w:r w:rsidRPr="0026777F">
        <w:rPr>
          <w:rFonts w:ascii="Arial" w:hAnsi="Arial" w:cs="Arial"/>
          <w:sz w:val="20"/>
          <w:szCs w:val="20"/>
        </w:rPr>
        <w:t>responding to questions from patients or clients and keeping them informed about the progr</w:t>
      </w:r>
      <w:r>
        <w:rPr>
          <w:rFonts w:ascii="Arial" w:hAnsi="Arial" w:cs="Arial"/>
          <w:sz w:val="20"/>
          <w:szCs w:val="20"/>
        </w:rPr>
        <w:t>ess of their examination, treat</w:t>
      </w:r>
      <w:r w:rsidRPr="0026777F">
        <w:rPr>
          <w:rFonts w:ascii="Arial" w:hAnsi="Arial" w:cs="Arial"/>
          <w:sz w:val="20"/>
          <w:szCs w:val="20"/>
        </w:rPr>
        <w:t>ment or intervention.</w:t>
      </w:r>
    </w:p>
    <w:p w:rsidR="00A67062" w:rsidRPr="00F650EC" w:rsidRDefault="00A67062" w:rsidP="00A67062">
      <w:pPr>
        <w:autoSpaceDE w:val="0"/>
        <w:autoSpaceDN w:val="0"/>
        <w:adjustRightInd w:val="0"/>
        <w:spacing w:after="0"/>
        <w:ind w:left="360"/>
        <w:rPr>
          <w:rFonts w:ascii="Arial" w:hAnsi="Arial" w:cs="Arial"/>
          <w:sz w:val="20"/>
          <w:szCs w:val="20"/>
        </w:rPr>
      </w:pPr>
    </w:p>
    <w:p w:rsidR="00A67062" w:rsidRPr="003514B0" w:rsidRDefault="00A67062" w:rsidP="00A67062">
      <w:pPr>
        <w:rPr>
          <w:rFonts w:ascii="Arial" w:hAnsi="Arial" w:cs="Arial"/>
          <w:b/>
          <w:sz w:val="20"/>
        </w:rPr>
      </w:pPr>
      <w:bookmarkStart w:id="5" w:name="_GoBack"/>
      <w:bookmarkEnd w:id="5"/>
      <w:r w:rsidRPr="003514B0">
        <w:rPr>
          <w:rFonts w:ascii="Arial" w:hAnsi="Arial" w:cs="Arial"/>
          <w:b/>
          <w:sz w:val="20"/>
        </w:rPr>
        <w:t xml:space="preserve">Radiation </w:t>
      </w:r>
      <w:r>
        <w:rPr>
          <w:rFonts w:ascii="Arial" w:hAnsi="Arial" w:cs="Arial"/>
          <w:b/>
          <w:sz w:val="20"/>
        </w:rPr>
        <w:t>p</w:t>
      </w:r>
      <w:r w:rsidRPr="003514B0">
        <w:rPr>
          <w:rFonts w:ascii="Arial" w:hAnsi="Arial" w:cs="Arial"/>
          <w:b/>
          <w:sz w:val="20"/>
        </w:rPr>
        <w:t>rotection</w:t>
      </w:r>
    </w:p>
    <w:p w:rsidR="00A67062" w:rsidRPr="00830B69" w:rsidRDefault="00A67062" w:rsidP="00A67062">
      <w:pPr>
        <w:rPr>
          <w:rFonts w:ascii="Arial" w:hAnsi="Arial" w:cs="Arial"/>
          <w:sz w:val="20"/>
        </w:rPr>
      </w:pPr>
      <w:r w:rsidRPr="00830B69">
        <w:rPr>
          <w:rFonts w:ascii="Arial" w:hAnsi="Arial" w:cs="Arial"/>
          <w:sz w:val="20"/>
        </w:rPr>
        <w:t xml:space="preserve">Medical </w:t>
      </w:r>
      <w:r>
        <w:rPr>
          <w:rFonts w:ascii="Arial" w:hAnsi="Arial" w:cs="Arial"/>
          <w:sz w:val="20"/>
        </w:rPr>
        <w:t>r</w:t>
      </w:r>
      <w:r w:rsidRPr="00830B69">
        <w:rPr>
          <w:rFonts w:ascii="Arial" w:hAnsi="Arial" w:cs="Arial"/>
          <w:sz w:val="20"/>
        </w:rPr>
        <w:t xml:space="preserve">adiation </w:t>
      </w:r>
      <w:r>
        <w:rPr>
          <w:rFonts w:ascii="Arial" w:hAnsi="Arial" w:cs="Arial"/>
          <w:sz w:val="20"/>
        </w:rPr>
        <w:t>p</w:t>
      </w:r>
      <w:r w:rsidRPr="00830B69">
        <w:rPr>
          <w:rFonts w:ascii="Arial" w:hAnsi="Arial" w:cs="Arial"/>
          <w:sz w:val="20"/>
        </w:rPr>
        <w:t>ractitioners have a particular responsibility to patients and clients, their relati</w:t>
      </w:r>
      <w:r>
        <w:rPr>
          <w:rFonts w:ascii="Arial" w:hAnsi="Arial" w:cs="Arial"/>
          <w:sz w:val="20"/>
        </w:rPr>
        <w:t xml:space="preserve">ves and carers, to colleagues </w:t>
      </w:r>
      <w:r w:rsidRPr="00830B69">
        <w:rPr>
          <w:rFonts w:ascii="Arial" w:hAnsi="Arial" w:cs="Arial"/>
          <w:sz w:val="20"/>
        </w:rPr>
        <w:t>and to members of the public</w:t>
      </w:r>
      <w:r>
        <w:rPr>
          <w:rFonts w:ascii="Arial" w:hAnsi="Arial" w:cs="Arial"/>
          <w:sz w:val="20"/>
        </w:rPr>
        <w:t xml:space="preserve"> and the environment</w:t>
      </w:r>
      <w:r w:rsidRPr="00830B69">
        <w:rPr>
          <w:rFonts w:ascii="Arial" w:hAnsi="Arial" w:cs="Arial"/>
          <w:sz w:val="20"/>
        </w:rPr>
        <w:t xml:space="preserve"> to practi</w:t>
      </w:r>
      <w:r>
        <w:rPr>
          <w:rFonts w:ascii="Arial" w:hAnsi="Arial" w:cs="Arial"/>
          <w:sz w:val="20"/>
        </w:rPr>
        <w:t>s</w:t>
      </w:r>
      <w:r w:rsidRPr="00830B69">
        <w:rPr>
          <w:rFonts w:ascii="Arial" w:hAnsi="Arial" w:cs="Arial"/>
          <w:sz w:val="20"/>
        </w:rPr>
        <w:t>e in a way which promotes the safe use of radiation for the purposes of diagnosis and therapy. Good practice involves:</w:t>
      </w:r>
    </w:p>
    <w:p w:rsidR="00A67062" w:rsidRDefault="00A67062" w:rsidP="00A67062">
      <w:pPr>
        <w:pStyle w:val="ListParagraph"/>
        <w:numPr>
          <w:ilvl w:val="0"/>
          <w:numId w:val="104"/>
        </w:numPr>
        <w:spacing w:after="0"/>
        <w:contextualSpacing w:val="0"/>
        <w:rPr>
          <w:rFonts w:cs="Arial"/>
          <w:sz w:val="20"/>
        </w:rPr>
      </w:pPr>
      <w:r>
        <w:rPr>
          <w:rFonts w:cs="Arial"/>
          <w:sz w:val="20"/>
        </w:rPr>
        <w:t>c</w:t>
      </w:r>
      <w:r w:rsidRPr="00830B69">
        <w:rPr>
          <w:rFonts w:cs="Arial"/>
          <w:sz w:val="20"/>
        </w:rPr>
        <w:t xml:space="preserve">ompliance </w:t>
      </w:r>
      <w:r>
        <w:rPr>
          <w:rFonts w:cs="Arial"/>
          <w:sz w:val="20"/>
        </w:rPr>
        <w:t>with</w:t>
      </w:r>
      <w:r w:rsidRPr="00830B69">
        <w:rPr>
          <w:rFonts w:cs="Arial"/>
          <w:sz w:val="20"/>
        </w:rPr>
        <w:t xml:space="preserve"> radiation management plans established at the practitioner’s place of practice</w:t>
      </w:r>
    </w:p>
    <w:p w:rsidR="00A67062" w:rsidRDefault="00A67062" w:rsidP="00A67062">
      <w:pPr>
        <w:pStyle w:val="ListParagraph"/>
        <w:numPr>
          <w:ilvl w:val="0"/>
          <w:numId w:val="104"/>
        </w:numPr>
        <w:spacing w:after="0"/>
        <w:contextualSpacing w:val="0"/>
        <w:rPr>
          <w:rFonts w:cs="Arial"/>
          <w:sz w:val="20"/>
        </w:rPr>
      </w:pPr>
      <w:r>
        <w:rPr>
          <w:rFonts w:cs="Arial"/>
          <w:sz w:val="20"/>
        </w:rPr>
        <w:lastRenderedPageBreak/>
        <w:t>a</w:t>
      </w:r>
      <w:r w:rsidRPr="00830B69">
        <w:rPr>
          <w:rFonts w:cs="Arial"/>
          <w:sz w:val="20"/>
        </w:rPr>
        <w:t>ccepting referrals for diagnostic imaging or radiation therapy only from a person authorised to make such a request</w:t>
      </w:r>
    </w:p>
    <w:p w:rsidR="00A67062" w:rsidRDefault="00A67062" w:rsidP="00A67062">
      <w:pPr>
        <w:pStyle w:val="ListParagraph"/>
        <w:numPr>
          <w:ilvl w:val="0"/>
          <w:numId w:val="104"/>
        </w:numPr>
        <w:spacing w:after="0"/>
        <w:contextualSpacing w:val="0"/>
        <w:rPr>
          <w:rFonts w:cs="Arial"/>
          <w:sz w:val="20"/>
        </w:rPr>
      </w:pPr>
      <w:r>
        <w:rPr>
          <w:rFonts w:cs="Arial"/>
          <w:sz w:val="20"/>
        </w:rPr>
        <w:t>b</w:t>
      </w:r>
      <w:r w:rsidRPr="00830B69">
        <w:rPr>
          <w:rFonts w:cs="Arial"/>
          <w:sz w:val="20"/>
        </w:rPr>
        <w:t xml:space="preserve">eing able to justify the net benefit of the diagnostic investigation or therapeutic treatment that it produces sufficient benefit to the exposed individuals, or to society to offset the radiation detriment it causes. There is a particular responsibility for justification of a medical radiation practice in the case of patients who are young or pregnant, due to the known radio-sensitivity and longer life expectancy of the embryo, foetus, or young person  </w:t>
      </w:r>
    </w:p>
    <w:p w:rsidR="00A67062" w:rsidRDefault="00A67062" w:rsidP="00A67062">
      <w:pPr>
        <w:pStyle w:val="ListParagraph"/>
        <w:numPr>
          <w:ilvl w:val="0"/>
          <w:numId w:val="104"/>
        </w:numPr>
        <w:spacing w:after="0"/>
        <w:contextualSpacing w:val="0"/>
        <w:rPr>
          <w:rFonts w:cs="Arial"/>
          <w:sz w:val="20"/>
        </w:rPr>
      </w:pPr>
      <w:r>
        <w:rPr>
          <w:rFonts w:cs="Arial"/>
          <w:sz w:val="20"/>
        </w:rPr>
        <w:t>o</w:t>
      </w:r>
      <w:r w:rsidRPr="00830B69">
        <w:rPr>
          <w:rFonts w:cs="Arial"/>
          <w:sz w:val="20"/>
        </w:rPr>
        <w:t>ptimising the radiation protection of the patient during diagnostic investigation or therapeutic treatment so as to achieve good clinical outcomes using the lowest possible radiation dose, according to the ALARA principle (</w:t>
      </w:r>
      <w:r>
        <w:rPr>
          <w:rFonts w:cs="Arial"/>
          <w:sz w:val="20"/>
        </w:rPr>
        <w:t>a</w:t>
      </w:r>
      <w:r w:rsidRPr="00830B69">
        <w:rPr>
          <w:rFonts w:cs="Arial"/>
          <w:sz w:val="20"/>
        </w:rPr>
        <w:t xml:space="preserve">s </w:t>
      </w:r>
      <w:r>
        <w:rPr>
          <w:rFonts w:cs="Arial"/>
          <w:sz w:val="20"/>
        </w:rPr>
        <w:t>l</w:t>
      </w:r>
      <w:r w:rsidRPr="00830B69">
        <w:rPr>
          <w:rFonts w:cs="Arial"/>
          <w:sz w:val="20"/>
        </w:rPr>
        <w:t xml:space="preserve">ow as </w:t>
      </w:r>
      <w:r>
        <w:rPr>
          <w:rFonts w:cs="Arial"/>
          <w:sz w:val="20"/>
        </w:rPr>
        <w:t>r</w:t>
      </w:r>
      <w:r w:rsidRPr="00830B69">
        <w:rPr>
          <w:rFonts w:cs="Arial"/>
          <w:sz w:val="20"/>
        </w:rPr>
        <w:t xml:space="preserve">easonably </w:t>
      </w:r>
      <w:r>
        <w:rPr>
          <w:rFonts w:cs="Arial"/>
          <w:sz w:val="20"/>
        </w:rPr>
        <w:t>a</w:t>
      </w:r>
      <w:r w:rsidRPr="00830B69">
        <w:rPr>
          <w:rFonts w:cs="Arial"/>
          <w:sz w:val="20"/>
        </w:rPr>
        <w:t>chievable)</w:t>
      </w:r>
      <w:r>
        <w:rPr>
          <w:rFonts w:cs="Arial"/>
          <w:sz w:val="20"/>
        </w:rPr>
        <w:t>, and</w:t>
      </w:r>
    </w:p>
    <w:p w:rsidR="00A67062" w:rsidRDefault="00A67062" w:rsidP="00A67062">
      <w:pPr>
        <w:pStyle w:val="ListParagraph"/>
        <w:numPr>
          <w:ilvl w:val="0"/>
          <w:numId w:val="104"/>
        </w:numPr>
        <w:spacing w:after="0"/>
        <w:contextualSpacing w:val="0"/>
        <w:rPr>
          <w:rFonts w:cs="Arial"/>
          <w:sz w:val="20"/>
        </w:rPr>
      </w:pPr>
      <w:r>
        <w:rPr>
          <w:rFonts w:cs="Arial"/>
          <w:sz w:val="20"/>
        </w:rPr>
        <w:t>o</w:t>
      </w:r>
      <w:r w:rsidRPr="00830B69">
        <w:rPr>
          <w:rFonts w:cs="Arial"/>
          <w:sz w:val="20"/>
        </w:rPr>
        <w:t>ptimising radiation protection according to good workplace safety principles, for the practitioner, for the patient’s relatives or careers, occupationally exposed colleagues, for members of the public, and for the environment.</w:t>
      </w:r>
    </w:p>
    <w:p w:rsidR="00A67062" w:rsidRDefault="00A67062" w:rsidP="00A67062">
      <w:pPr>
        <w:spacing w:after="0"/>
      </w:pPr>
    </w:p>
    <w:p w:rsidR="00A67062" w:rsidRPr="009307EA" w:rsidRDefault="00A67062" w:rsidP="00A67062">
      <w:pPr>
        <w:pStyle w:val="AHPRAbody"/>
      </w:pPr>
    </w:p>
    <w:p w:rsidR="00A67062" w:rsidRDefault="00A67062" w:rsidP="009307EA">
      <w:pPr>
        <w:spacing w:after="0"/>
      </w:pPr>
    </w:p>
    <w:sectPr w:rsidR="00A67062"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44" w:rsidRDefault="00335444" w:rsidP="00FC2881">
      <w:pPr>
        <w:spacing w:after="0"/>
      </w:pPr>
      <w:r>
        <w:separator/>
      </w:r>
    </w:p>
  </w:endnote>
  <w:endnote w:type="continuationSeparator" w:id="0">
    <w:p w:rsidR="00335444" w:rsidRDefault="00335444"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62" w:rsidRPr="00836420" w:rsidRDefault="00A67062" w:rsidP="00355D72">
    <w:pPr>
      <w:pStyle w:val="AHPRASubheadinglevel3"/>
      <w:spacing w:after="0"/>
      <w:rPr>
        <w:i w:val="0"/>
        <w:sz w:val="18"/>
      </w:rPr>
    </w:pPr>
    <w:r>
      <w:t>Code of conduct for medical radiation practitioners</w:t>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CD2EEA">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CD2EEA">
      <w:rPr>
        <w:noProof/>
        <w:sz w:val="18"/>
      </w:rPr>
      <w:t>26</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62" w:rsidRPr="00E77E23" w:rsidRDefault="00A67062" w:rsidP="00355D72">
    <w:pPr>
      <w:pStyle w:val="AHPRAfirstpagefooter"/>
    </w:pPr>
    <w:r w:rsidRPr="00E77E23">
      <w:t xml:space="preserve">Australian </w:t>
    </w:r>
    <w:r w:rsidRPr="00E77E23">
      <w:rPr>
        <w:color w:val="007DC3"/>
      </w:rPr>
      <w:t>Health Practitioner</w:t>
    </w:r>
    <w:r w:rsidRPr="00E77E23">
      <w:t xml:space="preserve"> Regulation Agency</w:t>
    </w:r>
  </w:p>
  <w:p w:rsidR="00A67062" w:rsidRDefault="00A6706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A67062" w:rsidRPr="00355D72" w:rsidRDefault="00A6706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44" w:rsidRDefault="00335444" w:rsidP="00FC2881">
      <w:pPr>
        <w:spacing w:after="0"/>
      </w:pPr>
      <w:r>
        <w:separator/>
      </w:r>
    </w:p>
  </w:footnote>
  <w:footnote w:type="continuationSeparator" w:id="0">
    <w:p w:rsidR="00335444" w:rsidRDefault="00335444"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A75" w:rsidRDefault="00CD2EEA" w:rsidP="004A5A75">
    <w:pPr>
      <w:pStyle w:val="Header"/>
      <w:jc w:val="right"/>
    </w:pPr>
    <w:r>
      <w:rPr>
        <w:noProof/>
      </w:rPr>
      <w:drawing>
        <wp:inline distT="0" distB="0" distL="0" distR="0">
          <wp:extent cx="2672715" cy="1708150"/>
          <wp:effectExtent l="19050" t="0" r="0" b="0"/>
          <wp:docPr id="2" name="Picture 2" descr="AHPRA_M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MRP-Logo"/>
                  <pic:cNvPicPr>
                    <a:picLocks noChangeAspect="1" noChangeArrowheads="1"/>
                  </pic:cNvPicPr>
                </pic:nvPicPr>
                <pic:blipFill>
                  <a:blip r:embed="rId1"/>
                  <a:srcRect/>
                  <a:stretch>
                    <a:fillRect/>
                  </a:stretch>
                </pic:blipFill>
                <pic:spPr bwMode="auto">
                  <a:xfrm>
                    <a:off x="0" y="0"/>
                    <a:ext cx="2672715" cy="170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7E133E"/>
    <w:multiLevelType w:val="multilevel"/>
    <w:tmpl w:val="C1D482A4"/>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6242346"/>
    <w:multiLevelType w:val="hybridMultilevel"/>
    <w:tmpl w:val="82E6341C"/>
    <w:lvl w:ilvl="0" w:tplc="04090017">
      <w:start w:val="1"/>
      <w:numFmt w:val="lowerLetter"/>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7CCAC55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6">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6">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4">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7961B4"/>
    <w:multiLevelType w:val="hybridMultilevel"/>
    <w:tmpl w:val="82E6341C"/>
    <w:lvl w:ilvl="0" w:tplc="04090017">
      <w:start w:val="1"/>
      <w:numFmt w:val="lowerLetter"/>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7CCAC55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8">
    <w:nsid w:val="7C731660"/>
    <w:multiLevelType w:val="multilevel"/>
    <w:tmpl w:val="C4183F12"/>
    <w:numStyleLink w:val="AHPRANumberedlist"/>
  </w:abstractNum>
  <w:abstractNum w:abstractNumId="89">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43"/>
  </w:num>
  <w:num w:numId="3">
    <w:abstractNumId w:val="65"/>
  </w:num>
  <w:num w:numId="4">
    <w:abstractNumId w:val="73"/>
  </w:num>
  <w:num w:numId="5">
    <w:abstractNumId w:val="29"/>
  </w:num>
  <w:num w:numId="6">
    <w:abstractNumId w:val="81"/>
  </w:num>
  <w:num w:numId="7">
    <w:abstractNumId w:val="39"/>
  </w:num>
  <w:num w:numId="8">
    <w:abstractNumId w:val="57"/>
  </w:num>
  <w:num w:numId="9">
    <w:abstractNumId w:val="38"/>
  </w:num>
  <w:num w:numId="10">
    <w:abstractNumId w:val="6"/>
  </w:num>
  <w:num w:numId="11">
    <w:abstractNumId w:val="10"/>
  </w:num>
  <w:num w:numId="12">
    <w:abstractNumId w:val="9"/>
  </w:num>
  <w:num w:numId="13">
    <w:abstractNumId w:val="88"/>
  </w:num>
  <w:num w:numId="14">
    <w:abstractNumId w:val="25"/>
  </w:num>
  <w:num w:numId="15">
    <w:abstractNumId w:val="63"/>
  </w:num>
  <w:num w:numId="16">
    <w:abstractNumId w:val="21"/>
  </w:num>
  <w:num w:numId="17">
    <w:abstractNumId w:val="18"/>
  </w:num>
  <w:num w:numId="18">
    <w:abstractNumId w:val="70"/>
  </w:num>
  <w:num w:numId="19">
    <w:abstractNumId w:val="8"/>
  </w:num>
  <w:num w:numId="20">
    <w:abstractNumId w:val="19"/>
  </w:num>
  <w:num w:numId="21">
    <w:abstractNumId w:val="2"/>
  </w:num>
  <w:num w:numId="22">
    <w:abstractNumId w:val="24"/>
  </w:num>
  <w:num w:numId="23">
    <w:abstractNumId w:val="5"/>
  </w:num>
  <w:num w:numId="24">
    <w:abstractNumId w:val="56"/>
  </w:num>
  <w:num w:numId="25">
    <w:abstractNumId w:val="12"/>
  </w:num>
  <w:num w:numId="26">
    <w:abstractNumId w:val="78"/>
  </w:num>
  <w:num w:numId="27">
    <w:abstractNumId w:val="48"/>
  </w:num>
  <w:num w:numId="28">
    <w:abstractNumId w:val="16"/>
  </w:num>
  <w:num w:numId="29">
    <w:abstractNumId w:val="37"/>
  </w:num>
  <w:num w:numId="30">
    <w:abstractNumId w:val="1"/>
  </w:num>
  <w:num w:numId="31">
    <w:abstractNumId w:val="47"/>
  </w:num>
  <w:num w:numId="32">
    <w:abstractNumId w:val="20"/>
  </w:num>
  <w:num w:numId="33">
    <w:abstractNumId w:val="45"/>
  </w:num>
  <w:num w:numId="34">
    <w:abstractNumId w:val="42"/>
  </w:num>
  <w:num w:numId="35">
    <w:abstractNumId w:val="23"/>
  </w:num>
  <w:num w:numId="36">
    <w:abstractNumId w:val="11"/>
  </w:num>
  <w:num w:numId="37">
    <w:abstractNumId w:val="3"/>
  </w:num>
  <w:num w:numId="38">
    <w:abstractNumId w:val="52"/>
  </w:num>
  <w:num w:numId="39">
    <w:abstractNumId w:val="17"/>
  </w:num>
  <w:num w:numId="40">
    <w:abstractNumId w:val="89"/>
  </w:num>
  <w:num w:numId="41">
    <w:abstractNumId w:val="86"/>
  </w:num>
  <w:num w:numId="42">
    <w:abstractNumId w:val="14"/>
  </w:num>
  <w:num w:numId="43">
    <w:abstractNumId w:val="34"/>
  </w:num>
  <w:num w:numId="44">
    <w:abstractNumId w:val="30"/>
  </w:num>
  <w:num w:numId="45">
    <w:abstractNumId w:val="0"/>
  </w:num>
  <w:num w:numId="46">
    <w:abstractNumId w:val="59"/>
  </w:num>
  <w:num w:numId="47">
    <w:abstractNumId w:val="33"/>
  </w:num>
  <w:num w:numId="48">
    <w:abstractNumId w:val="77"/>
  </w:num>
  <w:num w:numId="49">
    <w:abstractNumId w:val="46"/>
  </w:num>
  <w:num w:numId="50">
    <w:abstractNumId w:val="27"/>
  </w:num>
  <w:num w:numId="51">
    <w:abstractNumId w:val="32"/>
  </w:num>
  <w:num w:numId="52">
    <w:abstractNumId w:val="76"/>
  </w:num>
  <w:num w:numId="53">
    <w:abstractNumId w:val="82"/>
  </w:num>
  <w:num w:numId="54">
    <w:abstractNumId w:val="84"/>
  </w:num>
  <w:num w:numId="55">
    <w:abstractNumId w:val="74"/>
  </w:num>
  <w:num w:numId="56">
    <w:abstractNumId w:val="26"/>
  </w:num>
  <w:num w:numId="57">
    <w:abstractNumId w:val="79"/>
  </w:num>
  <w:num w:numId="58">
    <w:abstractNumId w:val="72"/>
  </w:num>
  <w:num w:numId="59">
    <w:abstractNumId w:val="68"/>
  </w:num>
  <w:num w:numId="60">
    <w:abstractNumId w:val="64"/>
  </w:num>
  <w:num w:numId="61">
    <w:abstractNumId w:val="13"/>
  </w:num>
  <w:num w:numId="62">
    <w:abstractNumId w:val="28"/>
  </w:num>
  <w:num w:numId="63">
    <w:abstractNumId w:val="36"/>
  </w:num>
  <w:num w:numId="64">
    <w:abstractNumId w:val="50"/>
  </w:num>
  <w:num w:numId="65">
    <w:abstractNumId w:val="40"/>
  </w:num>
  <w:num w:numId="66">
    <w:abstractNumId w:val="67"/>
  </w:num>
  <w:num w:numId="67">
    <w:abstractNumId w:val="75"/>
  </w:num>
  <w:num w:numId="68">
    <w:abstractNumId w:val="58"/>
  </w:num>
  <w:num w:numId="69">
    <w:abstractNumId w:val="51"/>
  </w:num>
  <w:num w:numId="70">
    <w:abstractNumId w:val="7"/>
  </w:num>
  <w:num w:numId="71">
    <w:abstractNumId w:val="71"/>
  </w:num>
  <w:num w:numId="72">
    <w:abstractNumId w:val="62"/>
  </w:num>
  <w:num w:numId="73">
    <w:abstractNumId w:val="66"/>
  </w:num>
  <w:num w:numId="74">
    <w:abstractNumId w:val="35"/>
  </w:num>
  <w:num w:numId="75">
    <w:abstractNumId w:val="49"/>
  </w:num>
  <w:num w:numId="76">
    <w:abstractNumId w:val="15"/>
  </w:num>
  <w:num w:numId="77">
    <w:abstractNumId w:val="4"/>
  </w:num>
  <w:num w:numId="78">
    <w:abstractNumId w:val="61"/>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41"/>
  </w:num>
  <w:num w:numId="82">
    <w:abstractNumId w:val="53"/>
  </w:num>
  <w:num w:numId="83">
    <w:abstractNumId w:val="69"/>
  </w:num>
  <w:num w:numId="8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num>
  <w:num w:numId="97">
    <w:abstractNumId w:val="22"/>
  </w:num>
  <w:num w:numId="98">
    <w:abstractNumId w:val="9"/>
    <w:lvlOverride w:ilvl="0">
      <w:startOverride w:val="3"/>
    </w:lvlOverride>
    <w:lvlOverride w:ilvl="1">
      <w:startOverride w:val="13"/>
    </w:lvlOverride>
  </w:num>
  <w:num w:numId="99">
    <w:abstractNumId w:val="44"/>
  </w:num>
  <w:num w:numId="100">
    <w:abstractNumId w:val="57"/>
  </w:num>
  <w:num w:numId="101">
    <w:abstractNumId w:val="57"/>
  </w:num>
  <w:num w:numId="102">
    <w:abstractNumId w:val="31"/>
  </w:num>
  <w:num w:numId="103">
    <w:abstractNumId w:val="55"/>
  </w:num>
  <w:num w:numId="104">
    <w:abstractNumId w:val="8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2613"/>
    <w:rsid w:val="00063512"/>
    <w:rsid w:val="00067094"/>
    <w:rsid w:val="00067A01"/>
    <w:rsid w:val="00071BE1"/>
    <w:rsid w:val="0007720D"/>
    <w:rsid w:val="00083E35"/>
    <w:rsid w:val="00083F02"/>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1C4E"/>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093B"/>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F0AEA"/>
    <w:rsid w:val="002F0BC7"/>
    <w:rsid w:val="00301478"/>
    <w:rsid w:val="00305AFC"/>
    <w:rsid w:val="003074C6"/>
    <w:rsid w:val="00310FDF"/>
    <w:rsid w:val="00312E32"/>
    <w:rsid w:val="00316C67"/>
    <w:rsid w:val="00316FC9"/>
    <w:rsid w:val="00335444"/>
    <w:rsid w:val="00355D72"/>
    <w:rsid w:val="00356CB3"/>
    <w:rsid w:val="00363F25"/>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A5A75"/>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2844"/>
    <w:rsid w:val="00703E9E"/>
    <w:rsid w:val="0070462C"/>
    <w:rsid w:val="00707FB3"/>
    <w:rsid w:val="00711E70"/>
    <w:rsid w:val="0071509D"/>
    <w:rsid w:val="00716DD6"/>
    <w:rsid w:val="00717F3F"/>
    <w:rsid w:val="00724A21"/>
    <w:rsid w:val="00730B39"/>
    <w:rsid w:val="00735A71"/>
    <w:rsid w:val="007372A4"/>
    <w:rsid w:val="00741292"/>
    <w:rsid w:val="00741B04"/>
    <w:rsid w:val="00771E38"/>
    <w:rsid w:val="007722E3"/>
    <w:rsid w:val="00784817"/>
    <w:rsid w:val="00794676"/>
    <w:rsid w:val="007A0DF2"/>
    <w:rsid w:val="007A1E94"/>
    <w:rsid w:val="007A4C67"/>
    <w:rsid w:val="007B20AC"/>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5CC"/>
    <w:rsid w:val="008D7845"/>
    <w:rsid w:val="008E0FC9"/>
    <w:rsid w:val="008E3DF9"/>
    <w:rsid w:val="008F0B83"/>
    <w:rsid w:val="008F28B6"/>
    <w:rsid w:val="008F2CA7"/>
    <w:rsid w:val="00903E4D"/>
    <w:rsid w:val="00907BDA"/>
    <w:rsid w:val="00912019"/>
    <w:rsid w:val="00915813"/>
    <w:rsid w:val="009302F9"/>
    <w:rsid w:val="009307EA"/>
    <w:rsid w:val="00931B29"/>
    <w:rsid w:val="009448A6"/>
    <w:rsid w:val="00947BD8"/>
    <w:rsid w:val="00952413"/>
    <w:rsid w:val="009539FE"/>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67062"/>
    <w:rsid w:val="00A82078"/>
    <w:rsid w:val="00A838C8"/>
    <w:rsid w:val="00A91C42"/>
    <w:rsid w:val="00A9516B"/>
    <w:rsid w:val="00A9780A"/>
    <w:rsid w:val="00AA00AF"/>
    <w:rsid w:val="00AA1EE9"/>
    <w:rsid w:val="00AA2F83"/>
    <w:rsid w:val="00AB1E74"/>
    <w:rsid w:val="00AB283D"/>
    <w:rsid w:val="00AB772C"/>
    <w:rsid w:val="00AC4F92"/>
    <w:rsid w:val="00AC5814"/>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489E"/>
    <w:rsid w:val="00BB4A5B"/>
    <w:rsid w:val="00BC3363"/>
    <w:rsid w:val="00BC6034"/>
    <w:rsid w:val="00BD0DE0"/>
    <w:rsid w:val="00BD1315"/>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2EEA"/>
    <w:rsid w:val="00CD3EF6"/>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821DC"/>
    <w:rsid w:val="00E8251C"/>
    <w:rsid w:val="00E83298"/>
    <w:rsid w:val="00E849BE"/>
    <w:rsid w:val="00E9211E"/>
    <w:rsid w:val="00E93265"/>
    <w:rsid w:val="00E96CD7"/>
    <w:rsid w:val="00EA5081"/>
    <w:rsid w:val="00EA58DF"/>
    <w:rsid w:val="00EC1EA5"/>
    <w:rsid w:val="00EC4547"/>
    <w:rsid w:val="00ED16E7"/>
    <w:rsid w:val="00ED1946"/>
    <w:rsid w:val="00ED349D"/>
    <w:rsid w:val="00ED7151"/>
    <w:rsid w:val="00ED75E3"/>
    <w:rsid w:val="00EE3A94"/>
    <w:rsid w:val="00EE7210"/>
    <w:rsid w:val="00EE7E70"/>
    <w:rsid w:val="00EF2D07"/>
    <w:rsid w:val="00EF4438"/>
    <w:rsid w:val="00EF464B"/>
    <w:rsid w:val="00EF4E6B"/>
    <w:rsid w:val="00F00810"/>
    <w:rsid w:val="00F06910"/>
    <w:rsid w:val="00F2024D"/>
    <w:rsid w:val="00F3130F"/>
    <w:rsid w:val="00F36A6E"/>
    <w:rsid w:val="00F37306"/>
    <w:rsid w:val="00F474EF"/>
    <w:rsid w:val="00F5365B"/>
    <w:rsid w:val="00F55391"/>
    <w:rsid w:val="00F56CC7"/>
    <w:rsid w:val="00F60807"/>
    <w:rsid w:val="00F6757B"/>
    <w:rsid w:val="00F70DD5"/>
    <w:rsid w:val="00F82E45"/>
    <w:rsid w:val="00F84FE4"/>
    <w:rsid w:val="00F85B3B"/>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uiPriority w:val="99"/>
    <w:rsid w:val="00E73698"/>
    <w:rPr>
      <w:rFonts w:ascii="Arial" w:hAnsi="Arial" w:cs="Arial"/>
      <w:sz w:val="20"/>
    </w:rPr>
  </w:style>
  <w:style w:type="paragraph" w:customStyle="1" w:styleId="AHPRAHeadline">
    <w:name w:val="AHPRA Headline"/>
    <w:basedOn w:val="Normal"/>
    <w:uiPriority w:val="99"/>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11357</Words>
  <Characters>64736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75942</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medical radiation practitioners: Code of conduct</dc:title>
  <dc:subject>Code</dc:subject>
  <dc:creator>Medical Radiation Practice Board</dc:creator>
  <cp:keywords>17 March 2014</cp:keywords>
  <cp:lastModifiedBy>Tara Johnson</cp:lastModifiedBy>
  <cp:revision>2</cp:revision>
  <cp:lastPrinted>2014-02-07T04:17:00Z</cp:lastPrinted>
  <dcterms:created xsi:type="dcterms:W3CDTF">2014-02-10T22:42:00Z</dcterms:created>
  <dcterms:modified xsi:type="dcterms:W3CDTF">2014-02-10T22:42:00Z</dcterms:modified>
</cp:coreProperties>
</file>